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9A" w:rsidRDefault="00C7569A" w:rsidP="00670CC4">
      <w:pPr>
        <w:pStyle w:val="Title"/>
      </w:pPr>
      <w:bookmarkStart w:id="0" w:name="_Toc306892137"/>
      <w:bookmarkStart w:id="1" w:name="_Toc306866637"/>
      <w:bookmarkStart w:id="2" w:name="_Toc306865950"/>
      <w:bookmarkStart w:id="3" w:name="_Toc306865772"/>
      <w:bookmarkStart w:id="4" w:name="_Toc306612431"/>
      <w:bookmarkStart w:id="5" w:name="_Toc306601913"/>
      <w:bookmarkStart w:id="6" w:name="_Toc303861170"/>
      <w:bookmarkStart w:id="7" w:name="_Toc303861055"/>
      <w:bookmarkStart w:id="8" w:name="_Toc306892138"/>
      <w:bookmarkStart w:id="9" w:name="_Toc306892139"/>
      <w:bookmarkStart w:id="10" w:name="OLE_LINK1"/>
      <w:bookmarkStart w:id="11" w:name="OLE_LINK2"/>
      <w:bookmarkStart w:id="12" w:name="OLE_LINK3"/>
      <w:r>
        <w:t>Première Partie</w:t>
      </w:r>
    </w:p>
    <w:p w:rsidR="00C7569A" w:rsidRPr="001C78C8" w:rsidRDefault="00C7569A" w:rsidP="00670CC4">
      <w:pPr>
        <w:pStyle w:val="Title"/>
      </w:pPr>
      <w:r w:rsidRPr="001C78C8">
        <w:t>Présentation du Programme</w:t>
      </w:r>
      <w:bookmarkEnd w:id="0"/>
      <w:bookmarkEnd w:id="1"/>
      <w:bookmarkEnd w:id="2"/>
      <w:bookmarkEnd w:id="3"/>
      <w:bookmarkEnd w:id="4"/>
      <w:bookmarkEnd w:id="5"/>
      <w:bookmarkEnd w:id="6"/>
      <w:bookmarkEnd w:id="7"/>
    </w:p>
    <w:p w:rsidR="00C7569A" w:rsidRPr="001C78C8" w:rsidRDefault="00C7569A" w:rsidP="00272014">
      <w:pPr>
        <w:pStyle w:val="TOCHeading"/>
        <w:spacing w:before="0"/>
        <w:jc w:val="both"/>
        <w:rPr>
          <w:rFonts w:ascii="Calibri" w:hAnsi="Calibri"/>
          <w:color w:val="auto"/>
          <w:lang w:val="fr-FR"/>
        </w:rPr>
      </w:pPr>
      <w:r w:rsidRPr="001C78C8">
        <w:rPr>
          <w:rFonts w:ascii="Calibri" w:hAnsi="Calibri"/>
          <w:color w:val="auto"/>
          <w:lang w:val="fr-FR"/>
        </w:rPr>
        <w:t>Table des matières</w:t>
      </w:r>
    </w:p>
    <w:p w:rsidR="00C7569A" w:rsidRPr="00766B9C" w:rsidRDefault="00C7569A" w:rsidP="00F4640B">
      <w:pPr>
        <w:tabs>
          <w:tab w:val="left" w:pos="7050"/>
        </w:tabs>
        <w:jc w:val="both"/>
        <w:rPr>
          <w:lang w:val="fr-FR"/>
        </w:rPr>
      </w:pPr>
      <w:r>
        <w:rPr>
          <w:lang w:val="fr-FR"/>
        </w:rPr>
        <w:tab/>
      </w:r>
    </w:p>
    <w:p w:rsidR="00C7569A" w:rsidRDefault="00C7569A">
      <w:pPr>
        <w:pStyle w:val="TOC1"/>
        <w:tabs>
          <w:tab w:val="right" w:leader="dot" w:pos="9768"/>
        </w:tabs>
        <w:rPr>
          <w:rFonts w:ascii="Calibri" w:hAnsi="Calibri"/>
          <w:noProof/>
          <w:sz w:val="22"/>
          <w:lang w:val="en-US"/>
        </w:rPr>
      </w:pPr>
      <w:r>
        <w:fldChar w:fldCharType="begin"/>
      </w:r>
      <w:r>
        <w:instrText xml:space="preserve"> TOC \o "1-3" \h \z \u </w:instrText>
      </w:r>
      <w:r>
        <w:fldChar w:fldCharType="separate"/>
      </w:r>
      <w:hyperlink w:anchor="_Toc358802110" w:history="1">
        <w:r w:rsidRPr="008E6BCF">
          <w:rPr>
            <w:rStyle w:val="Hyperlink"/>
            <w:noProof/>
          </w:rPr>
          <w:t>Liste des abréviations et acronymes</w:t>
        </w:r>
        <w:r>
          <w:rPr>
            <w:noProof/>
            <w:webHidden/>
          </w:rPr>
          <w:tab/>
        </w:r>
        <w:r>
          <w:rPr>
            <w:noProof/>
            <w:webHidden/>
          </w:rPr>
          <w:fldChar w:fldCharType="begin"/>
        </w:r>
        <w:r>
          <w:rPr>
            <w:noProof/>
            <w:webHidden/>
          </w:rPr>
          <w:instrText xml:space="preserve"> PAGEREF _Toc358802110 \h </w:instrText>
        </w:r>
        <w:r>
          <w:rPr>
            <w:noProof/>
            <w:webHidden/>
          </w:rPr>
        </w:r>
        <w:r>
          <w:rPr>
            <w:noProof/>
            <w:webHidden/>
          </w:rPr>
          <w:fldChar w:fldCharType="separate"/>
        </w:r>
        <w:r>
          <w:rPr>
            <w:noProof/>
            <w:webHidden/>
          </w:rPr>
          <w:t>v</w:t>
        </w:r>
        <w:r>
          <w:rPr>
            <w:noProof/>
            <w:webHidden/>
          </w:rPr>
          <w:fldChar w:fldCharType="end"/>
        </w:r>
      </w:hyperlink>
    </w:p>
    <w:p w:rsidR="00C7569A" w:rsidRDefault="00C7569A">
      <w:pPr>
        <w:pStyle w:val="TOC1"/>
        <w:tabs>
          <w:tab w:val="left" w:pos="480"/>
          <w:tab w:val="right" w:leader="dot" w:pos="9768"/>
        </w:tabs>
        <w:rPr>
          <w:rFonts w:ascii="Calibri" w:hAnsi="Calibri"/>
          <w:noProof/>
          <w:sz w:val="22"/>
          <w:lang w:val="en-US"/>
        </w:rPr>
      </w:pPr>
      <w:hyperlink w:anchor="_Toc358802111" w:history="1">
        <w:r w:rsidRPr="008E6BCF">
          <w:rPr>
            <w:rStyle w:val="Hyperlink"/>
            <w:noProof/>
          </w:rPr>
          <w:t>I.</w:t>
        </w:r>
        <w:r>
          <w:rPr>
            <w:rFonts w:ascii="Calibri" w:hAnsi="Calibri"/>
            <w:noProof/>
            <w:sz w:val="22"/>
            <w:lang w:val="en-US"/>
          </w:rPr>
          <w:tab/>
        </w:r>
        <w:r w:rsidRPr="008E6BCF">
          <w:rPr>
            <w:rStyle w:val="Hyperlink"/>
            <w:noProof/>
          </w:rPr>
          <w:t>ORIGINE DU PROGRAMME : LE FONDS BELGE POUR LA SECURITE ALIMENTAIRE</w:t>
        </w:r>
        <w:r>
          <w:rPr>
            <w:noProof/>
            <w:webHidden/>
          </w:rPr>
          <w:tab/>
        </w:r>
        <w:r>
          <w:rPr>
            <w:noProof/>
            <w:webHidden/>
          </w:rPr>
          <w:fldChar w:fldCharType="begin"/>
        </w:r>
        <w:r>
          <w:rPr>
            <w:noProof/>
            <w:webHidden/>
          </w:rPr>
          <w:instrText xml:space="preserve"> PAGEREF _Toc358802111 \h </w:instrText>
        </w:r>
        <w:r>
          <w:rPr>
            <w:noProof/>
            <w:webHidden/>
          </w:rPr>
        </w:r>
        <w:r>
          <w:rPr>
            <w:noProof/>
            <w:webHidden/>
          </w:rPr>
          <w:fldChar w:fldCharType="separate"/>
        </w:r>
        <w:r>
          <w:rPr>
            <w:noProof/>
            <w:webHidden/>
          </w:rPr>
          <w:t>1</w:t>
        </w:r>
        <w:r>
          <w:rPr>
            <w:noProof/>
            <w:webHidden/>
          </w:rPr>
          <w:fldChar w:fldCharType="end"/>
        </w:r>
      </w:hyperlink>
    </w:p>
    <w:p w:rsidR="00C7569A" w:rsidRDefault="00C7569A">
      <w:pPr>
        <w:pStyle w:val="TOC1"/>
        <w:tabs>
          <w:tab w:val="left" w:pos="480"/>
          <w:tab w:val="right" w:leader="dot" w:pos="9768"/>
        </w:tabs>
        <w:rPr>
          <w:rFonts w:ascii="Calibri" w:hAnsi="Calibri"/>
          <w:noProof/>
          <w:sz w:val="22"/>
          <w:lang w:val="en-US"/>
        </w:rPr>
      </w:pPr>
      <w:hyperlink w:anchor="_Toc358802112" w:history="1">
        <w:r w:rsidRPr="008E6BCF">
          <w:rPr>
            <w:rStyle w:val="Hyperlink"/>
            <w:noProof/>
          </w:rPr>
          <w:t>II.</w:t>
        </w:r>
        <w:r>
          <w:rPr>
            <w:rFonts w:ascii="Calibri" w:hAnsi="Calibri"/>
            <w:noProof/>
            <w:sz w:val="22"/>
            <w:lang w:val="en-US"/>
          </w:rPr>
          <w:tab/>
        </w:r>
        <w:r w:rsidRPr="008E6BCF">
          <w:rPr>
            <w:rStyle w:val="Hyperlink"/>
            <w:noProof/>
          </w:rPr>
          <w:t>CONTEXTE GENERAL DU PROGRAMME AU BURUNDI</w:t>
        </w:r>
        <w:r>
          <w:rPr>
            <w:noProof/>
            <w:webHidden/>
          </w:rPr>
          <w:tab/>
        </w:r>
        <w:r>
          <w:rPr>
            <w:noProof/>
            <w:webHidden/>
          </w:rPr>
          <w:fldChar w:fldCharType="begin"/>
        </w:r>
        <w:r>
          <w:rPr>
            <w:noProof/>
            <w:webHidden/>
          </w:rPr>
          <w:instrText xml:space="preserve"> PAGEREF _Toc358802112 \h </w:instrText>
        </w:r>
        <w:r>
          <w:rPr>
            <w:noProof/>
            <w:webHidden/>
          </w:rPr>
        </w:r>
        <w:r>
          <w:rPr>
            <w:noProof/>
            <w:webHidden/>
          </w:rPr>
          <w:fldChar w:fldCharType="separate"/>
        </w:r>
        <w:r>
          <w:rPr>
            <w:noProof/>
            <w:webHidden/>
          </w:rPr>
          <w:t>3</w:t>
        </w:r>
        <w:r>
          <w:rPr>
            <w:noProof/>
            <w:webHidden/>
          </w:rPr>
          <w:fldChar w:fldCharType="end"/>
        </w:r>
      </w:hyperlink>
    </w:p>
    <w:p w:rsidR="00C7569A" w:rsidRDefault="00C7569A">
      <w:pPr>
        <w:pStyle w:val="TOC1"/>
        <w:tabs>
          <w:tab w:val="left" w:pos="480"/>
          <w:tab w:val="right" w:leader="dot" w:pos="9768"/>
        </w:tabs>
        <w:rPr>
          <w:rFonts w:ascii="Calibri" w:hAnsi="Calibri"/>
          <w:noProof/>
          <w:sz w:val="22"/>
          <w:lang w:val="en-US"/>
        </w:rPr>
      </w:pPr>
      <w:hyperlink w:anchor="_Toc358802113" w:history="1">
        <w:r w:rsidRPr="008E6BCF">
          <w:rPr>
            <w:rStyle w:val="Hyperlink"/>
            <w:noProof/>
          </w:rPr>
          <w:t>1.</w:t>
        </w:r>
        <w:r>
          <w:rPr>
            <w:rFonts w:ascii="Calibri" w:hAnsi="Calibri"/>
            <w:noProof/>
            <w:sz w:val="22"/>
            <w:lang w:val="en-US"/>
          </w:rPr>
          <w:tab/>
        </w:r>
        <w:r w:rsidRPr="008E6BCF">
          <w:rPr>
            <w:rStyle w:val="Hyperlink"/>
            <w:noProof/>
          </w:rPr>
          <w:t>CARACTERISTIQUES GENERALES</w:t>
        </w:r>
        <w:r>
          <w:rPr>
            <w:noProof/>
            <w:webHidden/>
          </w:rPr>
          <w:tab/>
        </w:r>
        <w:r>
          <w:rPr>
            <w:noProof/>
            <w:webHidden/>
          </w:rPr>
          <w:fldChar w:fldCharType="begin"/>
        </w:r>
        <w:r>
          <w:rPr>
            <w:noProof/>
            <w:webHidden/>
          </w:rPr>
          <w:instrText xml:space="preserve"> PAGEREF _Toc358802113 \h </w:instrText>
        </w:r>
        <w:r>
          <w:rPr>
            <w:noProof/>
            <w:webHidden/>
          </w:rPr>
        </w:r>
        <w:r>
          <w:rPr>
            <w:noProof/>
            <w:webHidden/>
          </w:rPr>
          <w:fldChar w:fldCharType="separate"/>
        </w:r>
        <w:r>
          <w:rPr>
            <w:noProof/>
            <w:webHidden/>
          </w:rPr>
          <w:t>3</w:t>
        </w:r>
        <w:r>
          <w:rPr>
            <w:noProof/>
            <w:webHidden/>
          </w:rPr>
          <w:fldChar w:fldCharType="end"/>
        </w:r>
      </w:hyperlink>
    </w:p>
    <w:p w:rsidR="00C7569A" w:rsidRDefault="00C7569A">
      <w:pPr>
        <w:pStyle w:val="TOC1"/>
        <w:tabs>
          <w:tab w:val="left" w:pos="480"/>
          <w:tab w:val="right" w:leader="dot" w:pos="9768"/>
        </w:tabs>
        <w:rPr>
          <w:rFonts w:ascii="Calibri" w:hAnsi="Calibri"/>
          <w:noProof/>
          <w:sz w:val="22"/>
          <w:lang w:val="en-US"/>
        </w:rPr>
      </w:pPr>
      <w:hyperlink w:anchor="_Toc358802114" w:history="1">
        <w:r w:rsidRPr="008E6BCF">
          <w:rPr>
            <w:rStyle w:val="Hyperlink"/>
            <w:noProof/>
          </w:rPr>
          <w:t>2.</w:t>
        </w:r>
        <w:r>
          <w:rPr>
            <w:rFonts w:ascii="Calibri" w:hAnsi="Calibri"/>
            <w:noProof/>
            <w:sz w:val="22"/>
            <w:lang w:val="en-US"/>
          </w:rPr>
          <w:tab/>
        </w:r>
        <w:r w:rsidRPr="008E6BCF">
          <w:rPr>
            <w:rStyle w:val="Hyperlink"/>
            <w:noProof/>
          </w:rPr>
          <w:t>CONTEXTE POLITIQUE, ECONOMIQUE ET SOCIAL</w:t>
        </w:r>
        <w:r>
          <w:rPr>
            <w:noProof/>
            <w:webHidden/>
          </w:rPr>
          <w:tab/>
        </w:r>
        <w:r>
          <w:rPr>
            <w:noProof/>
            <w:webHidden/>
          </w:rPr>
          <w:fldChar w:fldCharType="begin"/>
        </w:r>
        <w:r>
          <w:rPr>
            <w:noProof/>
            <w:webHidden/>
          </w:rPr>
          <w:instrText xml:space="preserve"> PAGEREF _Toc358802114 \h </w:instrText>
        </w:r>
        <w:r>
          <w:rPr>
            <w:noProof/>
            <w:webHidden/>
          </w:rPr>
        </w:r>
        <w:r>
          <w:rPr>
            <w:noProof/>
            <w:webHidden/>
          </w:rPr>
          <w:fldChar w:fldCharType="separate"/>
        </w:r>
        <w:r>
          <w:rPr>
            <w:noProof/>
            <w:webHidden/>
          </w:rPr>
          <w:t>5</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15" w:history="1">
        <w:r w:rsidRPr="008E6BCF">
          <w:rPr>
            <w:rStyle w:val="Hyperlink"/>
            <w:noProof/>
          </w:rPr>
          <w:t>2.1.</w:t>
        </w:r>
        <w:r>
          <w:rPr>
            <w:rFonts w:ascii="Calibri" w:hAnsi="Calibri"/>
            <w:noProof/>
            <w:sz w:val="22"/>
            <w:lang w:val="en-US"/>
          </w:rPr>
          <w:tab/>
        </w:r>
        <w:r w:rsidRPr="008E6BCF">
          <w:rPr>
            <w:rStyle w:val="Hyperlink"/>
            <w:noProof/>
          </w:rPr>
          <w:t>CONTEXTE POLITIQUE</w:t>
        </w:r>
        <w:r>
          <w:rPr>
            <w:noProof/>
            <w:webHidden/>
          </w:rPr>
          <w:tab/>
        </w:r>
        <w:r>
          <w:rPr>
            <w:noProof/>
            <w:webHidden/>
          </w:rPr>
          <w:fldChar w:fldCharType="begin"/>
        </w:r>
        <w:r>
          <w:rPr>
            <w:noProof/>
            <w:webHidden/>
          </w:rPr>
          <w:instrText xml:space="preserve"> PAGEREF _Toc358802115 \h </w:instrText>
        </w:r>
        <w:r>
          <w:rPr>
            <w:noProof/>
            <w:webHidden/>
          </w:rPr>
        </w:r>
        <w:r>
          <w:rPr>
            <w:noProof/>
            <w:webHidden/>
          </w:rPr>
          <w:fldChar w:fldCharType="separate"/>
        </w:r>
        <w:r>
          <w:rPr>
            <w:noProof/>
            <w:webHidden/>
          </w:rPr>
          <w:t>5</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16" w:history="1">
        <w:r w:rsidRPr="008E6BCF">
          <w:rPr>
            <w:rStyle w:val="Hyperlink"/>
            <w:noProof/>
          </w:rPr>
          <w:t>2.2.</w:t>
        </w:r>
        <w:r>
          <w:rPr>
            <w:rFonts w:ascii="Calibri" w:hAnsi="Calibri"/>
            <w:noProof/>
            <w:sz w:val="22"/>
            <w:lang w:val="en-US"/>
          </w:rPr>
          <w:tab/>
        </w:r>
        <w:r w:rsidRPr="008E6BCF">
          <w:rPr>
            <w:rStyle w:val="Hyperlink"/>
            <w:noProof/>
          </w:rPr>
          <w:t>CONTEXTE SOCIO-ECONOMIQUE ET PAUVRETE</w:t>
        </w:r>
        <w:r>
          <w:rPr>
            <w:noProof/>
            <w:webHidden/>
          </w:rPr>
          <w:tab/>
        </w:r>
        <w:r>
          <w:rPr>
            <w:noProof/>
            <w:webHidden/>
          </w:rPr>
          <w:fldChar w:fldCharType="begin"/>
        </w:r>
        <w:r>
          <w:rPr>
            <w:noProof/>
            <w:webHidden/>
          </w:rPr>
          <w:instrText xml:space="preserve"> PAGEREF _Toc358802116 \h </w:instrText>
        </w:r>
        <w:r>
          <w:rPr>
            <w:noProof/>
            <w:webHidden/>
          </w:rPr>
        </w:r>
        <w:r>
          <w:rPr>
            <w:noProof/>
            <w:webHidden/>
          </w:rPr>
          <w:fldChar w:fldCharType="separate"/>
        </w:r>
        <w:r>
          <w:rPr>
            <w:noProof/>
            <w:webHidden/>
          </w:rPr>
          <w:t>7</w:t>
        </w:r>
        <w:r>
          <w:rPr>
            <w:noProof/>
            <w:webHidden/>
          </w:rPr>
          <w:fldChar w:fldCharType="end"/>
        </w:r>
      </w:hyperlink>
    </w:p>
    <w:p w:rsidR="00C7569A" w:rsidRDefault="00C7569A">
      <w:pPr>
        <w:pStyle w:val="TOC3"/>
        <w:rPr>
          <w:rFonts w:ascii="Calibri" w:hAnsi="Calibri"/>
          <w:noProof/>
          <w:sz w:val="22"/>
          <w:lang w:val="en-US"/>
        </w:rPr>
      </w:pPr>
      <w:hyperlink w:anchor="_Toc358802117" w:history="1">
        <w:r w:rsidRPr="008E6BCF">
          <w:rPr>
            <w:rStyle w:val="Hyperlink"/>
            <w:noProof/>
          </w:rPr>
          <w:t>2.2.1.</w:t>
        </w:r>
        <w:r>
          <w:rPr>
            <w:rFonts w:ascii="Calibri" w:hAnsi="Calibri"/>
            <w:noProof/>
            <w:sz w:val="22"/>
            <w:lang w:val="en-US"/>
          </w:rPr>
          <w:tab/>
        </w:r>
        <w:r w:rsidRPr="008E6BCF">
          <w:rPr>
            <w:rStyle w:val="Hyperlink"/>
            <w:noProof/>
          </w:rPr>
          <w:t>Situation démographique</w:t>
        </w:r>
        <w:r>
          <w:rPr>
            <w:noProof/>
            <w:webHidden/>
          </w:rPr>
          <w:tab/>
        </w:r>
        <w:r>
          <w:rPr>
            <w:noProof/>
            <w:webHidden/>
          </w:rPr>
          <w:fldChar w:fldCharType="begin"/>
        </w:r>
        <w:r>
          <w:rPr>
            <w:noProof/>
            <w:webHidden/>
          </w:rPr>
          <w:instrText xml:space="preserve"> PAGEREF _Toc358802117 \h </w:instrText>
        </w:r>
        <w:r>
          <w:rPr>
            <w:noProof/>
            <w:webHidden/>
          </w:rPr>
        </w:r>
        <w:r>
          <w:rPr>
            <w:noProof/>
            <w:webHidden/>
          </w:rPr>
          <w:fldChar w:fldCharType="separate"/>
        </w:r>
        <w:r>
          <w:rPr>
            <w:noProof/>
            <w:webHidden/>
          </w:rPr>
          <w:t>7</w:t>
        </w:r>
        <w:r>
          <w:rPr>
            <w:noProof/>
            <w:webHidden/>
          </w:rPr>
          <w:fldChar w:fldCharType="end"/>
        </w:r>
      </w:hyperlink>
    </w:p>
    <w:p w:rsidR="00C7569A" w:rsidRDefault="00C7569A">
      <w:pPr>
        <w:pStyle w:val="TOC3"/>
        <w:rPr>
          <w:rFonts w:ascii="Calibri" w:hAnsi="Calibri"/>
          <w:noProof/>
          <w:sz w:val="22"/>
          <w:lang w:val="en-US"/>
        </w:rPr>
      </w:pPr>
      <w:hyperlink w:anchor="_Toc358802118" w:history="1">
        <w:r w:rsidRPr="008E6BCF">
          <w:rPr>
            <w:rStyle w:val="Hyperlink"/>
            <w:noProof/>
          </w:rPr>
          <w:t>2.2.2.</w:t>
        </w:r>
        <w:r>
          <w:rPr>
            <w:rFonts w:ascii="Calibri" w:hAnsi="Calibri"/>
            <w:noProof/>
            <w:sz w:val="22"/>
            <w:lang w:val="en-US"/>
          </w:rPr>
          <w:tab/>
        </w:r>
        <w:r w:rsidRPr="008E6BCF">
          <w:rPr>
            <w:rStyle w:val="Hyperlink"/>
            <w:noProof/>
          </w:rPr>
          <w:t>Situation économique</w:t>
        </w:r>
        <w:r>
          <w:rPr>
            <w:noProof/>
            <w:webHidden/>
          </w:rPr>
          <w:tab/>
        </w:r>
        <w:r>
          <w:rPr>
            <w:noProof/>
            <w:webHidden/>
          </w:rPr>
          <w:fldChar w:fldCharType="begin"/>
        </w:r>
        <w:r>
          <w:rPr>
            <w:noProof/>
            <w:webHidden/>
          </w:rPr>
          <w:instrText xml:space="preserve"> PAGEREF _Toc358802118 \h </w:instrText>
        </w:r>
        <w:r>
          <w:rPr>
            <w:noProof/>
            <w:webHidden/>
          </w:rPr>
        </w:r>
        <w:r>
          <w:rPr>
            <w:noProof/>
            <w:webHidden/>
          </w:rPr>
          <w:fldChar w:fldCharType="separate"/>
        </w:r>
        <w:r>
          <w:rPr>
            <w:noProof/>
            <w:webHidden/>
          </w:rPr>
          <w:t>7</w:t>
        </w:r>
        <w:r>
          <w:rPr>
            <w:noProof/>
            <w:webHidden/>
          </w:rPr>
          <w:fldChar w:fldCharType="end"/>
        </w:r>
      </w:hyperlink>
    </w:p>
    <w:p w:rsidR="00C7569A" w:rsidRDefault="00C7569A">
      <w:pPr>
        <w:pStyle w:val="TOC3"/>
        <w:rPr>
          <w:rFonts w:ascii="Calibri" w:hAnsi="Calibri"/>
          <w:noProof/>
          <w:sz w:val="22"/>
          <w:lang w:val="en-US"/>
        </w:rPr>
      </w:pPr>
      <w:hyperlink w:anchor="_Toc358802119" w:history="1">
        <w:r w:rsidRPr="008E6BCF">
          <w:rPr>
            <w:rStyle w:val="Hyperlink"/>
            <w:noProof/>
          </w:rPr>
          <w:t>2.2.3.</w:t>
        </w:r>
        <w:r>
          <w:rPr>
            <w:rFonts w:ascii="Calibri" w:hAnsi="Calibri"/>
            <w:noProof/>
            <w:sz w:val="22"/>
            <w:lang w:val="en-US"/>
          </w:rPr>
          <w:tab/>
        </w:r>
        <w:r w:rsidRPr="008E6BCF">
          <w:rPr>
            <w:rStyle w:val="Hyperlink"/>
            <w:noProof/>
          </w:rPr>
          <w:t>Prévalence de la pauvreté</w:t>
        </w:r>
        <w:r>
          <w:rPr>
            <w:noProof/>
            <w:webHidden/>
          </w:rPr>
          <w:tab/>
        </w:r>
        <w:r>
          <w:rPr>
            <w:noProof/>
            <w:webHidden/>
          </w:rPr>
          <w:fldChar w:fldCharType="begin"/>
        </w:r>
        <w:r>
          <w:rPr>
            <w:noProof/>
            <w:webHidden/>
          </w:rPr>
          <w:instrText xml:space="preserve"> PAGEREF _Toc358802119 \h </w:instrText>
        </w:r>
        <w:r>
          <w:rPr>
            <w:noProof/>
            <w:webHidden/>
          </w:rPr>
        </w:r>
        <w:r>
          <w:rPr>
            <w:noProof/>
            <w:webHidden/>
          </w:rPr>
          <w:fldChar w:fldCharType="separate"/>
        </w:r>
        <w:r>
          <w:rPr>
            <w:noProof/>
            <w:webHidden/>
          </w:rPr>
          <w:t>8</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20" w:history="1">
        <w:r w:rsidRPr="008E6BCF">
          <w:rPr>
            <w:rStyle w:val="Hyperlink"/>
            <w:noProof/>
          </w:rPr>
          <w:t>2.3.</w:t>
        </w:r>
        <w:r>
          <w:rPr>
            <w:rFonts w:ascii="Calibri" w:hAnsi="Calibri"/>
            <w:noProof/>
            <w:sz w:val="22"/>
            <w:lang w:val="en-US"/>
          </w:rPr>
          <w:tab/>
        </w:r>
        <w:r w:rsidRPr="008E6BCF">
          <w:rPr>
            <w:rStyle w:val="Hyperlink"/>
            <w:noProof/>
          </w:rPr>
          <w:t>PRINCIPAUX INDICATEURS SOCIAUX ET D’INSECURITE ALIMENTAIRE</w:t>
        </w:r>
        <w:r>
          <w:rPr>
            <w:noProof/>
            <w:webHidden/>
          </w:rPr>
          <w:tab/>
        </w:r>
        <w:r>
          <w:rPr>
            <w:noProof/>
            <w:webHidden/>
          </w:rPr>
          <w:fldChar w:fldCharType="begin"/>
        </w:r>
        <w:r>
          <w:rPr>
            <w:noProof/>
            <w:webHidden/>
          </w:rPr>
          <w:instrText xml:space="preserve"> PAGEREF _Toc358802120 \h </w:instrText>
        </w:r>
        <w:r>
          <w:rPr>
            <w:noProof/>
            <w:webHidden/>
          </w:rPr>
        </w:r>
        <w:r>
          <w:rPr>
            <w:noProof/>
            <w:webHidden/>
          </w:rPr>
          <w:fldChar w:fldCharType="separate"/>
        </w:r>
        <w:r>
          <w:rPr>
            <w:noProof/>
            <w:webHidden/>
          </w:rPr>
          <w:t>9</w:t>
        </w:r>
        <w:r>
          <w:rPr>
            <w:noProof/>
            <w:webHidden/>
          </w:rPr>
          <w:fldChar w:fldCharType="end"/>
        </w:r>
      </w:hyperlink>
    </w:p>
    <w:p w:rsidR="00C7569A" w:rsidRDefault="00C7569A">
      <w:pPr>
        <w:pStyle w:val="TOC3"/>
        <w:rPr>
          <w:rFonts w:ascii="Calibri" w:hAnsi="Calibri"/>
          <w:noProof/>
          <w:sz w:val="22"/>
          <w:lang w:val="en-US"/>
        </w:rPr>
      </w:pPr>
      <w:hyperlink w:anchor="_Toc358802121" w:history="1">
        <w:r w:rsidRPr="008E6BCF">
          <w:rPr>
            <w:rStyle w:val="Hyperlink"/>
            <w:noProof/>
          </w:rPr>
          <w:t>2.3.1.</w:t>
        </w:r>
        <w:r>
          <w:rPr>
            <w:rFonts w:ascii="Calibri" w:hAnsi="Calibri"/>
            <w:noProof/>
            <w:sz w:val="22"/>
            <w:lang w:val="en-US"/>
          </w:rPr>
          <w:tab/>
        </w:r>
        <w:r w:rsidRPr="008E6BCF">
          <w:rPr>
            <w:rStyle w:val="Hyperlink"/>
            <w:noProof/>
          </w:rPr>
          <w:t>Accès à l’alimentation et la nutrition</w:t>
        </w:r>
        <w:r>
          <w:rPr>
            <w:noProof/>
            <w:webHidden/>
          </w:rPr>
          <w:tab/>
        </w:r>
        <w:r>
          <w:rPr>
            <w:noProof/>
            <w:webHidden/>
          </w:rPr>
          <w:fldChar w:fldCharType="begin"/>
        </w:r>
        <w:r>
          <w:rPr>
            <w:noProof/>
            <w:webHidden/>
          </w:rPr>
          <w:instrText xml:space="preserve"> PAGEREF _Toc358802121 \h </w:instrText>
        </w:r>
        <w:r>
          <w:rPr>
            <w:noProof/>
            <w:webHidden/>
          </w:rPr>
        </w:r>
        <w:r>
          <w:rPr>
            <w:noProof/>
            <w:webHidden/>
          </w:rPr>
          <w:fldChar w:fldCharType="separate"/>
        </w:r>
        <w:r>
          <w:rPr>
            <w:noProof/>
            <w:webHidden/>
          </w:rPr>
          <w:t>9</w:t>
        </w:r>
        <w:r>
          <w:rPr>
            <w:noProof/>
            <w:webHidden/>
          </w:rPr>
          <w:fldChar w:fldCharType="end"/>
        </w:r>
      </w:hyperlink>
    </w:p>
    <w:p w:rsidR="00C7569A" w:rsidRDefault="00C7569A">
      <w:pPr>
        <w:pStyle w:val="TOC3"/>
        <w:rPr>
          <w:rFonts w:ascii="Calibri" w:hAnsi="Calibri"/>
          <w:noProof/>
          <w:sz w:val="22"/>
          <w:lang w:val="en-US"/>
        </w:rPr>
      </w:pPr>
      <w:hyperlink w:anchor="_Toc358802122" w:history="1">
        <w:r w:rsidRPr="008E6BCF">
          <w:rPr>
            <w:rStyle w:val="Hyperlink"/>
            <w:noProof/>
          </w:rPr>
          <w:t>2.3.2.</w:t>
        </w:r>
        <w:r>
          <w:rPr>
            <w:rFonts w:ascii="Calibri" w:hAnsi="Calibri"/>
            <w:noProof/>
            <w:sz w:val="22"/>
            <w:lang w:val="en-US"/>
          </w:rPr>
          <w:tab/>
        </w:r>
        <w:r w:rsidRPr="008E6BCF">
          <w:rPr>
            <w:rStyle w:val="Hyperlink"/>
            <w:noProof/>
          </w:rPr>
          <w:t>Carence en principaux micro nutriments</w:t>
        </w:r>
        <w:r>
          <w:rPr>
            <w:noProof/>
            <w:webHidden/>
          </w:rPr>
          <w:tab/>
        </w:r>
        <w:r>
          <w:rPr>
            <w:noProof/>
            <w:webHidden/>
          </w:rPr>
          <w:fldChar w:fldCharType="begin"/>
        </w:r>
        <w:r>
          <w:rPr>
            <w:noProof/>
            <w:webHidden/>
          </w:rPr>
          <w:instrText xml:space="preserve"> PAGEREF _Toc358802122 \h </w:instrText>
        </w:r>
        <w:r>
          <w:rPr>
            <w:noProof/>
            <w:webHidden/>
          </w:rPr>
        </w:r>
        <w:r>
          <w:rPr>
            <w:noProof/>
            <w:webHidden/>
          </w:rPr>
          <w:fldChar w:fldCharType="separate"/>
        </w:r>
        <w:r>
          <w:rPr>
            <w:noProof/>
            <w:webHidden/>
          </w:rPr>
          <w:t>10</w:t>
        </w:r>
        <w:r>
          <w:rPr>
            <w:noProof/>
            <w:webHidden/>
          </w:rPr>
          <w:fldChar w:fldCharType="end"/>
        </w:r>
      </w:hyperlink>
    </w:p>
    <w:p w:rsidR="00C7569A" w:rsidRDefault="00C7569A">
      <w:pPr>
        <w:pStyle w:val="TOC3"/>
        <w:rPr>
          <w:rFonts w:ascii="Calibri" w:hAnsi="Calibri"/>
          <w:noProof/>
          <w:sz w:val="22"/>
          <w:lang w:val="en-US"/>
        </w:rPr>
      </w:pPr>
      <w:hyperlink w:anchor="_Toc358802123" w:history="1">
        <w:r w:rsidRPr="008E6BCF">
          <w:rPr>
            <w:rStyle w:val="Hyperlink"/>
            <w:noProof/>
          </w:rPr>
          <w:t>2.3.3.</w:t>
        </w:r>
        <w:r>
          <w:rPr>
            <w:rFonts w:ascii="Calibri" w:hAnsi="Calibri"/>
            <w:noProof/>
            <w:sz w:val="22"/>
            <w:lang w:val="en-US"/>
          </w:rPr>
          <w:tab/>
        </w:r>
        <w:r w:rsidRPr="008E6BCF">
          <w:rPr>
            <w:rStyle w:val="Hyperlink"/>
            <w:noProof/>
          </w:rPr>
          <w:t>Santé et accès aux services de santé</w:t>
        </w:r>
        <w:r>
          <w:rPr>
            <w:noProof/>
            <w:webHidden/>
          </w:rPr>
          <w:tab/>
        </w:r>
        <w:r>
          <w:rPr>
            <w:noProof/>
            <w:webHidden/>
          </w:rPr>
          <w:fldChar w:fldCharType="begin"/>
        </w:r>
        <w:r>
          <w:rPr>
            <w:noProof/>
            <w:webHidden/>
          </w:rPr>
          <w:instrText xml:space="preserve"> PAGEREF _Toc358802123 \h </w:instrText>
        </w:r>
        <w:r>
          <w:rPr>
            <w:noProof/>
            <w:webHidden/>
          </w:rPr>
        </w:r>
        <w:r>
          <w:rPr>
            <w:noProof/>
            <w:webHidden/>
          </w:rPr>
          <w:fldChar w:fldCharType="separate"/>
        </w:r>
        <w:r>
          <w:rPr>
            <w:noProof/>
            <w:webHidden/>
          </w:rPr>
          <w:t>10</w:t>
        </w:r>
        <w:r>
          <w:rPr>
            <w:noProof/>
            <w:webHidden/>
          </w:rPr>
          <w:fldChar w:fldCharType="end"/>
        </w:r>
      </w:hyperlink>
    </w:p>
    <w:p w:rsidR="00C7569A" w:rsidRDefault="00C7569A">
      <w:pPr>
        <w:pStyle w:val="TOC3"/>
        <w:rPr>
          <w:rFonts w:ascii="Calibri" w:hAnsi="Calibri"/>
          <w:noProof/>
          <w:sz w:val="22"/>
          <w:lang w:val="en-US"/>
        </w:rPr>
      </w:pPr>
      <w:hyperlink w:anchor="_Toc358802124" w:history="1">
        <w:r w:rsidRPr="008E6BCF">
          <w:rPr>
            <w:rStyle w:val="Hyperlink"/>
            <w:noProof/>
          </w:rPr>
          <w:t>2.3.4.</w:t>
        </w:r>
        <w:r>
          <w:rPr>
            <w:rFonts w:ascii="Calibri" w:hAnsi="Calibri"/>
            <w:noProof/>
            <w:sz w:val="22"/>
            <w:lang w:val="en-US"/>
          </w:rPr>
          <w:tab/>
        </w:r>
        <w:r w:rsidRPr="008E6BCF">
          <w:rPr>
            <w:rStyle w:val="Hyperlink"/>
            <w:noProof/>
          </w:rPr>
          <w:t>Accès à l’eau potable et à l’assainissement de base</w:t>
        </w:r>
        <w:r>
          <w:rPr>
            <w:noProof/>
            <w:webHidden/>
          </w:rPr>
          <w:tab/>
        </w:r>
        <w:r>
          <w:rPr>
            <w:noProof/>
            <w:webHidden/>
          </w:rPr>
          <w:fldChar w:fldCharType="begin"/>
        </w:r>
        <w:r>
          <w:rPr>
            <w:noProof/>
            <w:webHidden/>
          </w:rPr>
          <w:instrText xml:space="preserve"> PAGEREF _Toc358802124 \h </w:instrText>
        </w:r>
        <w:r>
          <w:rPr>
            <w:noProof/>
            <w:webHidden/>
          </w:rPr>
        </w:r>
        <w:r>
          <w:rPr>
            <w:noProof/>
            <w:webHidden/>
          </w:rPr>
          <w:fldChar w:fldCharType="separate"/>
        </w:r>
        <w:r>
          <w:rPr>
            <w:noProof/>
            <w:webHidden/>
          </w:rPr>
          <w:t>11</w:t>
        </w:r>
        <w:r>
          <w:rPr>
            <w:noProof/>
            <w:webHidden/>
          </w:rPr>
          <w:fldChar w:fldCharType="end"/>
        </w:r>
      </w:hyperlink>
    </w:p>
    <w:p w:rsidR="00C7569A" w:rsidRDefault="00C7569A">
      <w:pPr>
        <w:pStyle w:val="TOC3"/>
        <w:rPr>
          <w:rFonts w:ascii="Calibri" w:hAnsi="Calibri"/>
          <w:noProof/>
          <w:sz w:val="22"/>
          <w:lang w:val="en-US"/>
        </w:rPr>
      </w:pPr>
      <w:hyperlink w:anchor="_Toc358802125" w:history="1">
        <w:r w:rsidRPr="008E6BCF">
          <w:rPr>
            <w:rStyle w:val="Hyperlink"/>
            <w:noProof/>
          </w:rPr>
          <w:t>2.3.5.</w:t>
        </w:r>
        <w:r>
          <w:rPr>
            <w:rFonts w:ascii="Calibri" w:hAnsi="Calibri"/>
            <w:noProof/>
            <w:sz w:val="22"/>
            <w:lang w:val="en-US"/>
          </w:rPr>
          <w:tab/>
        </w:r>
        <w:r w:rsidRPr="008E6BCF">
          <w:rPr>
            <w:rStyle w:val="Hyperlink"/>
            <w:noProof/>
          </w:rPr>
          <w:t>Accès à l’éducation et à l’alphabétisation.</w:t>
        </w:r>
        <w:r>
          <w:rPr>
            <w:noProof/>
            <w:webHidden/>
          </w:rPr>
          <w:tab/>
        </w:r>
        <w:r>
          <w:rPr>
            <w:noProof/>
            <w:webHidden/>
          </w:rPr>
          <w:fldChar w:fldCharType="begin"/>
        </w:r>
        <w:r>
          <w:rPr>
            <w:noProof/>
            <w:webHidden/>
          </w:rPr>
          <w:instrText xml:space="preserve"> PAGEREF _Toc358802125 \h </w:instrText>
        </w:r>
        <w:r>
          <w:rPr>
            <w:noProof/>
            <w:webHidden/>
          </w:rPr>
        </w:r>
        <w:r>
          <w:rPr>
            <w:noProof/>
            <w:webHidden/>
          </w:rPr>
          <w:fldChar w:fldCharType="separate"/>
        </w:r>
        <w:r>
          <w:rPr>
            <w:noProof/>
            <w:webHidden/>
          </w:rPr>
          <w:t>11</w:t>
        </w:r>
        <w:r>
          <w:rPr>
            <w:noProof/>
            <w:webHidden/>
          </w:rPr>
          <w:fldChar w:fldCharType="end"/>
        </w:r>
      </w:hyperlink>
    </w:p>
    <w:p w:rsidR="00C7569A" w:rsidRDefault="00C7569A">
      <w:pPr>
        <w:pStyle w:val="TOC3"/>
        <w:rPr>
          <w:rFonts w:ascii="Calibri" w:hAnsi="Calibri"/>
          <w:noProof/>
          <w:sz w:val="22"/>
          <w:lang w:val="en-US"/>
        </w:rPr>
      </w:pPr>
      <w:hyperlink w:anchor="_Toc358802126" w:history="1">
        <w:r w:rsidRPr="008E6BCF">
          <w:rPr>
            <w:rStyle w:val="Hyperlink"/>
            <w:noProof/>
          </w:rPr>
          <w:t>2.3.6.</w:t>
        </w:r>
        <w:r>
          <w:rPr>
            <w:rFonts w:ascii="Calibri" w:hAnsi="Calibri"/>
            <w:noProof/>
            <w:sz w:val="22"/>
            <w:lang w:val="en-US"/>
          </w:rPr>
          <w:tab/>
        </w:r>
        <w:r w:rsidRPr="008E6BCF">
          <w:rPr>
            <w:rStyle w:val="Hyperlink"/>
            <w:noProof/>
          </w:rPr>
          <w:t>Genre :</w:t>
        </w:r>
        <w:r>
          <w:rPr>
            <w:noProof/>
            <w:webHidden/>
          </w:rPr>
          <w:tab/>
        </w:r>
        <w:r>
          <w:rPr>
            <w:noProof/>
            <w:webHidden/>
          </w:rPr>
          <w:fldChar w:fldCharType="begin"/>
        </w:r>
        <w:r>
          <w:rPr>
            <w:noProof/>
            <w:webHidden/>
          </w:rPr>
          <w:instrText xml:space="preserve"> PAGEREF _Toc358802126 \h </w:instrText>
        </w:r>
        <w:r>
          <w:rPr>
            <w:noProof/>
            <w:webHidden/>
          </w:rPr>
        </w:r>
        <w:r>
          <w:rPr>
            <w:noProof/>
            <w:webHidden/>
          </w:rPr>
          <w:fldChar w:fldCharType="separate"/>
        </w:r>
        <w:r>
          <w:rPr>
            <w:noProof/>
            <w:webHidden/>
          </w:rPr>
          <w:t>12</w:t>
        </w:r>
        <w:r>
          <w:rPr>
            <w:noProof/>
            <w:webHidden/>
          </w:rPr>
          <w:fldChar w:fldCharType="end"/>
        </w:r>
      </w:hyperlink>
    </w:p>
    <w:p w:rsidR="00C7569A" w:rsidRDefault="00C7569A">
      <w:pPr>
        <w:pStyle w:val="TOC3"/>
        <w:rPr>
          <w:rFonts w:ascii="Calibri" w:hAnsi="Calibri"/>
          <w:noProof/>
          <w:sz w:val="22"/>
          <w:lang w:val="en-US"/>
        </w:rPr>
      </w:pPr>
      <w:hyperlink w:anchor="_Toc358802127" w:history="1">
        <w:r w:rsidRPr="008E6BCF">
          <w:rPr>
            <w:rStyle w:val="Hyperlink"/>
            <w:noProof/>
          </w:rPr>
          <w:t>2.3.7.</w:t>
        </w:r>
        <w:r>
          <w:rPr>
            <w:rFonts w:ascii="Calibri" w:hAnsi="Calibri"/>
            <w:noProof/>
            <w:sz w:val="22"/>
            <w:lang w:val="en-US"/>
          </w:rPr>
          <w:tab/>
        </w:r>
        <w:r w:rsidRPr="008E6BCF">
          <w:rPr>
            <w:rStyle w:val="Hyperlink"/>
            <w:noProof/>
          </w:rPr>
          <w:t>Habitat</w:t>
        </w:r>
        <w:r>
          <w:rPr>
            <w:noProof/>
            <w:webHidden/>
          </w:rPr>
          <w:tab/>
        </w:r>
        <w:r>
          <w:rPr>
            <w:noProof/>
            <w:webHidden/>
          </w:rPr>
          <w:fldChar w:fldCharType="begin"/>
        </w:r>
        <w:r>
          <w:rPr>
            <w:noProof/>
            <w:webHidden/>
          </w:rPr>
          <w:instrText xml:space="preserve"> PAGEREF _Toc358802127 \h </w:instrText>
        </w:r>
        <w:r>
          <w:rPr>
            <w:noProof/>
            <w:webHidden/>
          </w:rPr>
        </w:r>
        <w:r>
          <w:rPr>
            <w:noProof/>
            <w:webHidden/>
          </w:rPr>
          <w:fldChar w:fldCharType="separate"/>
        </w:r>
        <w:r>
          <w:rPr>
            <w:noProof/>
            <w:webHidden/>
          </w:rPr>
          <w:t>12</w:t>
        </w:r>
        <w:r>
          <w:rPr>
            <w:noProof/>
            <w:webHidden/>
          </w:rPr>
          <w:fldChar w:fldCharType="end"/>
        </w:r>
      </w:hyperlink>
    </w:p>
    <w:p w:rsidR="00C7569A" w:rsidRDefault="00C7569A">
      <w:pPr>
        <w:pStyle w:val="TOC3"/>
        <w:rPr>
          <w:rFonts w:ascii="Calibri" w:hAnsi="Calibri"/>
          <w:noProof/>
          <w:sz w:val="22"/>
          <w:lang w:val="en-US"/>
        </w:rPr>
      </w:pPr>
      <w:hyperlink w:anchor="_Toc358802128" w:history="1">
        <w:r w:rsidRPr="008E6BCF">
          <w:rPr>
            <w:rStyle w:val="Hyperlink"/>
            <w:noProof/>
          </w:rPr>
          <w:t>2.3.8.</w:t>
        </w:r>
        <w:r>
          <w:rPr>
            <w:rFonts w:ascii="Calibri" w:hAnsi="Calibri"/>
            <w:noProof/>
            <w:sz w:val="22"/>
            <w:lang w:val="en-US"/>
          </w:rPr>
          <w:tab/>
        </w:r>
        <w:r w:rsidRPr="008E6BCF">
          <w:rPr>
            <w:rStyle w:val="Hyperlink"/>
            <w:noProof/>
          </w:rPr>
          <w:t>Travail des enfants</w:t>
        </w:r>
        <w:r>
          <w:rPr>
            <w:noProof/>
            <w:webHidden/>
          </w:rPr>
          <w:tab/>
        </w:r>
        <w:r>
          <w:rPr>
            <w:noProof/>
            <w:webHidden/>
          </w:rPr>
          <w:fldChar w:fldCharType="begin"/>
        </w:r>
        <w:r>
          <w:rPr>
            <w:noProof/>
            <w:webHidden/>
          </w:rPr>
          <w:instrText xml:space="preserve"> PAGEREF _Toc358802128 \h </w:instrText>
        </w:r>
        <w:r>
          <w:rPr>
            <w:noProof/>
            <w:webHidden/>
          </w:rPr>
        </w:r>
        <w:r>
          <w:rPr>
            <w:noProof/>
            <w:webHidden/>
          </w:rPr>
          <w:fldChar w:fldCharType="separate"/>
        </w:r>
        <w:r>
          <w:rPr>
            <w:noProof/>
            <w:webHidden/>
          </w:rPr>
          <w:t>12</w:t>
        </w:r>
        <w:r>
          <w:rPr>
            <w:noProof/>
            <w:webHidden/>
          </w:rPr>
          <w:fldChar w:fldCharType="end"/>
        </w:r>
      </w:hyperlink>
    </w:p>
    <w:p w:rsidR="00C7569A" w:rsidRDefault="00C7569A">
      <w:pPr>
        <w:pStyle w:val="TOC1"/>
        <w:tabs>
          <w:tab w:val="left" w:pos="480"/>
          <w:tab w:val="right" w:leader="dot" w:pos="9768"/>
        </w:tabs>
        <w:rPr>
          <w:rFonts w:ascii="Calibri" w:hAnsi="Calibri"/>
          <w:noProof/>
          <w:sz w:val="22"/>
          <w:lang w:val="en-US"/>
        </w:rPr>
      </w:pPr>
      <w:hyperlink w:anchor="_Toc358802129" w:history="1">
        <w:r w:rsidRPr="008E6BCF">
          <w:rPr>
            <w:rStyle w:val="Hyperlink"/>
            <w:noProof/>
          </w:rPr>
          <w:t>3.</w:t>
        </w:r>
        <w:r>
          <w:rPr>
            <w:rFonts w:ascii="Calibri" w:hAnsi="Calibri"/>
            <w:noProof/>
            <w:sz w:val="22"/>
            <w:lang w:val="en-US"/>
          </w:rPr>
          <w:tab/>
        </w:r>
        <w:r w:rsidRPr="008E6BCF">
          <w:rPr>
            <w:rStyle w:val="Hyperlink"/>
            <w:noProof/>
          </w:rPr>
          <w:t>CADRE POLITIQUE ET INSTITUTIONNEL EN MATIERE DE LUTTE CONTRE LA PAUVRETE ET L’INSECURITE ALIMENTAIRE</w:t>
        </w:r>
        <w:r>
          <w:rPr>
            <w:noProof/>
            <w:webHidden/>
          </w:rPr>
          <w:tab/>
        </w:r>
        <w:r>
          <w:rPr>
            <w:noProof/>
            <w:webHidden/>
          </w:rPr>
          <w:fldChar w:fldCharType="begin"/>
        </w:r>
        <w:r>
          <w:rPr>
            <w:noProof/>
            <w:webHidden/>
          </w:rPr>
          <w:instrText xml:space="preserve"> PAGEREF _Toc358802129 \h </w:instrText>
        </w:r>
        <w:r>
          <w:rPr>
            <w:noProof/>
            <w:webHidden/>
          </w:rPr>
        </w:r>
        <w:r>
          <w:rPr>
            <w:noProof/>
            <w:webHidden/>
          </w:rPr>
          <w:fldChar w:fldCharType="separate"/>
        </w:r>
        <w:r>
          <w:rPr>
            <w:noProof/>
            <w:webHidden/>
          </w:rPr>
          <w:t>14</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30" w:history="1">
        <w:r w:rsidRPr="008E6BCF">
          <w:rPr>
            <w:rStyle w:val="Hyperlink"/>
            <w:noProof/>
          </w:rPr>
          <w:t>3.1.</w:t>
        </w:r>
        <w:r>
          <w:rPr>
            <w:rFonts w:ascii="Calibri" w:hAnsi="Calibri"/>
            <w:noProof/>
            <w:sz w:val="22"/>
            <w:lang w:val="en-US"/>
          </w:rPr>
          <w:tab/>
        </w:r>
        <w:r w:rsidRPr="008E6BCF">
          <w:rPr>
            <w:rStyle w:val="Hyperlink"/>
            <w:noProof/>
          </w:rPr>
          <w:t>CADRE POLITIQUE GLOBALE</w:t>
        </w:r>
        <w:r>
          <w:rPr>
            <w:noProof/>
            <w:webHidden/>
          </w:rPr>
          <w:tab/>
        </w:r>
        <w:r>
          <w:rPr>
            <w:noProof/>
            <w:webHidden/>
          </w:rPr>
          <w:fldChar w:fldCharType="begin"/>
        </w:r>
        <w:r>
          <w:rPr>
            <w:noProof/>
            <w:webHidden/>
          </w:rPr>
          <w:instrText xml:space="preserve"> PAGEREF _Toc358802130 \h </w:instrText>
        </w:r>
        <w:r>
          <w:rPr>
            <w:noProof/>
            <w:webHidden/>
          </w:rPr>
        </w:r>
        <w:r>
          <w:rPr>
            <w:noProof/>
            <w:webHidden/>
          </w:rPr>
          <w:fldChar w:fldCharType="separate"/>
        </w:r>
        <w:r>
          <w:rPr>
            <w:noProof/>
            <w:webHidden/>
          </w:rPr>
          <w:t>14</w:t>
        </w:r>
        <w:r>
          <w:rPr>
            <w:noProof/>
            <w:webHidden/>
          </w:rPr>
          <w:fldChar w:fldCharType="end"/>
        </w:r>
      </w:hyperlink>
    </w:p>
    <w:p w:rsidR="00C7569A" w:rsidRDefault="00C7569A">
      <w:pPr>
        <w:pStyle w:val="TOC3"/>
        <w:rPr>
          <w:rFonts w:ascii="Calibri" w:hAnsi="Calibri"/>
          <w:noProof/>
          <w:sz w:val="22"/>
          <w:lang w:val="en-US"/>
        </w:rPr>
      </w:pPr>
      <w:hyperlink w:anchor="_Toc358802131" w:history="1">
        <w:r w:rsidRPr="008E6BCF">
          <w:rPr>
            <w:rStyle w:val="Hyperlink"/>
            <w:noProof/>
          </w:rPr>
          <w:t>3.1.1.</w:t>
        </w:r>
        <w:r>
          <w:rPr>
            <w:rFonts w:ascii="Calibri" w:hAnsi="Calibri"/>
            <w:noProof/>
            <w:sz w:val="22"/>
            <w:lang w:val="en-US"/>
          </w:rPr>
          <w:tab/>
        </w:r>
        <w:r w:rsidRPr="008E6BCF">
          <w:rPr>
            <w:rStyle w:val="Hyperlink"/>
            <w:noProof/>
          </w:rPr>
          <w:t>Etude prospective,  Burundi 2025</w:t>
        </w:r>
        <w:r>
          <w:rPr>
            <w:noProof/>
            <w:webHidden/>
          </w:rPr>
          <w:tab/>
        </w:r>
        <w:r>
          <w:rPr>
            <w:noProof/>
            <w:webHidden/>
          </w:rPr>
          <w:fldChar w:fldCharType="begin"/>
        </w:r>
        <w:r>
          <w:rPr>
            <w:noProof/>
            <w:webHidden/>
          </w:rPr>
          <w:instrText xml:space="preserve"> PAGEREF _Toc358802131 \h </w:instrText>
        </w:r>
        <w:r>
          <w:rPr>
            <w:noProof/>
            <w:webHidden/>
          </w:rPr>
        </w:r>
        <w:r>
          <w:rPr>
            <w:noProof/>
            <w:webHidden/>
          </w:rPr>
          <w:fldChar w:fldCharType="separate"/>
        </w:r>
        <w:r>
          <w:rPr>
            <w:noProof/>
            <w:webHidden/>
          </w:rPr>
          <w:t>14</w:t>
        </w:r>
        <w:r>
          <w:rPr>
            <w:noProof/>
            <w:webHidden/>
          </w:rPr>
          <w:fldChar w:fldCharType="end"/>
        </w:r>
      </w:hyperlink>
    </w:p>
    <w:p w:rsidR="00C7569A" w:rsidRDefault="00C7569A">
      <w:pPr>
        <w:pStyle w:val="TOC3"/>
        <w:rPr>
          <w:rFonts w:ascii="Calibri" w:hAnsi="Calibri"/>
          <w:noProof/>
          <w:sz w:val="22"/>
          <w:lang w:val="en-US"/>
        </w:rPr>
      </w:pPr>
      <w:hyperlink w:anchor="_Toc358802132" w:history="1">
        <w:r w:rsidRPr="008E6BCF">
          <w:rPr>
            <w:rStyle w:val="Hyperlink"/>
            <w:noProof/>
          </w:rPr>
          <w:t>3.1.2.</w:t>
        </w:r>
        <w:r>
          <w:rPr>
            <w:rFonts w:ascii="Calibri" w:hAnsi="Calibri"/>
            <w:noProof/>
            <w:sz w:val="22"/>
            <w:lang w:val="en-US"/>
          </w:rPr>
          <w:tab/>
        </w:r>
        <w:r w:rsidRPr="008E6BCF">
          <w:rPr>
            <w:rStyle w:val="Hyperlink"/>
            <w:noProof/>
          </w:rPr>
          <w:t>Le cadre stratégique de croissance et de lutte contre la pauvreté, 2ème génération (CSLP II)</w:t>
        </w:r>
        <w:r>
          <w:rPr>
            <w:noProof/>
            <w:webHidden/>
          </w:rPr>
          <w:tab/>
        </w:r>
        <w:r>
          <w:rPr>
            <w:noProof/>
            <w:webHidden/>
          </w:rPr>
          <w:fldChar w:fldCharType="begin"/>
        </w:r>
        <w:r>
          <w:rPr>
            <w:noProof/>
            <w:webHidden/>
          </w:rPr>
          <w:instrText xml:space="preserve"> PAGEREF _Toc358802132 \h </w:instrText>
        </w:r>
        <w:r>
          <w:rPr>
            <w:noProof/>
            <w:webHidden/>
          </w:rPr>
        </w:r>
        <w:r>
          <w:rPr>
            <w:noProof/>
            <w:webHidden/>
          </w:rPr>
          <w:fldChar w:fldCharType="separate"/>
        </w:r>
        <w:r>
          <w:rPr>
            <w:noProof/>
            <w:webHidden/>
          </w:rPr>
          <w:t>14</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33" w:history="1">
        <w:r w:rsidRPr="008E6BCF">
          <w:rPr>
            <w:rStyle w:val="Hyperlink"/>
            <w:noProof/>
          </w:rPr>
          <w:t>3.2.</w:t>
        </w:r>
        <w:r>
          <w:rPr>
            <w:rFonts w:ascii="Calibri" w:hAnsi="Calibri"/>
            <w:noProof/>
            <w:sz w:val="22"/>
            <w:lang w:val="en-US"/>
          </w:rPr>
          <w:tab/>
        </w:r>
        <w:r w:rsidRPr="008E6BCF">
          <w:rPr>
            <w:rStyle w:val="Hyperlink"/>
            <w:noProof/>
          </w:rPr>
          <w:t>CADRES POLITIQUES SECTORIELLES</w:t>
        </w:r>
        <w:r>
          <w:rPr>
            <w:noProof/>
            <w:webHidden/>
          </w:rPr>
          <w:tab/>
        </w:r>
        <w:r>
          <w:rPr>
            <w:noProof/>
            <w:webHidden/>
          </w:rPr>
          <w:fldChar w:fldCharType="begin"/>
        </w:r>
        <w:r>
          <w:rPr>
            <w:noProof/>
            <w:webHidden/>
          </w:rPr>
          <w:instrText xml:space="preserve"> PAGEREF _Toc358802133 \h </w:instrText>
        </w:r>
        <w:r>
          <w:rPr>
            <w:noProof/>
            <w:webHidden/>
          </w:rPr>
        </w:r>
        <w:r>
          <w:rPr>
            <w:noProof/>
            <w:webHidden/>
          </w:rPr>
          <w:fldChar w:fldCharType="separate"/>
        </w:r>
        <w:r>
          <w:rPr>
            <w:noProof/>
            <w:webHidden/>
          </w:rPr>
          <w:t>15</w:t>
        </w:r>
        <w:r>
          <w:rPr>
            <w:noProof/>
            <w:webHidden/>
          </w:rPr>
          <w:fldChar w:fldCharType="end"/>
        </w:r>
      </w:hyperlink>
    </w:p>
    <w:p w:rsidR="00C7569A" w:rsidRDefault="00C7569A">
      <w:pPr>
        <w:pStyle w:val="TOC3"/>
        <w:rPr>
          <w:rFonts w:ascii="Calibri" w:hAnsi="Calibri"/>
          <w:noProof/>
          <w:sz w:val="22"/>
          <w:lang w:val="en-US"/>
        </w:rPr>
      </w:pPr>
      <w:hyperlink w:anchor="_Toc358802134" w:history="1">
        <w:r w:rsidRPr="008E6BCF">
          <w:rPr>
            <w:rStyle w:val="Hyperlink"/>
            <w:noProof/>
          </w:rPr>
          <w:t>3.2.1.</w:t>
        </w:r>
        <w:r>
          <w:rPr>
            <w:rFonts w:ascii="Calibri" w:hAnsi="Calibri"/>
            <w:noProof/>
            <w:sz w:val="22"/>
            <w:lang w:val="en-US"/>
          </w:rPr>
          <w:tab/>
        </w:r>
        <w:r w:rsidRPr="008E6BCF">
          <w:rPr>
            <w:rStyle w:val="Hyperlink"/>
            <w:noProof/>
          </w:rPr>
          <w:t>Stratégie Nationale agricole (SAN) 2008 – 2015</w:t>
        </w:r>
        <w:r>
          <w:rPr>
            <w:noProof/>
            <w:webHidden/>
          </w:rPr>
          <w:tab/>
        </w:r>
        <w:r>
          <w:rPr>
            <w:noProof/>
            <w:webHidden/>
          </w:rPr>
          <w:fldChar w:fldCharType="begin"/>
        </w:r>
        <w:r>
          <w:rPr>
            <w:noProof/>
            <w:webHidden/>
          </w:rPr>
          <w:instrText xml:space="preserve"> PAGEREF _Toc358802134 \h </w:instrText>
        </w:r>
        <w:r>
          <w:rPr>
            <w:noProof/>
            <w:webHidden/>
          </w:rPr>
        </w:r>
        <w:r>
          <w:rPr>
            <w:noProof/>
            <w:webHidden/>
          </w:rPr>
          <w:fldChar w:fldCharType="separate"/>
        </w:r>
        <w:r>
          <w:rPr>
            <w:noProof/>
            <w:webHidden/>
          </w:rPr>
          <w:t>15</w:t>
        </w:r>
        <w:r>
          <w:rPr>
            <w:noProof/>
            <w:webHidden/>
          </w:rPr>
          <w:fldChar w:fldCharType="end"/>
        </w:r>
      </w:hyperlink>
    </w:p>
    <w:p w:rsidR="00C7569A" w:rsidRDefault="00C7569A">
      <w:pPr>
        <w:pStyle w:val="TOC3"/>
        <w:rPr>
          <w:rFonts w:ascii="Calibri" w:hAnsi="Calibri"/>
          <w:noProof/>
          <w:sz w:val="22"/>
          <w:lang w:val="en-US"/>
        </w:rPr>
      </w:pPr>
      <w:hyperlink w:anchor="_Toc358802135" w:history="1">
        <w:r w:rsidRPr="008E6BCF">
          <w:rPr>
            <w:rStyle w:val="Hyperlink"/>
            <w:noProof/>
          </w:rPr>
          <w:t>3.2.2.</w:t>
        </w:r>
        <w:r>
          <w:rPr>
            <w:rFonts w:ascii="Calibri" w:hAnsi="Calibri"/>
            <w:noProof/>
            <w:sz w:val="22"/>
            <w:lang w:val="en-US"/>
          </w:rPr>
          <w:tab/>
        </w:r>
        <w:r w:rsidRPr="008E6BCF">
          <w:rPr>
            <w:rStyle w:val="Hyperlink"/>
            <w:noProof/>
          </w:rPr>
          <w:t>Programme National de Sécurité Alimentaire (PNSA) : 2009-2015</w:t>
        </w:r>
        <w:r>
          <w:rPr>
            <w:noProof/>
            <w:webHidden/>
          </w:rPr>
          <w:tab/>
        </w:r>
        <w:r>
          <w:rPr>
            <w:noProof/>
            <w:webHidden/>
          </w:rPr>
          <w:fldChar w:fldCharType="begin"/>
        </w:r>
        <w:r>
          <w:rPr>
            <w:noProof/>
            <w:webHidden/>
          </w:rPr>
          <w:instrText xml:space="preserve"> PAGEREF _Toc358802135 \h </w:instrText>
        </w:r>
        <w:r>
          <w:rPr>
            <w:noProof/>
            <w:webHidden/>
          </w:rPr>
        </w:r>
        <w:r>
          <w:rPr>
            <w:noProof/>
            <w:webHidden/>
          </w:rPr>
          <w:fldChar w:fldCharType="separate"/>
        </w:r>
        <w:r>
          <w:rPr>
            <w:noProof/>
            <w:webHidden/>
          </w:rPr>
          <w:t>15</w:t>
        </w:r>
        <w:r>
          <w:rPr>
            <w:noProof/>
            <w:webHidden/>
          </w:rPr>
          <w:fldChar w:fldCharType="end"/>
        </w:r>
      </w:hyperlink>
    </w:p>
    <w:p w:rsidR="00C7569A" w:rsidRDefault="00C7569A">
      <w:pPr>
        <w:pStyle w:val="TOC3"/>
        <w:rPr>
          <w:rFonts w:ascii="Calibri" w:hAnsi="Calibri"/>
          <w:noProof/>
          <w:sz w:val="22"/>
          <w:lang w:val="en-US"/>
        </w:rPr>
      </w:pPr>
      <w:hyperlink w:anchor="_Toc358802136" w:history="1">
        <w:r w:rsidRPr="008E6BCF">
          <w:rPr>
            <w:rStyle w:val="Hyperlink"/>
            <w:noProof/>
          </w:rPr>
          <w:t>3.2.3.</w:t>
        </w:r>
        <w:r>
          <w:rPr>
            <w:rFonts w:ascii="Calibri" w:hAnsi="Calibri"/>
            <w:noProof/>
            <w:sz w:val="22"/>
            <w:lang w:val="en-US"/>
          </w:rPr>
          <w:tab/>
        </w:r>
        <w:r w:rsidRPr="008E6BCF">
          <w:rPr>
            <w:rStyle w:val="Hyperlink"/>
            <w:noProof/>
          </w:rPr>
          <w:t>Programme National d’investissement agricole (2012-2017)</w:t>
        </w:r>
        <w:r>
          <w:rPr>
            <w:noProof/>
            <w:webHidden/>
          </w:rPr>
          <w:tab/>
        </w:r>
        <w:r>
          <w:rPr>
            <w:noProof/>
            <w:webHidden/>
          </w:rPr>
          <w:fldChar w:fldCharType="begin"/>
        </w:r>
        <w:r>
          <w:rPr>
            <w:noProof/>
            <w:webHidden/>
          </w:rPr>
          <w:instrText xml:space="preserve"> PAGEREF _Toc358802136 \h </w:instrText>
        </w:r>
        <w:r>
          <w:rPr>
            <w:noProof/>
            <w:webHidden/>
          </w:rPr>
        </w:r>
        <w:r>
          <w:rPr>
            <w:noProof/>
            <w:webHidden/>
          </w:rPr>
          <w:fldChar w:fldCharType="separate"/>
        </w:r>
        <w:r>
          <w:rPr>
            <w:noProof/>
            <w:webHidden/>
          </w:rPr>
          <w:t>16</w:t>
        </w:r>
        <w:r>
          <w:rPr>
            <w:noProof/>
            <w:webHidden/>
          </w:rPr>
          <w:fldChar w:fldCharType="end"/>
        </w:r>
      </w:hyperlink>
    </w:p>
    <w:p w:rsidR="00C7569A" w:rsidRDefault="00C7569A">
      <w:pPr>
        <w:pStyle w:val="TOC3"/>
        <w:rPr>
          <w:rFonts w:ascii="Calibri" w:hAnsi="Calibri"/>
          <w:noProof/>
          <w:sz w:val="22"/>
          <w:lang w:val="en-US"/>
        </w:rPr>
      </w:pPr>
      <w:hyperlink w:anchor="_Toc358802137" w:history="1">
        <w:r w:rsidRPr="008E6BCF">
          <w:rPr>
            <w:rStyle w:val="Hyperlink"/>
            <w:noProof/>
          </w:rPr>
          <w:t>3.2.4.</w:t>
        </w:r>
        <w:r>
          <w:rPr>
            <w:rFonts w:ascii="Calibri" w:hAnsi="Calibri"/>
            <w:noProof/>
            <w:sz w:val="22"/>
            <w:lang w:val="en-US"/>
          </w:rPr>
          <w:tab/>
        </w:r>
        <w:r w:rsidRPr="008E6BCF">
          <w:rPr>
            <w:rStyle w:val="Hyperlink"/>
            <w:noProof/>
          </w:rPr>
          <w:t>Politique nationale sur la décentralisation</w:t>
        </w:r>
        <w:r>
          <w:rPr>
            <w:noProof/>
            <w:webHidden/>
          </w:rPr>
          <w:tab/>
        </w:r>
        <w:r>
          <w:rPr>
            <w:noProof/>
            <w:webHidden/>
          </w:rPr>
          <w:fldChar w:fldCharType="begin"/>
        </w:r>
        <w:r>
          <w:rPr>
            <w:noProof/>
            <w:webHidden/>
          </w:rPr>
          <w:instrText xml:space="preserve"> PAGEREF _Toc358802137 \h </w:instrText>
        </w:r>
        <w:r>
          <w:rPr>
            <w:noProof/>
            <w:webHidden/>
          </w:rPr>
        </w:r>
        <w:r>
          <w:rPr>
            <w:noProof/>
            <w:webHidden/>
          </w:rPr>
          <w:fldChar w:fldCharType="separate"/>
        </w:r>
        <w:r>
          <w:rPr>
            <w:noProof/>
            <w:webHidden/>
          </w:rPr>
          <w:t>17</w:t>
        </w:r>
        <w:r>
          <w:rPr>
            <w:noProof/>
            <w:webHidden/>
          </w:rPr>
          <w:fldChar w:fldCharType="end"/>
        </w:r>
      </w:hyperlink>
    </w:p>
    <w:p w:rsidR="00C7569A" w:rsidRDefault="00C7569A">
      <w:pPr>
        <w:pStyle w:val="TOC3"/>
        <w:rPr>
          <w:rFonts w:ascii="Calibri" w:hAnsi="Calibri"/>
          <w:noProof/>
          <w:sz w:val="22"/>
          <w:lang w:val="en-US"/>
        </w:rPr>
      </w:pPr>
      <w:hyperlink w:anchor="_Toc358802138" w:history="1">
        <w:r w:rsidRPr="008E6BCF">
          <w:rPr>
            <w:rStyle w:val="Hyperlink"/>
            <w:noProof/>
          </w:rPr>
          <w:t>3.2.5.</w:t>
        </w:r>
        <w:r>
          <w:rPr>
            <w:rFonts w:ascii="Calibri" w:hAnsi="Calibri"/>
            <w:noProof/>
            <w:sz w:val="22"/>
            <w:lang w:val="en-US"/>
          </w:rPr>
          <w:tab/>
        </w:r>
        <w:r w:rsidRPr="008E6BCF">
          <w:rPr>
            <w:rStyle w:val="Hyperlink"/>
            <w:noProof/>
          </w:rPr>
          <w:t>Politique Nationale de l’environnement</w:t>
        </w:r>
        <w:r>
          <w:rPr>
            <w:noProof/>
            <w:webHidden/>
          </w:rPr>
          <w:tab/>
        </w:r>
        <w:r>
          <w:rPr>
            <w:noProof/>
            <w:webHidden/>
          </w:rPr>
          <w:fldChar w:fldCharType="begin"/>
        </w:r>
        <w:r>
          <w:rPr>
            <w:noProof/>
            <w:webHidden/>
          </w:rPr>
          <w:instrText xml:space="preserve"> PAGEREF _Toc358802138 \h </w:instrText>
        </w:r>
        <w:r>
          <w:rPr>
            <w:noProof/>
            <w:webHidden/>
          </w:rPr>
        </w:r>
        <w:r>
          <w:rPr>
            <w:noProof/>
            <w:webHidden/>
          </w:rPr>
          <w:fldChar w:fldCharType="separate"/>
        </w:r>
        <w:r>
          <w:rPr>
            <w:noProof/>
            <w:webHidden/>
          </w:rPr>
          <w:t>20</w:t>
        </w:r>
        <w:r>
          <w:rPr>
            <w:noProof/>
            <w:webHidden/>
          </w:rPr>
          <w:fldChar w:fldCharType="end"/>
        </w:r>
      </w:hyperlink>
    </w:p>
    <w:p w:rsidR="00C7569A" w:rsidRDefault="00C7569A">
      <w:pPr>
        <w:pStyle w:val="TOC3"/>
        <w:rPr>
          <w:rFonts w:ascii="Calibri" w:hAnsi="Calibri"/>
          <w:noProof/>
          <w:sz w:val="22"/>
          <w:lang w:val="en-US"/>
        </w:rPr>
      </w:pPr>
      <w:hyperlink w:anchor="_Toc358802139" w:history="1">
        <w:r w:rsidRPr="008E6BCF">
          <w:rPr>
            <w:rStyle w:val="Hyperlink"/>
            <w:noProof/>
          </w:rPr>
          <w:t>3.2.6.</w:t>
        </w:r>
        <w:r>
          <w:rPr>
            <w:rFonts w:ascii="Calibri" w:hAnsi="Calibri"/>
            <w:noProof/>
            <w:sz w:val="22"/>
            <w:lang w:val="en-US"/>
          </w:rPr>
          <w:tab/>
        </w:r>
        <w:r w:rsidRPr="008E6BCF">
          <w:rPr>
            <w:rStyle w:val="Hyperlink"/>
            <w:noProof/>
          </w:rPr>
          <w:t>Organisation de la Micro-finance</w:t>
        </w:r>
        <w:r>
          <w:rPr>
            <w:noProof/>
            <w:webHidden/>
          </w:rPr>
          <w:tab/>
        </w:r>
        <w:r>
          <w:rPr>
            <w:noProof/>
            <w:webHidden/>
          </w:rPr>
          <w:fldChar w:fldCharType="begin"/>
        </w:r>
        <w:r>
          <w:rPr>
            <w:noProof/>
            <w:webHidden/>
          </w:rPr>
          <w:instrText xml:space="preserve"> PAGEREF _Toc358802139 \h </w:instrText>
        </w:r>
        <w:r>
          <w:rPr>
            <w:noProof/>
            <w:webHidden/>
          </w:rPr>
        </w:r>
        <w:r>
          <w:rPr>
            <w:noProof/>
            <w:webHidden/>
          </w:rPr>
          <w:fldChar w:fldCharType="separate"/>
        </w:r>
        <w:r>
          <w:rPr>
            <w:noProof/>
            <w:webHidden/>
          </w:rPr>
          <w:t>20</w:t>
        </w:r>
        <w:r>
          <w:rPr>
            <w:noProof/>
            <w:webHidden/>
          </w:rPr>
          <w:fldChar w:fldCharType="end"/>
        </w:r>
      </w:hyperlink>
    </w:p>
    <w:p w:rsidR="00C7569A" w:rsidRDefault="00C7569A">
      <w:pPr>
        <w:pStyle w:val="TOC3"/>
        <w:rPr>
          <w:rFonts w:ascii="Calibri" w:hAnsi="Calibri"/>
          <w:noProof/>
          <w:sz w:val="22"/>
          <w:lang w:val="en-US"/>
        </w:rPr>
      </w:pPr>
      <w:hyperlink w:anchor="_Toc358802140" w:history="1">
        <w:r w:rsidRPr="008E6BCF">
          <w:rPr>
            <w:rStyle w:val="Hyperlink"/>
            <w:noProof/>
          </w:rPr>
          <w:t>3.2.7.</w:t>
        </w:r>
        <w:r>
          <w:rPr>
            <w:rFonts w:ascii="Calibri" w:hAnsi="Calibri"/>
            <w:noProof/>
            <w:sz w:val="22"/>
            <w:lang w:val="en-US"/>
          </w:rPr>
          <w:tab/>
        </w:r>
        <w:r w:rsidRPr="008E6BCF">
          <w:rPr>
            <w:rStyle w:val="Hyperlink"/>
            <w:noProof/>
          </w:rPr>
          <w:t>Le Plan Sectoriel de Développement de l’Education et de la Formation</w:t>
        </w:r>
        <w:r>
          <w:rPr>
            <w:noProof/>
            <w:webHidden/>
          </w:rPr>
          <w:tab/>
        </w:r>
        <w:r>
          <w:rPr>
            <w:noProof/>
            <w:webHidden/>
          </w:rPr>
          <w:fldChar w:fldCharType="begin"/>
        </w:r>
        <w:r>
          <w:rPr>
            <w:noProof/>
            <w:webHidden/>
          </w:rPr>
          <w:instrText xml:space="preserve"> PAGEREF _Toc358802140 \h </w:instrText>
        </w:r>
        <w:r>
          <w:rPr>
            <w:noProof/>
            <w:webHidden/>
          </w:rPr>
        </w:r>
        <w:r>
          <w:rPr>
            <w:noProof/>
            <w:webHidden/>
          </w:rPr>
          <w:fldChar w:fldCharType="separate"/>
        </w:r>
        <w:r>
          <w:rPr>
            <w:noProof/>
            <w:webHidden/>
          </w:rPr>
          <w:t>21</w:t>
        </w:r>
        <w:r>
          <w:rPr>
            <w:noProof/>
            <w:webHidden/>
          </w:rPr>
          <w:fldChar w:fldCharType="end"/>
        </w:r>
      </w:hyperlink>
    </w:p>
    <w:p w:rsidR="00C7569A" w:rsidRDefault="00C7569A">
      <w:pPr>
        <w:pStyle w:val="TOC3"/>
        <w:rPr>
          <w:rFonts w:ascii="Calibri" w:hAnsi="Calibri"/>
          <w:noProof/>
          <w:sz w:val="22"/>
          <w:lang w:val="en-US"/>
        </w:rPr>
      </w:pPr>
      <w:hyperlink w:anchor="_Toc358802141" w:history="1">
        <w:r w:rsidRPr="008E6BCF">
          <w:rPr>
            <w:rStyle w:val="Hyperlink"/>
            <w:noProof/>
          </w:rPr>
          <w:t>3.2.8.</w:t>
        </w:r>
        <w:r>
          <w:rPr>
            <w:rFonts w:ascii="Calibri" w:hAnsi="Calibri"/>
            <w:noProof/>
            <w:sz w:val="22"/>
            <w:lang w:val="en-US"/>
          </w:rPr>
          <w:tab/>
        </w:r>
        <w:r w:rsidRPr="008E6BCF">
          <w:rPr>
            <w:rStyle w:val="Hyperlink"/>
            <w:noProof/>
          </w:rPr>
          <w:t>Politiques sectorielles de la santé communautaire, de la santé de la reproduction et de la nutrition</w:t>
        </w:r>
        <w:r>
          <w:rPr>
            <w:noProof/>
            <w:webHidden/>
          </w:rPr>
          <w:tab/>
        </w:r>
        <w:r>
          <w:rPr>
            <w:noProof/>
            <w:webHidden/>
          </w:rPr>
          <w:fldChar w:fldCharType="begin"/>
        </w:r>
        <w:r>
          <w:rPr>
            <w:noProof/>
            <w:webHidden/>
          </w:rPr>
          <w:instrText xml:space="preserve"> PAGEREF _Toc358802141 \h </w:instrText>
        </w:r>
        <w:r>
          <w:rPr>
            <w:noProof/>
            <w:webHidden/>
          </w:rPr>
        </w:r>
        <w:r>
          <w:rPr>
            <w:noProof/>
            <w:webHidden/>
          </w:rPr>
          <w:fldChar w:fldCharType="separate"/>
        </w:r>
        <w:r>
          <w:rPr>
            <w:noProof/>
            <w:webHidden/>
          </w:rPr>
          <w:t>22</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42" w:history="1">
        <w:r w:rsidRPr="008E6BCF">
          <w:rPr>
            <w:rStyle w:val="Hyperlink"/>
            <w:noProof/>
          </w:rPr>
          <w:t>3.3.</w:t>
        </w:r>
        <w:r>
          <w:rPr>
            <w:rFonts w:ascii="Calibri" w:hAnsi="Calibri"/>
            <w:noProof/>
            <w:sz w:val="22"/>
            <w:lang w:val="en-US"/>
          </w:rPr>
          <w:tab/>
        </w:r>
        <w:r w:rsidRPr="008E6BCF">
          <w:rPr>
            <w:rStyle w:val="Hyperlink"/>
            <w:noProof/>
          </w:rPr>
          <w:t>CADRE INSTITUTIONNELLE DE LA SECURITE ALIMENTAIRE AU NIVEAU NATIONAL ET DECENTRALISE</w:t>
        </w:r>
        <w:r>
          <w:rPr>
            <w:noProof/>
            <w:webHidden/>
          </w:rPr>
          <w:tab/>
        </w:r>
        <w:r>
          <w:rPr>
            <w:noProof/>
            <w:webHidden/>
          </w:rPr>
          <w:fldChar w:fldCharType="begin"/>
        </w:r>
        <w:r>
          <w:rPr>
            <w:noProof/>
            <w:webHidden/>
          </w:rPr>
          <w:instrText xml:space="preserve"> PAGEREF _Toc358802142 \h </w:instrText>
        </w:r>
        <w:r>
          <w:rPr>
            <w:noProof/>
            <w:webHidden/>
          </w:rPr>
        </w:r>
        <w:r>
          <w:rPr>
            <w:noProof/>
            <w:webHidden/>
          </w:rPr>
          <w:fldChar w:fldCharType="separate"/>
        </w:r>
        <w:r>
          <w:rPr>
            <w:noProof/>
            <w:webHidden/>
          </w:rPr>
          <w:t>24</w:t>
        </w:r>
        <w:r>
          <w:rPr>
            <w:noProof/>
            <w:webHidden/>
          </w:rPr>
          <w:fldChar w:fldCharType="end"/>
        </w:r>
      </w:hyperlink>
    </w:p>
    <w:p w:rsidR="00C7569A" w:rsidRDefault="00C7569A">
      <w:pPr>
        <w:pStyle w:val="TOC3"/>
        <w:rPr>
          <w:rFonts w:ascii="Calibri" w:hAnsi="Calibri"/>
          <w:noProof/>
          <w:sz w:val="22"/>
          <w:lang w:val="en-US"/>
        </w:rPr>
      </w:pPr>
      <w:hyperlink w:anchor="_Toc358802143" w:history="1">
        <w:r w:rsidRPr="008E6BCF">
          <w:rPr>
            <w:rStyle w:val="Hyperlink"/>
            <w:rFonts w:cs="Calibri"/>
            <w:noProof/>
          </w:rPr>
          <w:t>3.3.1.</w:t>
        </w:r>
        <w:r>
          <w:rPr>
            <w:rFonts w:ascii="Calibri" w:hAnsi="Calibri"/>
            <w:noProof/>
            <w:sz w:val="22"/>
            <w:lang w:val="en-US"/>
          </w:rPr>
          <w:tab/>
        </w:r>
        <w:r w:rsidRPr="008E6BCF">
          <w:rPr>
            <w:rStyle w:val="Hyperlink"/>
            <w:noProof/>
          </w:rPr>
          <w:t>Cadre institutionnel de la sécurité alimentaire</w:t>
        </w:r>
        <w:r>
          <w:rPr>
            <w:noProof/>
            <w:webHidden/>
          </w:rPr>
          <w:tab/>
        </w:r>
        <w:r>
          <w:rPr>
            <w:noProof/>
            <w:webHidden/>
          </w:rPr>
          <w:fldChar w:fldCharType="begin"/>
        </w:r>
        <w:r>
          <w:rPr>
            <w:noProof/>
            <w:webHidden/>
          </w:rPr>
          <w:instrText xml:space="preserve"> PAGEREF _Toc358802143 \h </w:instrText>
        </w:r>
        <w:r>
          <w:rPr>
            <w:noProof/>
            <w:webHidden/>
          </w:rPr>
        </w:r>
        <w:r>
          <w:rPr>
            <w:noProof/>
            <w:webHidden/>
          </w:rPr>
          <w:fldChar w:fldCharType="separate"/>
        </w:r>
        <w:r>
          <w:rPr>
            <w:noProof/>
            <w:webHidden/>
          </w:rPr>
          <w:t>24</w:t>
        </w:r>
        <w:r>
          <w:rPr>
            <w:noProof/>
            <w:webHidden/>
          </w:rPr>
          <w:fldChar w:fldCharType="end"/>
        </w:r>
      </w:hyperlink>
    </w:p>
    <w:p w:rsidR="00C7569A" w:rsidRDefault="00C7569A">
      <w:pPr>
        <w:pStyle w:val="TOC3"/>
        <w:rPr>
          <w:rFonts w:ascii="Calibri" w:hAnsi="Calibri"/>
          <w:noProof/>
          <w:sz w:val="22"/>
          <w:lang w:val="en-US"/>
        </w:rPr>
      </w:pPr>
      <w:hyperlink w:anchor="_Toc358802144" w:history="1">
        <w:r w:rsidRPr="008E6BCF">
          <w:rPr>
            <w:rStyle w:val="Hyperlink"/>
            <w:noProof/>
          </w:rPr>
          <w:t>3.3.2.</w:t>
        </w:r>
        <w:r>
          <w:rPr>
            <w:rFonts w:ascii="Calibri" w:hAnsi="Calibri"/>
            <w:noProof/>
            <w:sz w:val="22"/>
            <w:lang w:val="en-US"/>
          </w:rPr>
          <w:tab/>
        </w:r>
        <w:r w:rsidRPr="008E6BCF">
          <w:rPr>
            <w:rStyle w:val="Hyperlink"/>
            <w:noProof/>
          </w:rPr>
          <w:t>Collectivités territoriales et structures techniques déconcentrées</w:t>
        </w:r>
        <w:r>
          <w:rPr>
            <w:noProof/>
            <w:webHidden/>
          </w:rPr>
          <w:tab/>
        </w:r>
        <w:r>
          <w:rPr>
            <w:noProof/>
            <w:webHidden/>
          </w:rPr>
          <w:fldChar w:fldCharType="begin"/>
        </w:r>
        <w:r>
          <w:rPr>
            <w:noProof/>
            <w:webHidden/>
          </w:rPr>
          <w:instrText xml:space="preserve"> PAGEREF _Toc358802144 \h </w:instrText>
        </w:r>
        <w:r>
          <w:rPr>
            <w:noProof/>
            <w:webHidden/>
          </w:rPr>
        </w:r>
        <w:r>
          <w:rPr>
            <w:noProof/>
            <w:webHidden/>
          </w:rPr>
          <w:fldChar w:fldCharType="separate"/>
        </w:r>
        <w:r>
          <w:rPr>
            <w:noProof/>
            <w:webHidden/>
          </w:rPr>
          <w:t>25</w:t>
        </w:r>
        <w:r>
          <w:rPr>
            <w:noProof/>
            <w:webHidden/>
          </w:rPr>
          <w:fldChar w:fldCharType="end"/>
        </w:r>
      </w:hyperlink>
    </w:p>
    <w:p w:rsidR="00C7569A" w:rsidRDefault="00C7569A">
      <w:pPr>
        <w:pStyle w:val="TOC3"/>
        <w:rPr>
          <w:rFonts w:ascii="Calibri" w:hAnsi="Calibri"/>
          <w:noProof/>
          <w:sz w:val="22"/>
          <w:lang w:val="en-US"/>
        </w:rPr>
      </w:pPr>
      <w:hyperlink w:anchor="_Toc358802145" w:history="1">
        <w:r w:rsidRPr="008E6BCF">
          <w:rPr>
            <w:rStyle w:val="Hyperlink"/>
            <w:noProof/>
          </w:rPr>
          <w:t>3.3.3.</w:t>
        </w:r>
        <w:r>
          <w:rPr>
            <w:rFonts w:ascii="Calibri" w:hAnsi="Calibri"/>
            <w:noProof/>
            <w:sz w:val="22"/>
            <w:lang w:val="en-US"/>
          </w:rPr>
          <w:tab/>
        </w:r>
        <w:r w:rsidRPr="008E6BCF">
          <w:rPr>
            <w:rStyle w:val="Hyperlink"/>
            <w:noProof/>
          </w:rPr>
          <w:t>Institution d’appui à la décentralisation (en cours d’élaboration)</w:t>
        </w:r>
        <w:r>
          <w:rPr>
            <w:noProof/>
            <w:webHidden/>
          </w:rPr>
          <w:tab/>
        </w:r>
        <w:r>
          <w:rPr>
            <w:noProof/>
            <w:webHidden/>
          </w:rPr>
          <w:fldChar w:fldCharType="begin"/>
        </w:r>
        <w:r>
          <w:rPr>
            <w:noProof/>
            <w:webHidden/>
          </w:rPr>
          <w:instrText xml:space="preserve"> PAGEREF _Toc358802145 \h </w:instrText>
        </w:r>
        <w:r>
          <w:rPr>
            <w:noProof/>
            <w:webHidden/>
          </w:rPr>
        </w:r>
        <w:r>
          <w:rPr>
            <w:noProof/>
            <w:webHidden/>
          </w:rPr>
          <w:fldChar w:fldCharType="separate"/>
        </w:r>
        <w:r>
          <w:rPr>
            <w:noProof/>
            <w:webHidden/>
          </w:rPr>
          <w:t>26</w:t>
        </w:r>
        <w:r>
          <w:rPr>
            <w:noProof/>
            <w:webHidden/>
          </w:rPr>
          <w:fldChar w:fldCharType="end"/>
        </w:r>
      </w:hyperlink>
    </w:p>
    <w:p w:rsidR="00C7569A" w:rsidRDefault="00C7569A">
      <w:pPr>
        <w:pStyle w:val="TOC3"/>
        <w:rPr>
          <w:rFonts w:ascii="Calibri" w:hAnsi="Calibri"/>
          <w:noProof/>
          <w:sz w:val="22"/>
          <w:lang w:val="en-US"/>
        </w:rPr>
      </w:pPr>
      <w:hyperlink w:anchor="_Toc358802146" w:history="1">
        <w:r w:rsidRPr="008E6BCF">
          <w:rPr>
            <w:rStyle w:val="Hyperlink"/>
            <w:noProof/>
          </w:rPr>
          <w:t>3.3.4.</w:t>
        </w:r>
        <w:r>
          <w:rPr>
            <w:rFonts w:ascii="Calibri" w:hAnsi="Calibri"/>
            <w:noProof/>
            <w:sz w:val="22"/>
            <w:lang w:val="en-US"/>
          </w:rPr>
          <w:tab/>
        </w:r>
        <w:r w:rsidRPr="008E6BCF">
          <w:rPr>
            <w:rStyle w:val="Hyperlink"/>
            <w:noProof/>
          </w:rPr>
          <w:t>Ministères techniques sectoriels</w:t>
        </w:r>
        <w:r>
          <w:rPr>
            <w:noProof/>
            <w:webHidden/>
          </w:rPr>
          <w:tab/>
        </w:r>
        <w:r>
          <w:rPr>
            <w:noProof/>
            <w:webHidden/>
          </w:rPr>
          <w:fldChar w:fldCharType="begin"/>
        </w:r>
        <w:r>
          <w:rPr>
            <w:noProof/>
            <w:webHidden/>
          </w:rPr>
          <w:instrText xml:space="preserve"> PAGEREF _Toc358802146 \h </w:instrText>
        </w:r>
        <w:r>
          <w:rPr>
            <w:noProof/>
            <w:webHidden/>
          </w:rPr>
        </w:r>
        <w:r>
          <w:rPr>
            <w:noProof/>
            <w:webHidden/>
          </w:rPr>
          <w:fldChar w:fldCharType="separate"/>
        </w:r>
        <w:r>
          <w:rPr>
            <w:noProof/>
            <w:webHidden/>
          </w:rPr>
          <w:t>26</w:t>
        </w:r>
        <w:r>
          <w:rPr>
            <w:noProof/>
            <w:webHidden/>
          </w:rPr>
          <w:fldChar w:fldCharType="end"/>
        </w:r>
      </w:hyperlink>
    </w:p>
    <w:p w:rsidR="00C7569A" w:rsidRDefault="00C7569A">
      <w:pPr>
        <w:pStyle w:val="TOC1"/>
        <w:tabs>
          <w:tab w:val="left" w:pos="660"/>
          <w:tab w:val="right" w:leader="dot" w:pos="9768"/>
        </w:tabs>
        <w:rPr>
          <w:rFonts w:ascii="Calibri" w:hAnsi="Calibri"/>
          <w:noProof/>
          <w:sz w:val="22"/>
          <w:lang w:val="en-US"/>
        </w:rPr>
      </w:pPr>
      <w:hyperlink w:anchor="_Toc358802147" w:history="1">
        <w:r w:rsidRPr="008E6BCF">
          <w:rPr>
            <w:rStyle w:val="Hyperlink"/>
            <w:noProof/>
          </w:rPr>
          <w:t>III.</w:t>
        </w:r>
        <w:r>
          <w:rPr>
            <w:rFonts w:ascii="Calibri" w:hAnsi="Calibri"/>
            <w:noProof/>
            <w:sz w:val="22"/>
            <w:lang w:val="en-US"/>
          </w:rPr>
          <w:tab/>
        </w:r>
        <w:r w:rsidRPr="008E6BCF">
          <w:rPr>
            <w:rStyle w:val="Hyperlink"/>
            <w:noProof/>
          </w:rPr>
          <w:t>LOGIQUE D’INTERVENTION</w:t>
        </w:r>
        <w:r>
          <w:rPr>
            <w:noProof/>
            <w:webHidden/>
          </w:rPr>
          <w:tab/>
        </w:r>
        <w:r>
          <w:rPr>
            <w:noProof/>
            <w:webHidden/>
          </w:rPr>
          <w:fldChar w:fldCharType="begin"/>
        </w:r>
        <w:r>
          <w:rPr>
            <w:noProof/>
            <w:webHidden/>
          </w:rPr>
          <w:instrText xml:space="preserve"> PAGEREF _Toc358802147 \h </w:instrText>
        </w:r>
        <w:r>
          <w:rPr>
            <w:noProof/>
            <w:webHidden/>
          </w:rPr>
        </w:r>
        <w:r>
          <w:rPr>
            <w:noProof/>
            <w:webHidden/>
          </w:rPr>
          <w:fldChar w:fldCharType="separate"/>
        </w:r>
        <w:r>
          <w:rPr>
            <w:noProof/>
            <w:webHidden/>
          </w:rPr>
          <w:t>27</w:t>
        </w:r>
        <w:r>
          <w:rPr>
            <w:noProof/>
            <w:webHidden/>
          </w:rPr>
          <w:fldChar w:fldCharType="end"/>
        </w:r>
      </w:hyperlink>
    </w:p>
    <w:p w:rsidR="00C7569A" w:rsidRDefault="00C7569A">
      <w:pPr>
        <w:pStyle w:val="TOC1"/>
        <w:tabs>
          <w:tab w:val="left" w:pos="480"/>
          <w:tab w:val="right" w:leader="dot" w:pos="9768"/>
        </w:tabs>
        <w:rPr>
          <w:rFonts w:ascii="Calibri" w:hAnsi="Calibri"/>
          <w:noProof/>
          <w:sz w:val="22"/>
          <w:lang w:val="en-US"/>
        </w:rPr>
      </w:pPr>
      <w:hyperlink w:anchor="_Toc358802148" w:history="1">
        <w:r w:rsidRPr="008E6BCF">
          <w:rPr>
            <w:rStyle w:val="Hyperlink"/>
            <w:noProof/>
          </w:rPr>
          <w:t>1.</w:t>
        </w:r>
        <w:r>
          <w:rPr>
            <w:rFonts w:ascii="Calibri" w:hAnsi="Calibri"/>
            <w:noProof/>
            <w:sz w:val="22"/>
            <w:lang w:val="en-US"/>
          </w:rPr>
          <w:tab/>
        </w:r>
        <w:r w:rsidRPr="008E6BCF">
          <w:rPr>
            <w:rStyle w:val="Hyperlink"/>
            <w:noProof/>
          </w:rPr>
          <w:t>HISTORIQUE DU PROGRAMME</w:t>
        </w:r>
        <w:r>
          <w:rPr>
            <w:noProof/>
            <w:webHidden/>
          </w:rPr>
          <w:tab/>
        </w:r>
        <w:r>
          <w:rPr>
            <w:noProof/>
            <w:webHidden/>
          </w:rPr>
          <w:fldChar w:fldCharType="begin"/>
        </w:r>
        <w:r>
          <w:rPr>
            <w:noProof/>
            <w:webHidden/>
          </w:rPr>
          <w:instrText xml:space="preserve"> PAGEREF _Toc358802148 \h </w:instrText>
        </w:r>
        <w:r>
          <w:rPr>
            <w:noProof/>
            <w:webHidden/>
          </w:rPr>
        </w:r>
        <w:r>
          <w:rPr>
            <w:noProof/>
            <w:webHidden/>
          </w:rPr>
          <w:fldChar w:fldCharType="separate"/>
        </w:r>
        <w:r>
          <w:rPr>
            <w:noProof/>
            <w:webHidden/>
          </w:rPr>
          <w:t>27</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49" w:history="1">
        <w:r w:rsidRPr="008E6BCF">
          <w:rPr>
            <w:rStyle w:val="Hyperlink"/>
            <w:noProof/>
          </w:rPr>
          <w:t>1.1.</w:t>
        </w:r>
        <w:r>
          <w:rPr>
            <w:rFonts w:ascii="Calibri" w:hAnsi="Calibri"/>
            <w:noProof/>
            <w:sz w:val="22"/>
            <w:lang w:val="en-US"/>
          </w:rPr>
          <w:tab/>
        </w:r>
        <w:r w:rsidRPr="008E6BCF">
          <w:rPr>
            <w:rStyle w:val="Hyperlink"/>
            <w:noProof/>
          </w:rPr>
          <w:t>COOPERATION BELGE AU BURUNDI</w:t>
        </w:r>
        <w:r>
          <w:rPr>
            <w:noProof/>
            <w:webHidden/>
          </w:rPr>
          <w:tab/>
        </w:r>
        <w:r>
          <w:rPr>
            <w:noProof/>
            <w:webHidden/>
          </w:rPr>
          <w:fldChar w:fldCharType="begin"/>
        </w:r>
        <w:r>
          <w:rPr>
            <w:noProof/>
            <w:webHidden/>
          </w:rPr>
          <w:instrText xml:space="preserve"> PAGEREF _Toc358802149 \h </w:instrText>
        </w:r>
        <w:r>
          <w:rPr>
            <w:noProof/>
            <w:webHidden/>
          </w:rPr>
        </w:r>
        <w:r>
          <w:rPr>
            <w:noProof/>
            <w:webHidden/>
          </w:rPr>
          <w:fldChar w:fldCharType="separate"/>
        </w:r>
        <w:r>
          <w:rPr>
            <w:noProof/>
            <w:webHidden/>
          </w:rPr>
          <w:t>27</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50" w:history="1">
        <w:r w:rsidRPr="008E6BCF">
          <w:rPr>
            <w:rStyle w:val="Hyperlink"/>
            <w:noProof/>
          </w:rPr>
          <w:t>1.2.</w:t>
        </w:r>
        <w:r>
          <w:rPr>
            <w:rFonts w:ascii="Calibri" w:hAnsi="Calibri"/>
            <w:noProof/>
            <w:sz w:val="22"/>
            <w:lang w:val="en-US"/>
          </w:rPr>
          <w:tab/>
        </w:r>
        <w:r w:rsidRPr="008E6BCF">
          <w:rPr>
            <w:rStyle w:val="Hyperlink"/>
            <w:noProof/>
          </w:rPr>
          <w:t>HISTOR</w:t>
        </w:r>
        <w:r>
          <w:rPr>
            <w:rStyle w:val="Hyperlink"/>
            <w:noProof/>
          </w:rPr>
          <w:t>IQUE ET PRINCIPALES ETAPES DE</w:t>
        </w:r>
        <w:r w:rsidRPr="008E6BCF">
          <w:rPr>
            <w:rStyle w:val="Hyperlink"/>
            <w:noProof/>
          </w:rPr>
          <w:t xml:space="preserve"> FORMULATION DU PROGRAMME</w:t>
        </w:r>
        <w:r>
          <w:rPr>
            <w:noProof/>
            <w:webHidden/>
          </w:rPr>
          <w:tab/>
        </w:r>
        <w:r>
          <w:rPr>
            <w:noProof/>
            <w:webHidden/>
          </w:rPr>
          <w:fldChar w:fldCharType="begin"/>
        </w:r>
        <w:r>
          <w:rPr>
            <w:noProof/>
            <w:webHidden/>
          </w:rPr>
          <w:instrText xml:space="preserve"> PAGEREF _Toc358802150 \h </w:instrText>
        </w:r>
        <w:r>
          <w:rPr>
            <w:noProof/>
            <w:webHidden/>
          </w:rPr>
        </w:r>
        <w:r>
          <w:rPr>
            <w:noProof/>
            <w:webHidden/>
          </w:rPr>
          <w:fldChar w:fldCharType="separate"/>
        </w:r>
        <w:r>
          <w:rPr>
            <w:noProof/>
            <w:webHidden/>
          </w:rPr>
          <w:t>29</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51" w:history="1">
        <w:r w:rsidRPr="008E6BCF">
          <w:rPr>
            <w:rStyle w:val="Hyperlink"/>
            <w:noProof/>
          </w:rPr>
          <w:t>1.3.</w:t>
        </w:r>
        <w:r>
          <w:rPr>
            <w:rFonts w:ascii="Calibri" w:hAnsi="Calibri"/>
            <w:noProof/>
            <w:sz w:val="22"/>
            <w:lang w:val="en-US"/>
          </w:rPr>
          <w:tab/>
        </w:r>
        <w:r w:rsidRPr="008E6BCF">
          <w:rPr>
            <w:rStyle w:val="Hyperlink"/>
            <w:noProof/>
          </w:rPr>
          <w:t>MOTIVATION DE LA ZONE D’INTERVENTION, DES ORIENTATIONS POUR LE programme ET DU CHOIX DES ORGANISATION PARTENAIRES</w:t>
        </w:r>
        <w:r>
          <w:rPr>
            <w:noProof/>
            <w:webHidden/>
          </w:rPr>
          <w:tab/>
        </w:r>
        <w:r>
          <w:rPr>
            <w:noProof/>
            <w:webHidden/>
          </w:rPr>
          <w:fldChar w:fldCharType="begin"/>
        </w:r>
        <w:r>
          <w:rPr>
            <w:noProof/>
            <w:webHidden/>
          </w:rPr>
          <w:instrText xml:space="preserve"> PAGEREF _Toc358802151 \h </w:instrText>
        </w:r>
        <w:r>
          <w:rPr>
            <w:noProof/>
            <w:webHidden/>
          </w:rPr>
        </w:r>
        <w:r>
          <w:rPr>
            <w:noProof/>
            <w:webHidden/>
          </w:rPr>
          <w:fldChar w:fldCharType="separate"/>
        </w:r>
        <w:r>
          <w:rPr>
            <w:noProof/>
            <w:webHidden/>
          </w:rPr>
          <w:t>30</w:t>
        </w:r>
        <w:r>
          <w:rPr>
            <w:noProof/>
            <w:webHidden/>
          </w:rPr>
          <w:fldChar w:fldCharType="end"/>
        </w:r>
      </w:hyperlink>
    </w:p>
    <w:p w:rsidR="00C7569A" w:rsidRDefault="00C7569A">
      <w:pPr>
        <w:pStyle w:val="TOC3"/>
        <w:rPr>
          <w:rFonts w:ascii="Calibri" w:hAnsi="Calibri"/>
          <w:noProof/>
          <w:sz w:val="22"/>
          <w:lang w:val="en-US"/>
        </w:rPr>
      </w:pPr>
      <w:hyperlink w:anchor="_Toc358802152" w:history="1">
        <w:r w:rsidRPr="008E6BCF">
          <w:rPr>
            <w:rStyle w:val="Hyperlink"/>
            <w:noProof/>
          </w:rPr>
          <w:t>1.3.1.</w:t>
        </w:r>
        <w:r>
          <w:rPr>
            <w:rFonts w:ascii="Calibri" w:hAnsi="Calibri"/>
            <w:noProof/>
            <w:sz w:val="22"/>
            <w:lang w:val="en-US"/>
          </w:rPr>
          <w:tab/>
        </w:r>
        <w:r w:rsidRPr="008E6BCF">
          <w:rPr>
            <w:rStyle w:val="Hyperlink"/>
            <w:noProof/>
          </w:rPr>
          <w:t>Consensus sur les orientations du programme</w:t>
        </w:r>
        <w:r>
          <w:rPr>
            <w:noProof/>
            <w:webHidden/>
          </w:rPr>
          <w:tab/>
        </w:r>
        <w:r>
          <w:rPr>
            <w:noProof/>
            <w:webHidden/>
          </w:rPr>
          <w:fldChar w:fldCharType="begin"/>
        </w:r>
        <w:r>
          <w:rPr>
            <w:noProof/>
            <w:webHidden/>
          </w:rPr>
          <w:instrText xml:space="preserve"> PAGEREF _Toc358802152 \h </w:instrText>
        </w:r>
        <w:r>
          <w:rPr>
            <w:noProof/>
            <w:webHidden/>
          </w:rPr>
        </w:r>
        <w:r>
          <w:rPr>
            <w:noProof/>
            <w:webHidden/>
          </w:rPr>
          <w:fldChar w:fldCharType="separate"/>
        </w:r>
        <w:r>
          <w:rPr>
            <w:noProof/>
            <w:webHidden/>
          </w:rPr>
          <w:t>31</w:t>
        </w:r>
        <w:r>
          <w:rPr>
            <w:noProof/>
            <w:webHidden/>
          </w:rPr>
          <w:fldChar w:fldCharType="end"/>
        </w:r>
      </w:hyperlink>
    </w:p>
    <w:p w:rsidR="00C7569A" w:rsidRDefault="00C7569A">
      <w:pPr>
        <w:pStyle w:val="TOC3"/>
        <w:rPr>
          <w:rFonts w:ascii="Calibri" w:hAnsi="Calibri"/>
          <w:noProof/>
          <w:sz w:val="22"/>
          <w:lang w:val="en-US"/>
        </w:rPr>
      </w:pPr>
      <w:hyperlink w:anchor="_Toc358802153" w:history="1">
        <w:r w:rsidRPr="008E6BCF">
          <w:rPr>
            <w:rStyle w:val="Hyperlink"/>
            <w:noProof/>
          </w:rPr>
          <w:t>1.3.2.</w:t>
        </w:r>
        <w:r>
          <w:rPr>
            <w:rFonts w:ascii="Calibri" w:hAnsi="Calibri"/>
            <w:noProof/>
            <w:sz w:val="22"/>
            <w:lang w:val="en-US"/>
          </w:rPr>
          <w:tab/>
        </w:r>
        <w:r w:rsidRPr="008E6BCF">
          <w:rPr>
            <w:rStyle w:val="Hyperlink"/>
            <w:noProof/>
          </w:rPr>
          <w:t>Organisations partenaires du FBSA Burundi</w:t>
        </w:r>
        <w:r>
          <w:rPr>
            <w:noProof/>
            <w:webHidden/>
          </w:rPr>
          <w:tab/>
        </w:r>
        <w:r>
          <w:rPr>
            <w:noProof/>
            <w:webHidden/>
          </w:rPr>
          <w:fldChar w:fldCharType="begin"/>
        </w:r>
        <w:r>
          <w:rPr>
            <w:noProof/>
            <w:webHidden/>
          </w:rPr>
          <w:instrText xml:space="preserve"> PAGEREF _Toc358802153 \h </w:instrText>
        </w:r>
        <w:r>
          <w:rPr>
            <w:noProof/>
            <w:webHidden/>
          </w:rPr>
        </w:r>
        <w:r>
          <w:rPr>
            <w:noProof/>
            <w:webHidden/>
          </w:rPr>
          <w:fldChar w:fldCharType="separate"/>
        </w:r>
        <w:r>
          <w:rPr>
            <w:noProof/>
            <w:webHidden/>
          </w:rPr>
          <w:t>31</w:t>
        </w:r>
        <w:r>
          <w:rPr>
            <w:noProof/>
            <w:webHidden/>
          </w:rPr>
          <w:fldChar w:fldCharType="end"/>
        </w:r>
      </w:hyperlink>
    </w:p>
    <w:p w:rsidR="00C7569A" w:rsidRDefault="00C7569A">
      <w:pPr>
        <w:pStyle w:val="TOC1"/>
        <w:tabs>
          <w:tab w:val="left" w:pos="480"/>
          <w:tab w:val="right" w:leader="dot" w:pos="9768"/>
        </w:tabs>
        <w:rPr>
          <w:rFonts w:ascii="Calibri" w:hAnsi="Calibri"/>
          <w:noProof/>
          <w:sz w:val="22"/>
          <w:lang w:val="en-US"/>
        </w:rPr>
      </w:pPr>
      <w:hyperlink w:anchor="_Toc358802154" w:history="1">
        <w:r w:rsidRPr="008E6BCF">
          <w:rPr>
            <w:rStyle w:val="Hyperlink"/>
            <w:noProof/>
          </w:rPr>
          <w:t>2.</w:t>
        </w:r>
        <w:r>
          <w:rPr>
            <w:rFonts w:ascii="Calibri" w:hAnsi="Calibri"/>
            <w:noProof/>
            <w:sz w:val="22"/>
            <w:lang w:val="en-US"/>
          </w:rPr>
          <w:tab/>
        </w:r>
        <w:r w:rsidRPr="008E6BCF">
          <w:rPr>
            <w:rStyle w:val="Hyperlink"/>
            <w:noProof/>
          </w:rPr>
          <w:t>LOGIQUE D’INTERVENTION DU PROGRAMME</w:t>
        </w:r>
        <w:r>
          <w:rPr>
            <w:noProof/>
            <w:webHidden/>
          </w:rPr>
          <w:tab/>
        </w:r>
        <w:r>
          <w:rPr>
            <w:noProof/>
            <w:webHidden/>
          </w:rPr>
          <w:fldChar w:fldCharType="begin"/>
        </w:r>
        <w:r>
          <w:rPr>
            <w:noProof/>
            <w:webHidden/>
          </w:rPr>
          <w:instrText xml:space="preserve"> PAGEREF _Toc358802154 \h </w:instrText>
        </w:r>
        <w:r>
          <w:rPr>
            <w:noProof/>
            <w:webHidden/>
          </w:rPr>
        </w:r>
        <w:r>
          <w:rPr>
            <w:noProof/>
            <w:webHidden/>
          </w:rPr>
          <w:fldChar w:fldCharType="separate"/>
        </w:r>
        <w:r>
          <w:rPr>
            <w:noProof/>
            <w:webHidden/>
          </w:rPr>
          <w:t>33</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55" w:history="1">
        <w:r w:rsidRPr="008E6BCF">
          <w:rPr>
            <w:rStyle w:val="Hyperlink"/>
            <w:noProof/>
          </w:rPr>
          <w:t>2.1.</w:t>
        </w:r>
        <w:r>
          <w:rPr>
            <w:rFonts w:ascii="Calibri" w:hAnsi="Calibri"/>
            <w:noProof/>
            <w:sz w:val="22"/>
            <w:lang w:val="en-US"/>
          </w:rPr>
          <w:tab/>
        </w:r>
        <w:r w:rsidRPr="008E6BCF">
          <w:rPr>
            <w:rStyle w:val="Hyperlink"/>
            <w:noProof/>
          </w:rPr>
          <w:t>ZONE D’INTERVENTION ET GROUPES CIBLES</w:t>
        </w:r>
        <w:r>
          <w:rPr>
            <w:noProof/>
            <w:webHidden/>
          </w:rPr>
          <w:tab/>
        </w:r>
        <w:r>
          <w:rPr>
            <w:noProof/>
            <w:webHidden/>
          </w:rPr>
          <w:fldChar w:fldCharType="begin"/>
        </w:r>
        <w:r>
          <w:rPr>
            <w:noProof/>
            <w:webHidden/>
          </w:rPr>
          <w:instrText xml:space="preserve"> PAGEREF _Toc358802155 \h </w:instrText>
        </w:r>
        <w:r>
          <w:rPr>
            <w:noProof/>
            <w:webHidden/>
          </w:rPr>
        </w:r>
        <w:r>
          <w:rPr>
            <w:noProof/>
            <w:webHidden/>
          </w:rPr>
          <w:fldChar w:fldCharType="separate"/>
        </w:r>
        <w:r>
          <w:rPr>
            <w:noProof/>
            <w:webHidden/>
          </w:rPr>
          <w:t>33</w:t>
        </w:r>
        <w:r>
          <w:rPr>
            <w:noProof/>
            <w:webHidden/>
          </w:rPr>
          <w:fldChar w:fldCharType="end"/>
        </w:r>
      </w:hyperlink>
    </w:p>
    <w:p w:rsidR="00C7569A" w:rsidRDefault="00C7569A">
      <w:pPr>
        <w:pStyle w:val="TOC3"/>
        <w:rPr>
          <w:rFonts w:ascii="Calibri" w:hAnsi="Calibri"/>
          <w:noProof/>
          <w:sz w:val="22"/>
          <w:lang w:val="en-US"/>
        </w:rPr>
      </w:pPr>
      <w:hyperlink w:anchor="_Toc358802156" w:history="1">
        <w:r w:rsidRPr="008E6BCF">
          <w:rPr>
            <w:rStyle w:val="Hyperlink"/>
            <w:noProof/>
          </w:rPr>
          <w:t>2.1.1.</w:t>
        </w:r>
        <w:r>
          <w:rPr>
            <w:rFonts w:ascii="Calibri" w:hAnsi="Calibri"/>
            <w:noProof/>
            <w:sz w:val="22"/>
            <w:lang w:val="en-US"/>
          </w:rPr>
          <w:tab/>
        </w:r>
        <w:r w:rsidRPr="008E6BCF">
          <w:rPr>
            <w:rStyle w:val="Hyperlink"/>
            <w:noProof/>
          </w:rPr>
          <w:t>Caractérisation de la zone d’intervention (communes de Cendajuru, Gisuru et Kinyinya)</w:t>
        </w:r>
        <w:r>
          <w:rPr>
            <w:noProof/>
            <w:webHidden/>
          </w:rPr>
          <w:tab/>
        </w:r>
        <w:r>
          <w:rPr>
            <w:noProof/>
            <w:webHidden/>
          </w:rPr>
          <w:fldChar w:fldCharType="begin"/>
        </w:r>
        <w:r>
          <w:rPr>
            <w:noProof/>
            <w:webHidden/>
          </w:rPr>
          <w:instrText xml:space="preserve"> PAGEREF _Toc358802156 \h </w:instrText>
        </w:r>
        <w:r>
          <w:rPr>
            <w:noProof/>
            <w:webHidden/>
          </w:rPr>
        </w:r>
        <w:r>
          <w:rPr>
            <w:noProof/>
            <w:webHidden/>
          </w:rPr>
          <w:fldChar w:fldCharType="separate"/>
        </w:r>
        <w:r>
          <w:rPr>
            <w:noProof/>
            <w:webHidden/>
          </w:rPr>
          <w:t>33</w:t>
        </w:r>
        <w:r>
          <w:rPr>
            <w:noProof/>
            <w:webHidden/>
          </w:rPr>
          <w:fldChar w:fldCharType="end"/>
        </w:r>
      </w:hyperlink>
    </w:p>
    <w:p w:rsidR="00C7569A" w:rsidRDefault="00C7569A">
      <w:pPr>
        <w:pStyle w:val="TOC3"/>
        <w:rPr>
          <w:rFonts w:ascii="Calibri" w:hAnsi="Calibri"/>
          <w:noProof/>
          <w:sz w:val="22"/>
          <w:lang w:val="en-US"/>
        </w:rPr>
      </w:pPr>
      <w:hyperlink w:anchor="_Toc358802157" w:history="1">
        <w:r w:rsidRPr="008E6BCF">
          <w:rPr>
            <w:rStyle w:val="Hyperlink"/>
            <w:noProof/>
          </w:rPr>
          <w:t>2.1.2.</w:t>
        </w:r>
        <w:r>
          <w:rPr>
            <w:rFonts w:ascii="Calibri" w:hAnsi="Calibri"/>
            <w:noProof/>
            <w:sz w:val="22"/>
            <w:lang w:val="en-US"/>
          </w:rPr>
          <w:tab/>
        </w:r>
        <w:r w:rsidRPr="008E6BCF">
          <w:rPr>
            <w:rStyle w:val="Hyperlink"/>
            <w:noProof/>
          </w:rPr>
          <w:t>Indicateurs socio-économiques</w:t>
        </w:r>
        <w:r>
          <w:rPr>
            <w:noProof/>
            <w:webHidden/>
          </w:rPr>
          <w:tab/>
        </w:r>
        <w:r>
          <w:rPr>
            <w:noProof/>
            <w:webHidden/>
          </w:rPr>
          <w:fldChar w:fldCharType="begin"/>
        </w:r>
        <w:r>
          <w:rPr>
            <w:noProof/>
            <w:webHidden/>
          </w:rPr>
          <w:instrText xml:space="preserve"> PAGEREF _Toc358802157 \h </w:instrText>
        </w:r>
        <w:r>
          <w:rPr>
            <w:noProof/>
            <w:webHidden/>
          </w:rPr>
        </w:r>
        <w:r>
          <w:rPr>
            <w:noProof/>
            <w:webHidden/>
          </w:rPr>
          <w:fldChar w:fldCharType="separate"/>
        </w:r>
        <w:r>
          <w:rPr>
            <w:noProof/>
            <w:webHidden/>
          </w:rPr>
          <w:t>39</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58" w:history="1">
        <w:r w:rsidRPr="008E6BCF">
          <w:rPr>
            <w:rStyle w:val="Hyperlink"/>
            <w:noProof/>
          </w:rPr>
          <w:t>2.2.</w:t>
        </w:r>
        <w:r>
          <w:rPr>
            <w:rFonts w:ascii="Calibri" w:hAnsi="Calibri"/>
            <w:noProof/>
            <w:sz w:val="22"/>
            <w:lang w:val="en-US"/>
          </w:rPr>
          <w:tab/>
        </w:r>
        <w:r w:rsidRPr="008E6BCF">
          <w:rPr>
            <w:rStyle w:val="Hyperlink"/>
            <w:noProof/>
          </w:rPr>
          <w:t>DETERMINANTS DE L’INSECURITE ALIMENTAIRE DANS LA ZONE D’INTERVENTION</w:t>
        </w:r>
        <w:r>
          <w:rPr>
            <w:noProof/>
            <w:webHidden/>
          </w:rPr>
          <w:tab/>
        </w:r>
        <w:r>
          <w:rPr>
            <w:noProof/>
            <w:webHidden/>
          </w:rPr>
          <w:fldChar w:fldCharType="begin"/>
        </w:r>
        <w:r>
          <w:rPr>
            <w:noProof/>
            <w:webHidden/>
          </w:rPr>
          <w:instrText xml:space="preserve"> PAGEREF _Toc358802158 \h </w:instrText>
        </w:r>
        <w:r>
          <w:rPr>
            <w:noProof/>
            <w:webHidden/>
          </w:rPr>
        </w:r>
        <w:r>
          <w:rPr>
            <w:noProof/>
            <w:webHidden/>
          </w:rPr>
          <w:fldChar w:fldCharType="separate"/>
        </w:r>
        <w:r>
          <w:rPr>
            <w:noProof/>
            <w:webHidden/>
          </w:rPr>
          <w:t>40</w:t>
        </w:r>
        <w:r>
          <w:rPr>
            <w:noProof/>
            <w:webHidden/>
          </w:rPr>
          <w:fldChar w:fldCharType="end"/>
        </w:r>
      </w:hyperlink>
    </w:p>
    <w:p w:rsidR="00C7569A" w:rsidRDefault="00C7569A">
      <w:pPr>
        <w:pStyle w:val="TOC3"/>
        <w:rPr>
          <w:rFonts w:ascii="Calibri" w:hAnsi="Calibri"/>
          <w:noProof/>
          <w:sz w:val="22"/>
          <w:lang w:val="en-US"/>
        </w:rPr>
      </w:pPr>
      <w:hyperlink w:anchor="_Toc358802159" w:history="1">
        <w:r w:rsidRPr="008E6BCF">
          <w:rPr>
            <w:rStyle w:val="Hyperlink"/>
            <w:noProof/>
          </w:rPr>
          <w:t>2.2.1.</w:t>
        </w:r>
        <w:r>
          <w:rPr>
            <w:rFonts w:ascii="Calibri" w:hAnsi="Calibri"/>
            <w:noProof/>
            <w:sz w:val="22"/>
            <w:lang w:val="en-US"/>
          </w:rPr>
          <w:tab/>
        </w:r>
        <w:r w:rsidRPr="008E6BCF">
          <w:rPr>
            <w:rStyle w:val="Hyperlink"/>
            <w:noProof/>
          </w:rPr>
          <w:t>Insuffisance de la disponibilité d’aliments</w:t>
        </w:r>
        <w:r>
          <w:rPr>
            <w:noProof/>
            <w:webHidden/>
          </w:rPr>
          <w:tab/>
        </w:r>
        <w:r>
          <w:rPr>
            <w:noProof/>
            <w:webHidden/>
          </w:rPr>
          <w:fldChar w:fldCharType="begin"/>
        </w:r>
        <w:r>
          <w:rPr>
            <w:noProof/>
            <w:webHidden/>
          </w:rPr>
          <w:instrText xml:space="preserve"> PAGEREF _Toc358802159 \h </w:instrText>
        </w:r>
        <w:r>
          <w:rPr>
            <w:noProof/>
            <w:webHidden/>
          </w:rPr>
        </w:r>
        <w:r>
          <w:rPr>
            <w:noProof/>
            <w:webHidden/>
          </w:rPr>
          <w:fldChar w:fldCharType="separate"/>
        </w:r>
        <w:r>
          <w:rPr>
            <w:noProof/>
            <w:webHidden/>
          </w:rPr>
          <w:t>41</w:t>
        </w:r>
        <w:r>
          <w:rPr>
            <w:noProof/>
            <w:webHidden/>
          </w:rPr>
          <w:fldChar w:fldCharType="end"/>
        </w:r>
      </w:hyperlink>
    </w:p>
    <w:p w:rsidR="00C7569A" w:rsidRDefault="00C7569A">
      <w:pPr>
        <w:pStyle w:val="TOC3"/>
        <w:rPr>
          <w:rFonts w:ascii="Calibri" w:hAnsi="Calibri"/>
          <w:noProof/>
          <w:sz w:val="22"/>
          <w:lang w:val="en-US"/>
        </w:rPr>
      </w:pPr>
      <w:hyperlink w:anchor="_Toc358802160" w:history="1">
        <w:r w:rsidRPr="008E6BCF">
          <w:rPr>
            <w:rStyle w:val="Hyperlink"/>
            <w:noProof/>
          </w:rPr>
          <w:t>2.2.2.</w:t>
        </w:r>
        <w:r>
          <w:rPr>
            <w:rFonts w:ascii="Calibri" w:hAnsi="Calibri"/>
            <w:noProof/>
            <w:sz w:val="22"/>
            <w:lang w:val="en-US"/>
          </w:rPr>
          <w:tab/>
        </w:r>
        <w:r w:rsidRPr="008E6BCF">
          <w:rPr>
            <w:rStyle w:val="Hyperlink"/>
            <w:noProof/>
          </w:rPr>
          <w:t>Difficile accessibilité physique et économiques aux denrées alimentaire</w:t>
        </w:r>
        <w:r>
          <w:rPr>
            <w:noProof/>
            <w:webHidden/>
          </w:rPr>
          <w:tab/>
        </w:r>
        <w:r>
          <w:rPr>
            <w:noProof/>
            <w:webHidden/>
          </w:rPr>
          <w:fldChar w:fldCharType="begin"/>
        </w:r>
        <w:r>
          <w:rPr>
            <w:noProof/>
            <w:webHidden/>
          </w:rPr>
          <w:instrText xml:space="preserve"> PAGEREF _Toc358802160 \h </w:instrText>
        </w:r>
        <w:r>
          <w:rPr>
            <w:noProof/>
            <w:webHidden/>
          </w:rPr>
        </w:r>
        <w:r>
          <w:rPr>
            <w:noProof/>
            <w:webHidden/>
          </w:rPr>
          <w:fldChar w:fldCharType="separate"/>
        </w:r>
        <w:r>
          <w:rPr>
            <w:noProof/>
            <w:webHidden/>
          </w:rPr>
          <w:t>41</w:t>
        </w:r>
        <w:r>
          <w:rPr>
            <w:noProof/>
            <w:webHidden/>
          </w:rPr>
          <w:fldChar w:fldCharType="end"/>
        </w:r>
      </w:hyperlink>
    </w:p>
    <w:p w:rsidR="00C7569A" w:rsidRDefault="00C7569A">
      <w:pPr>
        <w:pStyle w:val="TOC3"/>
        <w:rPr>
          <w:rFonts w:ascii="Calibri" w:hAnsi="Calibri"/>
          <w:noProof/>
          <w:sz w:val="22"/>
          <w:lang w:val="en-US"/>
        </w:rPr>
      </w:pPr>
      <w:hyperlink w:anchor="_Toc358802161" w:history="1">
        <w:r w:rsidRPr="008E6BCF">
          <w:rPr>
            <w:rStyle w:val="Hyperlink"/>
            <w:noProof/>
          </w:rPr>
          <w:t>2.2.3.</w:t>
        </w:r>
        <w:r>
          <w:rPr>
            <w:rFonts w:ascii="Calibri" w:hAnsi="Calibri"/>
            <w:noProof/>
            <w:sz w:val="22"/>
            <w:lang w:val="en-US"/>
          </w:rPr>
          <w:tab/>
        </w:r>
        <w:r w:rsidRPr="008E6BCF">
          <w:rPr>
            <w:rStyle w:val="Hyperlink"/>
            <w:noProof/>
          </w:rPr>
          <w:t>Utilisation des aliments, hygiène et accès aux soins de santé insuffisants</w:t>
        </w:r>
        <w:r>
          <w:rPr>
            <w:noProof/>
            <w:webHidden/>
          </w:rPr>
          <w:tab/>
        </w:r>
        <w:r>
          <w:rPr>
            <w:noProof/>
            <w:webHidden/>
          </w:rPr>
          <w:fldChar w:fldCharType="begin"/>
        </w:r>
        <w:r>
          <w:rPr>
            <w:noProof/>
            <w:webHidden/>
          </w:rPr>
          <w:instrText xml:space="preserve"> PAGEREF _Toc358802161 \h </w:instrText>
        </w:r>
        <w:r>
          <w:rPr>
            <w:noProof/>
            <w:webHidden/>
          </w:rPr>
        </w:r>
        <w:r>
          <w:rPr>
            <w:noProof/>
            <w:webHidden/>
          </w:rPr>
          <w:fldChar w:fldCharType="separate"/>
        </w:r>
        <w:r>
          <w:rPr>
            <w:noProof/>
            <w:webHidden/>
          </w:rPr>
          <w:t>42</w:t>
        </w:r>
        <w:r>
          <w:rPr>
            <w:noProof/>
            <w:webHidden/>
          </w:rPr>
          <w:fldChar w:fldCharType="end"/>
        </w:r>
      </w:hyperlink>
    </w:p>
    <w:p w:rsidR="00C7569A" w:rsidRDefault="00C7569A">
      <w:pPr>
        <w:pStyle w:val="TOC3"/>
        <w:rPr>
          <w:rFonts w:ascii="Calibri" w:hAnsi="Calibri"/>
          <w:noProof/>
          <w:sz w:val="22"/>
          <w:lang w:val="en-US"/>
        </w:rPr>
      </w:pPr>
      <w:hyperlink w:anchor="_Toc358802162" w:history="1">
        <w:r w:rsidRPr="008E6BCF">
          <w:rPr>
            <w:rStyle w:val="Hyperlink"/>
            <w:noProof/>
          </w:rPr>
          <w:t>2.2.4.</w:t>
        </w:r>
        <w:r>
          <w:rPr>
            <w:rFonts w:ascii="Calibri" w:hAnsi="Calibri"/>
            <w:noProof/>
            <w:sz w:val="22"/>
            <w:lang w:val="en-US"/>
          </w:rPr>
          <w:tab/>
        </w:r>
        <w:r w:rsidRPr="008E6BCF">
          <w:rPr>
            <w:rStyle w:val="Hyperlink"/>
            <w:noProof/>
          </w:rPr>
          <w:t>Faibles capacités de résilience des populations vulnérables aux crise et chocs externes.</w:t>
        </w:r>
        <w:r>
          <w:rPr>
            <w:noProof/>
            <w:webHidden/>
          </w:rPr>
          <w:tab/>
        </w:r>
        <w:r>
          <w:rPr>
            <w:noProof/>
            <w:webHidden/>
          </w:rPr>
          <w:fldChar w:fldCharType="begin"/>
        </w:r>
        <w:r>
          <w:rPr>
            <w:noProof/>
            <w:webHidden/>
          </w:rPr>
          <w:instrText xml:space="preserve"> PAGEREF _Toc358802162 \h </w:instrText>
        </w:r>
        <w:r>
          <w:rPr>
            <w:noProof/>
            <w:webHidden/>
          </w:rPr>
        </w:r>
        <w:r>
          <w:rPr>
            <w:noProof/>
            <w:webHidden/>
          </w:rPr>
          <w:fldChar w:fldCharType="separate"/>
        </w:r>
        <w:r>
          <w:rPr>
            <w:noProof/>
            <w:webHidden/>
          </w:rPr>
          <w:t>42</w:t>
        </w:r>
        <w:r>
          <w:rPr>
            <w:noProof/>
            <w:webHidden/>
          </w:rPr>
          <w:fldChar w:fldCharType="end"/>
        </w:r>
      </w:hyperlink>
    </w:p>
    <w:p w:rsidR="00C7569A" w:rsidRDefault="00C7569A">
      <w:pPr>
        <w:pStyle w:val="TOC3"/>
        <w:rPr>
          <w:rFonts w:ascii="Calibri" w:hAnsi="Calibri"/>
          <w:noProof/>
          <w:sz w:val="22"/>
          <w:lang w:val="en-US"/>
        </w:rPr>
      </w:pPr>
      <w:hyperlink w:anchor="_Toc358802163" w:history="1">
        <w:r w:rsidRPr="008E6BCF">
          <w:rPr>
            <w:rStyle w:val="Hyperlink"/>
            <w:noProof/>
          </w:rPr>
          <w:t>2.2.5.</w:t>
        </w:r>
        <w:r>
          <w:rPr>
            <w:rFonts w:ascii="Calibri" w:hAnsi="Calibri"/>
            <w:noProof/>
            <w:sz w:val="22"/>
            <w:lang w:val="en-US"/>
          </w:rPr>
          <w:tab/>
        </w:r>
        <w:r w:rsidRPr="008E6BCF">
          <w:rPr>
            <w:rStyle w:val="Hyperlink"/>
            <w:noProof/>
          </w:rPr>
          <w:t>Insuffisance d’appui conseil</w:t>
        </w:r>
        <w:r>
          <w:rPr>
            <w:noProof/>
            <w:webHidden/>
          </w:rPr>
          <w:tab/>
        </w:r>
        <w:r>
          <w:rPr>
            <w:noProof/>
            <w:webHidden/>
          </w:rPr>
          <w:fldChar w:fldCharType="begin"/>
        </w:r>
        <w:r>
          <w:rPr>
            <w:noProof/>
            <w:webHidden/>
          </w:rPr>
          <w:instrText xml:space="preserve"> PAGEREF _Toc358802163 \h </w:instrText>
        </w:r>
        <w:r>
          <w:rPr>
            <w:noProof/>
            <w:webHidden/>
          </w:rPr>
        </w:r>
        <w:r>
          <w:rPr>
            <w:noProof/>
            <w:webHidden/>
          </w:rPr>
          <w:fldChar w:fldCharType="separate"/>
        </w:r>
        <w:r>
          <w:rPr>
            <w:noProof/>
            <w:webHidden/>
          </w:rPr>
          <w:t>43</w:t>
        </w:r>
        <w:r>
          <w:rPr>
            <w:noProof/>
            <w:webHidden/>
          </w:rPr>
          <w:fldChar w:fldCharType="end"/>
        </w:r>
      </w:hyperlink>
    </w:p>
    <w:p w:rsidR="00C7569A" w:rsidRDefault="00C7569A">
      <w:pPr>
        <w:pStyle w:val="TOC3"/>
        <w:rPr>
          <w:rFonts w:ascii="Calibri" w:hAnsi="Calibri"/>
          <w:noProof/>
          <w:sz w:val="22"/>
          <w:lang w:val="en-US"/>
        </w:rPr>
      </w:pPr>
      <w:hyperlink w:anchor="_Toc358802164" w:history="1">
        <w:r w:rsidRPr="008E6BCF">
          <w:rPr>
            <w:rStyle w:val="Hyperlink"/>
            <w:noProof/>
          </w:rPr>
          <w:t>2.2.6.</w:t>
        </w:r>
        <w:r>
          <w:rPr>
            <w:rFonts w:ascii="Calibri" w:hAnsi="Calibri"/>
            <w:noProof/>
            <w:sz w:val="22"/>
            <w:lang w:val="en-US"/>
          </w:rPr>
          <w:tab/>
        </w:r>
        <w:r w:rsidRPr="008E6BCF">
          <w:rPr>
            <w:rStyle w:val="Hyperlink"/>
            <w:noProof/>
          </w:rPr>
          <w:t>Insuffisance de la gouvernance locale de la sécurité alimentaire et nutritionnelle</w:t>
        </w:r>
        <w:r>
          <w:rPr>
            <w:noProof/>
            <w:webHidden/>
          </w:rPr>
          <w:tab/>
        </w:r>
        <w:r>
          <w:rPr>
            <w:noProof/>
            <w:webHidden/>
          </w:rPr>
          <w:fldChar w:fldCharType="begin"/>
        </w:r>
        <w:r>
          <w:rPr>
            <w:noProof/>
            <w:webHidden/>
          </w:rPr>
          <w:instrText xml:space="preserve"> PAGEREF _Toc358802164 \h </w:instrText>
        </w:r>
        <w:r>
          <w:rPr>
            <w:noProof/>
            <w:webHidden/>
          </w:rPr>
        </w:r>
        <w:r>
          <w:rPr>
            <w:noProof/>
            <w:webHidden/>
          </w:rPr>
          <w:fldChar w:fldCharType="separate"/>
        </w:r>
        <w:r>
          <w:rPr>
            <w:noProof/>
            <w:webHidden/>
          </w:rPr>
          <w:t>43</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65" w:history="1">
        <w:r w:rsidRPr="008E6BCF">
          <w:rPr>
            <w:rStyle w:val="Hyperlink"/>
            <w:noProof/>
          </w:rPr>
          <w:t>2.3.</w:t>
        </w:r>
        <w:r>
          <w:rPr>
            <w:rFonts w:ascii="Calibri" w:hAnsi="Calibri"/>
            <w:noProof/>
            <w:sz w:val="22"/>
            <w:lang w:val="en-US"/>
          </w:rPr>
          <w:tab/>
        </w:r>
        <w:r w:rsidRPr="008E6BCF">
          <w:rPr>
            <w:rStyle w:val="Hyperlink"/>
            <w:noProof/>
          </w:rPr>
          <w:t>CIBLAGE GEOGRAPHIQUE ET ZONE DE DEMARRAGE DU PROGRAMME</w:t>
        </w:r>
        <w:r>
          <w:rPr>
            <w:noProof/>
            <w:webHidden/>
          </w:rPr>
          <w:tab/>
        </w:r>
        <w:r>
          <w:rPr>
            <w:noProof/>
            <w:webHidden/>
          </w:rPr>
          <w:fldChar w:fldCharType="begin"/>
        </w:r>
        <w:r>
          <w:rPr>
            <w:noProof/>
            <w:webHidden/>
          </w:rPr>
          <w:instrText xml:space="preserve"> PAGEREF _Toc358802165 \h </w:instrText>
        </w:r>
        <w:r>
          <w:rPr>
            <w:noProof/>
            <w:webHidden/>
          </w:rPr>
        </w:r>
        <w:r>
          <w:rPr>
            <w:noProof/>
            <w:webHidden/>
          </w:rPr>
          <w:fldChar w:fldCharType="separate"/>
        </w:r>
        <w:r>
          <w:rPr>
            <w:noProof/>
            <w:webHidden/>
          </w:rPr>
          <w:t>46</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66" w:history="1">
        <w:r w:rsidRPr="008E6BCF">
          <w:rPr>
            <w:rStyle w:val="Hyperlink"/>
            <w:noProof/>
          </w:rPr>
          <w:t>2.4.</w:t>
        </w:r>
        <w:r>
          <w:rPr>
            <w:rFonts w:ascii="Calibri" w:hAnsi="Calibri"/>
            <w:noProof/>
            <w:sz w:val="22"/>
            <w:lang w:val="en-US"/>
          </w:rPr>
          <w:tab/>
        </w:r>
        <w:r w:rsidRPr="008E6BCF">
          <w:rPr>
            <w:rStyle w:val="Hyperlink"/>
            <w:noProof/>
          </w:rPr>
          <w:t>GROUPE CIBLE DU PROGRAMME</w:t>
        </w:r>
        <w:r>
          <w:rPr>
            <w:noProof/>
            <w:webHidden/>
          </w:rPr>
          <w:tab/>
        </w:r>
        <w:r>
          <w:rPr>
            <w:noProof/>
            <w:webHidden/>
          </w:rPr>
          <w:fldChar w:fldCharType="begin"/>
        </w:r>
        <w:r>
          <w:rPr>
            <w:noProof/>
            <w:webHidden/>
          </w:rPr>
          <w:instrText xml:space="preserve"> PAGEREF _Toc358802166 \h </w:instrText>
        </w:r>
        <w:r>
          <w:rPr>
            <w:noProof/>
            <w:webHidden/>
          </w:rPr>
        </w:r>
        <w:r>
          <w:rPr>
            <w:noProof/>
            <w:webHidden/>
          </w:rPr>
          <w:fldChar w:fldCharType="separate"/>
        </w:r>
        <w:r>
          <w:rPr>
            <w:noProof/>
            <w:webHidden/>
          </w:rPr>
          <w:t>47</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67" w:history="1">
        <w:r w:rsidRPr="008E6BCF">
          <w:rPr>
            <w:rStyle w:val="Hyperlink"/>
            <w:noProof/>
          </w:rPr>
          <w:t>2.5.</w:t>
        </w:r>
        <w:r>
          <w:rPr>
            <w:rFonts w:ascii="Calibri" w:hAnsi="Calibri"/>
            <w:noProof/>
            <w:sz w:val="22"/>
            <w:lang w:val="en-US"/>
          </w:rPr>
          <w:tab/>
        </w:r>
        <w:r w:rsidRPr="008E6BCF">
          <w:rPr>
            <w:rStyle w:val="Hyperlink"/>
            <w:noProof/>
          </w:rPr>
          <w:t>ETUDE DE REFERENCE DETAILLEE</w:t>
        </w:r>
        <w:r>
          <w:rPr>
            <w:noProof/>
            <w:webHidden/>
          </w:rPr>
          <w:tab/>
        </w:r>
        <w:r>
          <w:rPr>
            <w:noProof/>
            <w:webHidden/>
          </w:rPr>
          <w:fldChar w:fldCharType="begin"/>
        </w:r>
        <w:r>
          <w:rPr>
            <w:noProof/>
            <w:webHidden/>
          </w:rPr>
          <w:instrText xml:space="preserve"> PAGEREF _Toc358802167 \h </w:instrText>
        </w:r>
        <w:r>
          <w:rPr>
            <w:noProof/>
            <w:webHidden/>
          </w:rPr>
        </w:r>
        <w:r>
          <w:rPr>
            <w:noProof/>
            <w:webHidden/>
          </w:rPr>
          <w:fldChar w:fldCharType="separate"/>
        </w:r>
        <w:r>
          <w:rPr>
            <w:noProof/>
            <w:webHidden/>
          </w:rPr>
          <w:t>48</w:t>
        </w:r>
        <w:r>
          <w:rPr>
            <w:noProof/>
            <w:webHidden/>
          </w:rPr>
          <w:fldChar w:fldCharType="end"/>
        </w:r>
      </w:hyperlink>
    </w:p>
    <w:p w:rsidR="00C7569A" w:rsidRDefault="00C7569A">
      <w:pPr>
        <w:pStyle w:val="TOC1"/>
        <w:tabs>
          <w:tab w:val="left" w:pos="480"/>
          <w:tab w:val="right" w:leader="dot" w:pos="9768"/>
        </w:tabs>
        <w:rPr>
          <w:rFonts w:ascii="Calibri" w:hAnsi="Calibri"/>
          <w:noProof/>
          <w:sz w:val="22"/>
          <w:lang w:val="en-US"/>
        </w:rPr>
      </w:pPr>
      <w:hyperlink w:anchor="_Toc358802168" w:history="1">
        <w:r w:rsidRPr="008E6BCF">
          <w:rPr>
            <w:rStyle w:val="Hyperlink"/>
            <w:noProof/>
          </w:rPr>
          <w:t>3.</w:t>
        </w:r>
        <w:r>
          <w:rPr>
            <w:rFonts w:ascii="Calibri" w:hAnsi="Calibri"/>
            <w:noProof/>
            <w:sz w:val="22"/>
            <w:lang w:val="en-US"/>
          </w:rPr>
          <w:tab/>
        </w:r>
        <w:r w:rsidRPr="008E6BCF">
          <w:rPr>
            <w:rStyle w:val="Hyperlink"/>
            <w:noProof/>
          </w:rPr>
          <w:t>PRINCIPES DIRECTEURS DE MISE EN ŒUVRE DU PROGRAMME</w:t>
        </w:r>
        <w:r>
          <w:rPr>
            <w:noProof/>
            <w:webHidden/>
          </w:rPr>
          <w:tab/>
        </w:r>
        <w:r>
          <w:rPr>
            <w:noProof/>
            <w:webHidden/>
          </w:rPr>
          <w:fldChar w:fldCharType="begin"/>
        </w:r>
        <w:r>
          <w:rPr>
            <w:noProof/>
            <w:webHidden/>
          </w:rPr>
          <w:instrText xml:space="preserve"> PAGEREF _Toc358802168 \h </w:instrText>
        </w:r>
        <w:r>
          <w:rPr>
            <w:noProof/>
            <w:webHidden/>
          </w:rPr>
        </w:r>
        <w:r>
          <w:rPr>
            <w:noProof/>
            <w:webHidden/>
          </w:rPr>
          <w:fldChar w:fldCharType="separate"/>
        </w:r>
        <w:r>
          <w:rPr>
            <w:noProof/>
            <w:webHidden/>
          </w:rPr>
          <w:t>49</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69" w:history="1">
        <w:r w:rsidRPr="008E6BCF">
          <w:rPr>
            <w:rStyle w:val="Hyperlink"/>
            <w:noProof/>
          </w:rPr>
          <w:t>3.1.</w:t>
        </w:r>
        <w:r>
          <w:rPr>
            <w:rFonts w:ascii="Calibri" w:hAnsi="Calibri"/>
            <w:noProof/>
            <w:sz w:val="22"/>
            <w:lang w:val="en-US"/>
          </w:rPr>
          <w:tab/>
        </w:r>
        <w:r w:rsidRPr="008E6BCF">
          <w:rPr>
            <w:rStyle w:val="Hyperlink"/>
            <w:noProof/>
          </w:rPr>
          <w:t>Unicité du programme et responsabilité partagée</w:t>
        </w:r>
        <w:r>
          <w:rPr>
            <w:noProof/>
            <w:webHidden/>
          </w:rPr>
          <w:tab/>
        </w:r>
        <w:r>
          <w:rPr>
            <w:noProof/>
            <w:webHidden/>
          </w:rPr>
          <w:fldChar w:fldCharType="begin"/>
        </w:r>
        <w:r>
          <w:rPr>
            <w:noProof/>
            <w:webHidden/>
          </w:rPr>
          <w:instrText xml:space="preserve"> PAGEREF _Toc358802169 \h </w:instrText>
        </w:r>
        <w:r>
          <w:rPr>
            <w:noProof/>
            <w:webHidden/>
          </w:rPr>
        </w:r>
        <w:r>
          <w:rPr>
            <w:noProof/>
            <w:webHidden/>
          </w:rPr>
          <w:fldChar w:fldCharType="separate"/>
        </w:r>
        <w:r>
          <w:rPr>
            <w:noProof/>
            <w:webHidden/>
          </w:rPr>
          <w:t>49</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70" w:history="1">
        <w:r w:rsidRPr="008E6BCF">
          <w:rPr>
            <w:rStyle w:val="Hyperlink"/>
            <w:noProof/>
          </w:rPr>
          <w:t>3.2.</w:t>
        </w:r>
        <w:r>
          <w:rPr>
            <w:rFonts w:ascii="Calibri" w:hAnsi="Calibri"/>
            <w:noProof/>
            <w:sz w:val="22"/>
            <w:lang w:val="en-US"/>
          </w:rPr>
          <w:tab/>
        </w:r>
        <w:r w:rsidRPr="008E6BCF">
          <w:rPr>
            <w:rStyle w:val="Hyperlink"/>
            <w:noProof/>
          </w:rPr>
          <w:t>Gestion axée sur les résultats et évaluations périodiques des impacts et résultats</w:t>
        </w:r>
        <w:r>
          <w:rPr>
            <w:noProof/>
            <w:webHidden/>
          </w:rPr>
          <w:tab/>
        </w:r>
        <w:r>
          <w:rPr>
            <w:noProof/>
            <w:webHidden/>
          </w:rPr>
          <w:fldChar w:fldCharType="begin"/>
        </w:r>
        <w:r>
          <w:rPr>
            <w:noProof/>
            <w:webHidden/>
          </w:rPr>
          <w:instrText xml:space="preserve"> PAGEREF _Toc358802170 \h </w:instrText>
        </w:r>
        <w:r>
          <w:rPr>
            <w:noProof/>
            <w:webHidden/>
          </w:rPr>
        </w:r>
        <w:r>
          <w:rPr>
            <w:noProof/>
            <w:webHidden/>
          </w:rPr>
          <w:fldChar w:fldCharType="separate"/>
        </w:r>
        <w:r>
          <w:rPr>
            <w:noProof/>
            <w:webHidden/>
          </w:rPr>
          <w:t>50</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71" w:history="1">
        <w:r w:rsidRPr="008E6BCF">
          <w:rPr>
            <w:rStyle w:val="Hyperlink"/>
            <w:noProof/>
          </w:rPr>
          <w:t>3.3.</w:t>
        </w:r>
        <w:r>
          <w:rPr>
            <w:rFonts w:ascii="Calibri" w:hAnsi="Calibri"/>
            <w:noProof/>
            <w:sz w:val="22"/>
            <w:lang w:val="en-US"/>
          </w:rPr>
          <w:tab/>
        </w:r>
        <w:r w:rsidRPr="008E6BCF">
          <w:rPr>
            <w:rStyle w:val="Hyperlink"/>
            <w:noProof/>
          </w:rPr>
          <w:t>Accent mis sur les groupes vulnérables et implication des acteurs à la base</w:t>
        </w:r>
        <w:r>
          <w:rPr>
            <w:noProof/>
            <w:webHidden/>
          </w:rPr>
          <w:tab/>
        </w:r>
        <w:r>
          <w:rPr>
            <w:noProof/>
            <w:webHidden/>
          </w:rPr>
          <w:fldChar w:fldCharType="begin"/>
        </w:r>
        <w:r>
          <w:rPr>
            <w:noProof/>
            <w:webHidden/>
          </w:rPr>
          <w:instrText xml:space="preserve"> PAGEREF _Toc358802171 \h </w:instrText>
        </w:r>
        <w:r>
          <w:rPr>
            <w:noProof/>
            <w:webHidden/>
          </w:rPr>
        </w:r>
        <w:r>
          <w:rPr>
            <w:noProof/>
            <w:webHidden/>
          </w:rPr>
          <w:fldChar w:fldCharType="separate"/>
        </w:r>
        <w:r>
          <w:rPr>
            <w:noProof/>
            <w:webHidden/>
          </w:rPr>
          <w:t>50</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72" w:history="1">
        <w:r w:rsidRPr="008E6BCF">
          <w:rPr>
            <w:rStyle w:val="Hyperlink"/>
            <w:noProof/>
          </w:rPr>
          <w:t>3.4.</w:t>
        </w:r>
        <w:r>
          <w:rPr>
            <w:rFonts w:ascii="Calibri" w:hAnsi="Calibri"/>
            <w:noProof/>
            <w:sz w:val="22"/>
            <w:lang w:val="en-US"/>
          </w:rPr>
          <w:tab/>
        </w:r>
        <w:r w:rsidRPr="008E6BCF">
          <w:rPr>
            <w:rStyle w:val="Hyperlink"/>
            <w:noProof/>
          </w:rPr>
          <w:t>Prise en compte des problématiques transversales : genre, droits de l’enfant et changements climatiques</w:t>
        </w:r>
        <w:r>
          <w:rPr>
            <w:noProof/>
            <w:webHidden/>
          </w:rPr>
          <w:tab/>
        </w:r>
        <w:r>
          <w:rPr>
            <w:noProof/>
            <w:webHidden/>
          </w:rPr>
          <w:fldChar w:fldCharType="begin"/>
        </w:r>
        <w:r>
          <w:rPr>
            <w:noProof/>
            <w:webHidden/>
          </w:rPr>
          <w:instrText xml:space="preserve"> PAGEREF _Toc358802172 \h </w:instrText>
        </w:r>
        <w:r>
          <w:rPr>
            <w:noProof/>
            <w:webHidden/>
          </w:rPr>
        </w:r>
        <w:r>
          <w:rPr>
            <w:noProof/>
            <w:webHidden/>
          </w:rPr>
          <w:fldChar w:fldCharType="separate"/>
        </w:r>
        <w:r>
          <w:rPr>
            <w:noProof/>
            <w:webHidden/>
          </w:rPr>
          <w:t>51</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73" w:history="1">
        <w:r w:rsidRPr="008E6BCF">
          <w:rPr>
            <w:rStyle w:val="Hyperlink"/>
            <w:noProof/>
          </w:rPr>
          <w:t>3.5.</w:t>
        </w:r>
        <w:r>
          <w:rPr>
            <w:rFonts w:ascii="Calibri" w:hAnsi="Calibri"/>
            <w:noProof/>
            <w:sz w:val="22"/>
            <w:lang w:val="en-US"/>
          </w:rPr>
          <w:tab/>
        </w:r>
        <w:r w:rsidRPr="008E6BCF">
          <w:rPr>
            <w:rStyle w:val="Hyperlink"/>
            <w:noProof/>
          </w:rPr>
          <w:t>Capitalisation des acquis et valorisation des connaissances locales et recherche de partenariats</w:t>
        </w:r>
        <w:r>
          <w:rPr>
            <w:noProof/>
            <w:webHidden/>
          </w:rPr>
          <w:tab/>
        </w:r>
        <w:r>
          <w:rPr>
            <w:noProof/>
            <w:webHidden/>
          </w:rPr>
          <w:fldChar w:fldCharType="begin"/>
        </w:r>
        <w:r>
          <w:rPr>
            <w:noProof/>
            <w:webHidden/>
          </w:rPr>
          <w:instrText xml:space="preserve"> PAGEREF _Toc358802173 \h </w:instrText>
        </w:r>
        <w:r>
          <w:rPr>
            <w:noProof/>
            <w:webHidden/>
          </w:rPr>
        </w:r>
        <w:r>
          <w:rPr>
            <w:noProof/>
            <w:webHidden/>
          </w:rPr>
          <w:fldChar w:fldCharType="separate"/>
        </w:r>
        <w:r>
          <w:rPr>
            <w:noProof/>
            <w:webHidden/>
          </w:rPr>
          <w:t>51</w:t>
        </w:r>
        <w:r>
          <w:rPr>
            <w:noProof/>
            <w:webHidden/>
          </w:rPr>
          <w:fldChar w:fldCharType="end"/>
        </w:r>
      </w:hyperlink>
    </w:p>
    <w:p w:rsidR="00C7569A" w:rsidRDefault="00C7569A">
      <w:pPr>
        <w:pStyle w:val="TOC1"/>
        <w:tabs>
          <w:tab w:val="left" w:pos="480"/>
          <w:tab w:val="right" w:leader="dot" w:pos="9768"/>
        </w:tabs>
        <w:rPr>
          <w:rFonts w:ascii="Calibri" w:hAnsi="Calibri"/>
          <w:noProof/>
          <w:sz w:val="22"/>
          <w:lang w:val="en-US"/>
        </w:rPr>
      </w:pPr>
      <w:hyperlink w:anchor="_Toc358802174" w:history="1">
        <w:r w:rsidRPr="008E6BCF">
          <w:rPr>
            <w:rStyle w:val="Hyperlink"/>
            <w:noProof/>
          </w:rPr>
          <w:t>4.</w:t>
        </w:r>
        <w:r>
          <w:rPr>
            <w:rFonts w:ascii="Calibri" w:hAnsi="Calibri"/>
            <w:noProof/>
            <w:sz w:val="22"/>
            <w:lang w:val="en-US"/>
          </w:rPr>
          <w:tab/>
        </w:r>
        <w:r w:rsidRPr="008E6BCF">
          <w:rPr>
            <w:rStyle w:val="Hyperlink"/>
            <w:noProof/>
          </w:rPr>
          <w:t>Expériences en cours et autres acteurs dans la zone d’intervention</w:t>
        </w:r>
        <w:r>
          <w:rPr>
            <w:noProof/>
            <w:webHidden/>
          </w:rPr>
          <w:tab/>
        </w:r>
        <w:r>
          <w:rPr>
            <w:noProof/>
            <w:webHidden/>
          </w:rPr>
          <w:fldChar w:fldCharType="begin"/>
        </w:r>
        <w:r>
          <w:rPr>
            <w:noProof/>
            <w:webHidden/>
          </w:rPr>
          <w:instrText xml:space="preserve"> PAGEREF _Toc358802174 \h </w:instrText>
        </w:r>
        <w:r>
          <w:rPr>
            <w:noProof/>
            <w:webHidden/>
          </w:rPr>
        </w:r>
        <w:r>
          <w:rPr>
            <w:noProof/>
            <w:webHidden/>
          </w:rPr>
          <w:fldChar w:fldCharType="separate"/>
        </w:r>
        <w:r>
          <w:rPr>
            <w:noProof/>
            <w:webHidden/>
          </w:rPr>
          <w:t>52</w:t>
        </w:r>
        <w:r>
          <w:rPr>
            <w:noProof/>
            <w:webHidden/>
          </w:rPr>
          <w:fldChar w:fldCharType="end"/>
        </w:r>
      </w:hyperlink>
    </w:p>
    <w:p w:rsidR="00C7569A" w:rsidRDefault="00C7569A">
      <w:pPr>
        <w:pStyle w:val="TOC1"/>
        <w:tabs>
          <w:tab w:val="left" w:pos="480"/>
          <w:tab w:val="right" w:leader="dot" w:pos="9768"/>
        </w:tabs>
        <w:rPr>
          <w:rFonts w:ascii="Calibri" w:hAnsi="Calibri"/>
          <w:noProof/>
          <w:sz w:val="22"/>
          <w:lang w:val="en-US"/>
        </w:rPr>
      </w:pPr>
      <w:hyperlink w:anchor="_Toc358802175" w:history="1">
        <w:r w:rsidRPr="008E6BCF">
          <w:rPr>
            <w:rStyle w:val="Hyperlink"/>
            <w:noProof/>
          </w:rPr>
          <w:t>5.</w:t>
        </w:r>
        <w:r>
          <w:rPr>
            <w:rFonts w:ascii="Calibri" w:hAnsi="Calibri"/>
            <w:noProof/>
            <w:sz w:val="22"/>
            <w:lang w:val="en-US"/>
          </w:rPr>
          <w:tab/>
        </w:r>
        <w:r w:rsidRPr="008E6BCF">
          <w:rPr>
            <w:rStyle w:val="Hyperlink"/>
            <w:noProof/>
          </w:rPr>
          <w:t>cadre d’I ntervention du programme</w:t>
        </w:r>
        <w:r>
          <w:rPr>
            <w:noProof/>
            <w:webHidden/>
          </w:rPr>
          <w:tab/>
        </w:r>
        <w:r>
          <w:rPr>
            <w:noProof/>
            <w:webHidden/>
          </w:rPr>
          <w:fldChar w:fldCharType="begin"/>
        </w:r>
        <w:r>
          <w:rPr>
            <w:noProof/>
            <w:webHidden/>
          </w:rPr>
          <w:instrText xml:space="preserve"> PAGEREF _Toc358802175 \h </w:instrText>
        </w:r>
        <w:r>
          <w:rPr>
            <w:noProof/>
            <w:webHidden/>
          </w:rPr>
        </w:r>
        <w:r>
          <w:rPr>
            <w:noProof/>
            <w:webHidden/>
          </w:rPr>
          <w:fldChar w:fldCharType="separate"/>
        </w:r>
        <w:r>
          <w:rPr>
            <w:noProof/>
            <w:webHidden/>
          </w:rPr>
          <w:t>53</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76" w:history="1">
        <w:r w:rsidRPr="008E6BCF">
          <w:rPr>
            <w:rStyle w:val="Hyperlink"/>
            <w:noProof/>
          </w:rPr>
          <w:t>5.1.</w:t>
        </w:r>
        <w:r>
          <w:rPr>
            <w:rFonts w:ascii="Calibri" w:hAnsi="Calibri"/>
            <w:noProof/>
            <w:sz w:val="22"/>
            <w:lang w:val="en-US"/>
          </w:rPr>
          <w:tab/>
        </w:r>
        <w:r w:rsidRPr="008E6BCF">
          <w:rPr>
            <w:rStyle w:val="Hyperlink"/>
            <w:noProof/>
          </w:rPr>
          <w:t>Impact, objectifs spécifiques et résultats attendus du programme</w:t>
        </w:r>
        <w:r>
          <w:rPr>
            <w:noProof/>
            <w:webHidden/>
          </w:rPr>
          <w:tab/>
        </w:r>
        <w:r>
          <w:rPr>
            <w:noProof/>
            <w:webHidden/>
          </w:rPr>
          <w:fldChar w:fldCharType="begin"/>
        </w:r>
        <w:r>
          <w:rPr>
            <w:noProof/>
            <w:webHidden/>
          </w:rPr>
          <w:instrText xml:space="preserve"> PAGEREF _Toc358802176 \h </w:instrText>
        </w:r>
        <w:r>
          <w:rPr>
            <w:noProof/>
            <w:webHidden/>
          </w:rPr>
        </w:r>
        <w:r>
          <w:rPr>
            <w:noProof/>
            <w:webHidden/>
          </w:rPr>
          <w:fldChar w:fldCharType="separate"/>
        </w:r>
        <w:r>
          <w:rPr>
            <w:noProof/>
            <w:webHidden/>
          </w:rPr>
          <w:t>53</w:t>
        </w:r>
        <w:r>
          <w:rPr>
            <w:noProof/>
            <w:webHidden/>
          </w:rPr>
          <w:fldChar w:fldCharType="end"/>
        </w:r>
      </w:hyperlink>
    </w:p>
    <w:p w:rsidR="00C7569A" w:rsidRDefault="00C7569A">
      <w:pPr>
        <w:pStyle w:val="TOC1"/>
        <w:tabs>
          <w:tab w:val="left" w:pos="880"/>
          <w:tab w:val="right" w:leader="dot" w:pos="9768"/>
        </w:tabs>
        <w:rPr>
          <w:rFonts w:ascii="Calibri" w:hAnsi="Calibri"/>
          <w:noProof/>
          <w:sz w:val="22"/>
          <w:lang w:val="en-US"/>
        </w:rPr>
      </w:pPr>
      <w:hyperlink w:anchor="_Toc358802177" w:history="1">
        <w:r w:rsidRPr="008E6BCF">
          <w:rPr>
            <w:rStyle w:val="Hyperlink"/>
            <w:noProof/>
          </w:rPr>
          <w:t>5.1.1.</w:t>
        </w:r>
        <w:r>
          <w:rPr>
            <w:rFonts w:ascii="Calibri" w:hAnsi="Calibri"/>
            <w:noProof/>
            <w:sz w:val="22"/>
            <w:lang w:val="en-US"/>
          </w:rPr>
          <w:tab/>
        </w:r>
        <w:r w:rsidRPr="008E6BCF">
          <w:rPr>
            <w:rStyle w:val="Hyperlink"/>
            <w:noProof/>
          </w:rPr>
          <w:t>Impact du programme</w:t>
        </w:r>
        <w:r>
          <w:rPr>
            <w:noProof/>
            <w:webHidden/>
          </w:rPr>
          <w:tab/>
        </w:r>
        <w:r>
          <w:rPr>
            <w:noProof/>
            <w:webHidden/>
          </w:rPr>
          <w:fldChar w:fldCharType="begin"/>
        </w:r>
        <w:r>
          <w:rPr>
            <w:noProof/>
            <w:webHidden/>
          </w:rPr>
          <w:instrText xml:space="preserve"> PAGEREF _Toc358802177 \h </w:instrText>
        </w:r>
        <w:r>
          <w:rPr>
            <w:noProof/>
            <w:webHidden/>
          </w:rPr>
        </w:r>
        <w:r>
          <w:rPr>
            <w:noProof/>
            <w:webHidden/>
          </w:rPr>
          <w:fldChar w:fldCharType="separate"/>
        </w:r>
        <w:r>
          <w:rPr>
            <w:noProof/>
            <w:webHidden/>
          </w:rPr>
          <w:t>53</w:t>
        </w:r>
        <w:r>
          <w:rPr>
            <w:noProof/>
            <w:webHidden/>
          </w:rPr>
          <w:fldChar w:fldCharType="end"/>
        </w:r>
      </w:hyperlink>
    </w:p>
    <w:p w:rsidR="00C7569A" w:rsidRDefault="00C7569A">
      <w:pPr>
        <w:pStyle w:val="TOC1"/>
        <w:tabs>
          <w:tab w:val="left" w:pos="880"/>
          <w:tab w:val="right" w:leader="dot" w:pos="9768"/>
        </w:tabs>
        <w:rPr>
          <w:rFonts w:ascii="Calibri" w:hAnsi="Calibri"/>
          <w:noProof/>
          <w:sz w:val="22"/>
          <w:lang w:val="en-US"/>
        </w:rPr>
      </w:pPr>
      <w:hyperlink w:anchor="_Toc358802178" w:history="1">
        <w:r w:rsidRPr="008E6BCF">
          <w:rPr>
            <w:rStyle w:val="Hyperlink"/>
            <w:noProof/>
          </w:rPr>
          <w:t>5.1.2.</w:t>
        </w:r>
        <w:r>
          <w:rPr>
            <w:rFonts w:ascii="Calibri" w:hAnsi="Calibri"/>
            <w:noProof/>
            <w:sz w:val="22"/>
            <w:lang w:val="en-US"/>
          </w:rPr>
          <w:tab/>
        </w:r>
        <w:r w:rsidRPr="008E6BCF">
          <w:rPr>
            <w:rStyle w:val="Hyperlink"/>
            <w:noProof/>
          </w:rPr>
          <w:t>Objectifs spécifiques/Effets et résultats du programme</w:t>
        </w:r>
        <w:r>
          <w:rPr>
            <w:noProof/>
            <w:webHidden/>
          </w:rPr>
          <w:tab/>
        </w:r>
        <w:r>
          <w:rPr>
            <w:noProof/>
            <w:webHidden/>
          </w:rPr>
          <w:fldChar w:fldCharType="begin"/>
        </w:r>
        <w:r>
          <w:rPr>
            <w:noProof/>
            <w:webHidden/>
          </w:rPr>
          <w:instrText xml:space="preserve"> PAGEREF _Toc358802178 \h </w:instrText>
        </w:r>
        <w:r>
          <w:rPr>
            <w:noProof/>
            <w:webHidden/>
          </w:rPr>
        </w:r>
        <w:r>
          <w:rPr>
            <w:noProof/>
            <w:webHidden/>
          </w:rPr>
          <w:fldChar w:fldCharType="separate"/>
        </w:r>
        <w:r>
          <w:rPr>
            <w:noProof/>
            <w:webHidden/>
          </w:rPr>
          <w:t>53</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79" w:history="1">
        <w:r w:rsidRPr="008E6BCF">
          <w:rPr>
            <w:rStyle w:val="Hyperlink"/>
            <w:noProof/>
          </w:rPr>
          <w:t>5.2.</w:t>
        </w:r>
        <w:r>
          <w:rPr>
            <w:rFonts w:ascii="Calibri" w:hAnsi="Calibri"/>
            <w:noProof/>
            <w:sz w:val="22"/>
            <w:lang w:val="en-US"/>
          </w:rPr>
          <w:tab/>
        </w:r>
        <w:r w:rsidRPr="008E6BCF">
          <w:rPr>
            <w:rStyle w:val="Hyperlink"/>
            <w:noProof/>
          </w:rPr>
          <w:t>Articulation des interventions des différentes organisations partenaires</w:t>
        </w:r>
        <w:r>
          <w:rPr>
            <w:noProof/>
            <w:webHidden/>
          </w:rPr>
          <w:tab/>
        </w:r>
        <w:r>
          <w:rPr>
            <w:noProof/>
            <w:webHidden/>
          </w:rPr>
          <w:fldChar w:fldCharType="begin"/>
        </w:r>
        <w:r>
          <w:rPr>
            <w:noProof/>
            <w:webHidden/>
          </w:rPr>
          <w:instrText xml:space="preserve"> PAGEREF _Toc358802179 \h </w:instrText>
        </w:r>
        <w:r>
          <w:rPr>
            <w:noProof/>
            <w:webHidden/>
          </w:rPr>
        </w:r>
        <w:r>
          <w:rPr>
            <w:noProof/>
            <w:webHidden/>
          </w:rPr>
          <w:fldChar w:fldCharType="separate"/>
        </w:r>
        <w:r>
          <w:rPr>
            <w:noProof/>
            <w:webHidden/>
          </w:rPr>
          <w:t>57</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80" w:history="1">
        <w:r w:rsidRPr="008E6BCF">
          <w:rPr>
            <w:rStyle w:val="Hyperlink"/>
            <w:noProof/>
          </w:rPr>
          <w:t>5.3.</w:t>
        </w:r>
        <w:r>
          <w:rPr>
            <w:rFonts w:ascii="Calibri" w:hAnsi="Calibri"/>
            <w:noProof/>
            <w:sz w:val="22"/>
            <w:lang w:val="en-US"/>
          </w:rPr>
          <w:tab/>
        </w:r>
        <w:r w:rsidRPr="008E6BCF">
          <w:rPr>
            <w:rStyle w:val="Hyperlink"/>
            <w:noProof/>
          </w:rPr>
          <w:t>Cadre logique global et indicateurs d’impact, d’objectif et de résultat</w:t>
        </w:r>
        <w:r>
          <w:rPr>
            <w:noProof/>
            <w:webHidden/>
          </w:rPr>
          <w:tab/>
        </w:r>
        <w:r>
          <w:rPr>
            <w:noProof/>
            <w:webHidden/>
          </w:rPr>
          <w:fldChar w:fldCharType="begin"/>
        </w:r>
        <w:r>
          <w:rPr>
            <w:noProof/>
            <w:webHidden/>
          </w:rPr>
          <w:instrText xml:space="preserve"> PAGEREF _Toc358802180 \h </w:instrText>
        </w:r>
        <w:r>
          <w:rPr>
            <w:noProof/>
            <w:webHidden/>
          </w:rPr>
        </w:r>
        <w:r>
          <w:rPr>
            <w:noProof/>
            <w:webHidden/>
          </w:rPr>
          <w:fldChar w:fldCharType="separate"/>
        </w:r>
        <w:r>
          <w:rPr>
            <w:noProof/>
            <w:webHidden/>
          </w:rPr>
          <w:t>57</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81" w:history="1">
        <w:r w:rsidRPr="008E6BCF">
          <w:rPr>
            <w:rStyle w:val="Hyperlink"/>
            <w:noProof/>
          </w:rPr>
          <w:t>5.4.</w:t>
        </w:r>
        <w:r>
          <w:rPr>
            <w:rFonts w:ascii="Calibri" w:hAnsi="Calibri"/>
            <w:noProof/>
            <w:sz w:val="22"/>
            <w:lang w:val="en-US"/>
          </w:rPr>
          <w:tab/>
        </w:r>
        <w:r w:rsidRPr="008E6BCF">
          <w:rPr>
            <w:rStyle w:val="Hyperlink"/>
            <w:noProof/>
          </w:rPr>
          <w:t>Budget indicatif du programme</w:t>
        </w:r>
        <w:r>
          <w:rPr>
            <w:noProof/>
            <w:webHidden/>
          </w:rPr>
          <w:tab/>
        </w:r>
        <w:r>
          <w:rPr>
            <w:noProof/>
            <w:webHidden/>
          </w:rPr>
          <w:fldChar w:fldCharType="begin"/>
        </w:r>
        <w:r>
          <w:rPr>
            <w:noProof/>
            <w:webHidden/>
          </w:rPr>
          <w:instrText xml:space="preserve"> PAGEREF _Toc358802181 \h </w:instrText>
        </w:r>
        <w:r>
          <w:rPr>
            <w:noProof/>
            <w:webHidden/>
          </w:rPr>
        </w:r>
        <w:r>
          <w:rPr>
            <w:noProof/>
            <w:webHidden/>
          </w:rPr>
          <w:fldChar w:fldCharType="separate"/>
        </w:r>
        <w:r>
          <w:rPr>
            <w:noProof/>
            <w:webHidden/>
          </w:rPr>
          <w:t>59</w:t>
        </w:r>
        <w:r>
          <w:rPr>
            <w:noProof/>
            <w:webHidden/>
          </w:rPr>
          <w:fldChar w:fldCharType="end"/>
        </w:r>
      </w:hyperlink>
    </w:p>
    <w:p w:rsidR="00C7569A" w:rsidRDefault="00C7569A">
      <w:pPr>
        <w:pStyle w:val="TOC1"/>
        <w:tabs>
          <w:tab w:val="left" w:pos="480"/>
          <w:tab w:val="right" w:leader="dot" w:pos="9768"/>
        </w:tabs>
        <w:rPr>
          <w:rFonts w:ascii="Calibri" w:hAnsi="Calibri"/>
          <w:noProof/>
          <w:sz w:val="22"/>
          <w:lang w:val="en-US"/>
        </w:rPr>
      </w:pPr>
      <w:hyperlink w:anchor="_Toc358802182" w:history="1">
        <w:r w:rsidRPr="008E6BCF">
          <w:rPr>
            <w:rStyle w:val="Hyperlink"/>
            <w:noProof/>
          </w:rPr>
          <w:t>6.</w:t>
        </w:r>
        <w:r>
          <w:rPr>
            <w:rFonts w:ascii="Calibri" w:hAnsi="Calibri"/>
            <w:noProof/>
            <w:sz w:val="22"/>
            <w:lang w:val="en-US"/>
          </w:rPr>
          <w:tab/>
        </w:r>
        <w:r w:rsidRPr="008E6BCF">
          <w:rPr>
            <w:rStyle w:val="Hyperlink"/>
            <w:noProof/>
          </w:rPr>
          <w:t>Risques du programme</w:t>
        </w:r>
        <w:r>
          <w:rPr>
            <w:noProof/>
            <w:webHidden/>
          </w:rPr>
          <w:tab/>
        </w:r>
        <w:r>
          <w:rPr>
            <w:noProof/>
            <w:webHidden/>
          </w:rPr>
          <w:fldChar w:fldCharType="begin"/>
        </w:r>
        <w:r>
          <w:rPr>
            <w:noProof/>
            <w:webHidden/>
          </w:rPr>
          <w:instrText xml:space="preserve"> PAGEREF _Toc358802182 \h </w:instrText>
        </w:r>
        <w:r>
          <w:rPr>
            <w:noProof/>
            <w:webHidden/>
          </w:rPr>
        </w:r>
        <w:r>
          <w:rPr>
            <w:noProof/>
            <w:webHidden/>
          </w:rPr>
          <w:fldChar w:fldCharType="separate"/>
        </w:r>
        <w:r>
          <w:rPr>
            <w:noProof/>
            <w:webHidden/>
          </w:rPr>
          <w:t>62</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83" w:history="1">
        <w:r w:rsidRPr="008E6BCF">
          <w:rPr>
            <w:rStyle w:val="Hyperlink"/>
            <w:noProof/>
          </w:rPr>
          <w:t>6.1.</w:t>
        </w:r>
        <w:r>
          <w:rPr>
            <w:rFonts w:ascii="Calibri" w:hAnsi="Calibri"/>
            <w:noProof/>
            <w:sz w:val="22"/>
            <w:lang w:val="en-US"/>
          </w:rPr>
          <w:tab/>
        </w:r>
        <w:r w:rsidRPr="008E6BCF">
          <w:rPr>
            <w:rStyle w:val="Hyperlink"/>
            <w:noProof/>
          </w:rPr>
          <w:t>Risques externes</w:t>
        </w:r>
        <w:r>
          <w:rPr>
            <w:noProof/>
            <w:webHidden/>
          </w:rPr>
          <w:tab/>
        </w:r>
        <w:r>
          <w:rPr>
            <w:noProof/>
            <w:webHidden/>
          </w:rPr>
          <w:fldChar w:fldCharType="begin"/>
        </w:r>
        <w:r>
          <w:rPr>
            <w:noProof/>
            <w:webHidden/>
          </w:rPr>
          <w:instrText xml:space="preserve"> PAGEREF _Toc358802183 \h </w:instrText>
        </w:r>
        <w:r>
          <w:rPr>
            <w:noProof/>
            <w:webHidden/>
          </w:rPr>
        </w:r>
        <w:r>
          <w:rPr>
            <w:noProof/>
            <w:webHidden/>
          </w:rPr>
          <w:fldChar w:fldCharType="separate"/>
        </w:r>
        <w:r>
          <w:rPr>
            <w:noProof/>
            <w:webHidden/>
          </w:rPr>
          <w:t>62</w:t>
        </w:r>
        <w:r>
          <w:rPr>
            <w:noProof/>
            <w:webHidden/>
          </w:rPr>
          <w:fldChar w:fldCharType="end"/>
        </w:r>
      </w:hyperlink>
    </w:p>
    <w:p w:rsidR="00C7569A" w:rsidRDefault="00C7569A">
      <w:pPr>
        <w:pStyle w:val="TOC3"/>
        <w:rPr>
          <w:rFonts w:ascii="Calibri" w:hAnsi="Calibri"/>
          <w:noProof/>
          <w:sz w:val="22"/>
          <w:lang w:val="en-US"/>
        </w:rPr>
      </w:pPr>
      <w:hyperlink w:anchor="_Toc358802184" w:history="1">
        <w:r w:rsidRPr="008E6BCF">
          <w:rPr>
            <w:rStyle w:val="Hyperlink"/>
            <w:noProof/>
          </w:rPr>
          <w:t>6.1.1.</w:t>
        </w:r>
        <w:r>
          <w:rPr>
            <w:rFonts w:ascii="Calibri" w:hAnsi="Calibri"/>
            <w:noProof/>
            <w:sz w:val="22"/>
            <w:lang w:val="en-US"/>
          </w:rPr>
          <w:tab/>
        </w:r>
        <w:r w:rsidRPr="008E6BCF">
          <w:rPr>
            <w:rStyle w:val="Hyperlink"/>
            <w:noProof/>
          </w:rPr>
          <w:t>Catastrophes naturelles ou épidémies</w:t>
        </w:r>
        <w:r>
          <w:rPr>
            <w:noProof/>
            <w:webHidden/>
          </w:rPr>
          <w:tab/>
        </w:r>
        <w:r>
          <w:rPr>
            <w:noProof/>
            <w:webHidden/>
          </w:rPr>
          <w:fldChar w:fldCharType="begin"/>
        </w:r>
        <w:r>
          <w:rPr>
            <w:noProof/>
            <w:webHidden/>
          </w:rPr>
          <w:instrText xml:space="preserve"> PAGEREF _Toc358802184 \h </w:instrText>
        </w:r>
        <w:r>
          <w:rPr>
            <w:noProof/>
            <w:webHidden/>
          </w:rPr>
        </w:r>
        <w:r>
          <w:rPr>
            <w:noProof/>
            <w:webHidden/>
          </w:rPr>
          <w:fldChar w:fldCharType="separate"/>
        </w:r>
        <w:r>
          <w:rPr>
            <w:noProof/>
            <w:webHidden/>
          </w:rPr>
          <w:t>62</w:t>
        </w:r>
        <w:r>
          <w:rPr>
            <w:noProof/>
            <w:webHidden/>
          </w:rPr>
          <w:fldChar w:fldCharType="end"/>
        </w:r>
      </w:hyperlink>
    </w:p>
    <w:p w:rsidR="00C7569A" w:rsidRDefault="00C7569A">
      <w:pPr>
        <w:pStyle w:val="TOC3"/>
        <w:rPr>
          <w:rFonts w:ascii="Calibri" w:hAnsi="Calibri"/>
          <w:noProof/>
          <w:sz w:val="22"/>
          <w:lang w:val="en-US"/>
        </w:rPr>
      </w:pPr>
      <w:hyperlink w:anchor="_Toc358802185" w:history="1">
        <w:r w:rsidRPr="008E6BCF">
          <w:rPr>
            <w:rStyle w:val="Hyperlink"/>
            <w:noProof/>
          </w:rPr>
          <w:t>6.1.2.</w:t>
        </w:r>
        <w:r>
          <w:rPr>
            <w:rFonts w:ascii="Calibri" w:hAnsi="Calibri"/>
            <w:noProof/>
            <w:sz w:val="22"/>
            <w:lang w:val="en-US"/>
          </w:rPr>
          <w:tab/>
        </w:r>
        <w:r w:rsidRPr="008E6BCF">
          <w:rPr>
            <w:rStyle w:val="Hyperlink"/>
            <w:noProof/>
          </w:rPr>
          <w:t>Insécurité politique</w:t>
        </w:r>
        <w:r>
          <w:rPr>
            <w:noProof/>
            <w:webHidden/>
          </w:rPr>
          <w:tab/>
        </w:r>
        <w:r>
          <w:rPr>
            <w:noProof/>
            <w:webHidden/>
          </w:rPr>
          <w:fldChar w:fldCharType="begin"/>
        </w:r>
        <w:r>
          <w:rPr>
            <w:noProof/>
            <w:webHidden/>
          </w:rPr>
          <w:instrText xml:space="preserve"> PAGEREF _Toc358802185 \h </w:instrText>
        </w:r>
        <w:r>
          <w:rPr>
            <w:noProof/>
            <w:webHidden/>
          </w:rPr>
        </w:r>
        <w:r>
          <w:rPr>
            <w:noProof/>
            <w:webHidden/>
          </w:rPr>
          <w:fldChar w:fldCharType="separate"/>
        </w:r>
        <w:r>
          <w:rPr>
            <w:noProof/>
            <w:webHidden/>
          </w:rPr>
          <w:t>62</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86" w:history="1">
        <w:r w:rsidRPr="008E6BCF">
          <w:rPr>
            <w:rStyle w:val="Hyperlink"/>
            <w:noProof/>
          </w:rPr>
          <w:t>6.2.</w:t>
        </w:r>
        <w:r>
          <w:rPr>
            <w:rFonts w:ascii="Calibri" w:hAnsi="Calibri"/>
            <w:noProof/>
            <w:sz w:val="22"/>
            <w:lang w:val="en-US"/>
          </w:rPr>
          <w:tab/>
        </w:r>
        <w:r w:rsidRPr="008E6BCF">
          <w:rPr>
            <w:rStyle w:val="Hyperlink"/>
            <w:noProof/>
          </w:rPr>
          <w:t>Risques inhérents au programme</w:t>
        </w:r>
        <w:r>
          <w:rPr>
            <w:noProof/>
            <w:webHidden/>
          </w:rPr>
          <w:tab/>
        </w:r>
        <w:r>
          <w:rPr>
            <w:noProof/>
            <w:webHidden/>
          </w:rPr>
          <w:fldChar w:fldCharType="begin"/>
        </w:r>
        <w:r>
          <w:rPr>
            <w:noProof/>
            <w:webHidden/>
          </w:rPr>
          <w:instrText xml:space="preserve"> PAGEREF _Toc358802186 \h </w:instrText>
        </w:r>
        <w:r>
          <w:rPr>
            <w:noProof/>
            <w:webHidden/>
          </w:rPr>
        </w:r>
        <w:r>
          <w:rPr>
            <w:noProof/>
            <w:webHidden/>
          </w:rPr>
          <w:fldChar w:fldCharType="separate"/>
        </w:r>
        <w:r>
          <w:rPr>
            <w:noProof/>
            <w:webHidden/>
          </w:rPr>
          <w:t>63</w:t>
        </w:r>
        <w:r>
          <w:rPr>
            <w:noProof/>
            <w:webHidden/>
          </w:rPr>
          <w:fldChar w:fldCharType="end"/>
        </w:r>
      </w:hyperlink>
    </w:p>
    <w:p w:rsidR="00C7569A" w:rsidRDefault="00C7569A">
      <w:pPr>
        <w:pStyle w:val="TOC3"/>
        <w:rPr>
          <w:rFonts w:ascii="Calibri" w:hAnsi="Calibri"/>
          <w:noProof/>
          <w:sz w:val="22"/>
          <w:lang w:val="en-US"/>
        </w:rPr>
      </w:pPr>
      <w:hyperlink w:anchor="_Toc358802187" w:history="1">
        <w:r w:rsidRPr="008E6BCF">
          <w:rPr>
            <w:rStyle w:val="Hyperlink"/>
            <w:noProof/>
            <w:lang w:eastAsia="ja-JP"/>
          </w:rPr>
          <w:t>6.2.1.</w:t>
        </w:r>
        <w:r>
          <w:rPr>
            <w:rFonts w:ascii="Calibri" w:hAnsi="Calibri"/>
            <w:noProof/>
            <w:sz w:val="22"/>
            <w:lang w:val="en-US"/>
          </w:rPr>
          <w:tab/>
        </w:r>
        <w:r w:rsidRPr="008E6BCF">
          <w:rPr>
            <w:rStyle w:val="Hyperlink"/>
            <w:noProof/>
            <w:lang w:eastAsia="ja-JP"/>
          </w:rPr>
          <w:t>Non-respect de l’engagement par les organisations partenaires</w:t>
        </w:r>
        <w:r>
          <w:rPr>
            <w:noProof/>
            <w:webHidden/>
          </w:rPr>
          <w:tab/>
        </w:r>
        <w:r>
          <w:rPr>
            <w:noProof/>
            <w:webHidden/>
          </w:rPr>
          <w:fldChar w:fldCharType="begin"/>
        </w:r>
        <w:r>
          <w:rPr>
            <w:noProof/>
            <w:webHidden/>
          </w:rPr>
          <w:instrText xml:space="preserve"> PAGEREF _Toc358802187 \h </w:instrText>
        </w:r>
        <w:r>
          <w:rPr>
            <w:noProof/>
            <w:webHidden/>
          </w:rPr>
        </w:r>
        <w:r>
          <w:rPr>
            <w:noProof/>
            <w:webHidden/>
          </w:rPr>
          <w:fldChar w:fldCharType="separate"/>
        </w:r>
        <w:r>
          <w:rPr>
            <w:noProof/>
            <w:webHidden/>
          </w:rPr>
          <w:t>63</w:t>
        </w:r>
        <w:r>
          <w:rPr>
            <w:noProof/>
            <w:webHidden/>
          </w:rPr>
          <w:fldChar w:fldCharType="end"/>
        </w:r>
      </w:hyperlink>
    </w:p>
    <w:p w:rsidR="00C7569A" w:rsidRDefault="00C7569A">
      <w:pPr>
        <w:pStyle w:val="TOC3"/>
        <w:rPr>
          <w:rFonts w:ascii="Calibri" w:hAnsi="Calibri"/>
          <w:noProof/>
          <w:sz w:val="22"/>
          <w:lang w:val="en-US"/>
        </w:rPr>
      </w:pPr>
      <w:hyperlink w:anchor="_Toc358802188" w:history="1">
        <w:r w:rsidRPr="008E6BCF">
          <w:rPr>
            <w:rStyle w:val="Hyperlink"/>
            <w:noProof/>
            <w:lang w:eastAsia="ja-JP"/>
          </w:rPr>
          <w:t>6.2.2.</w:t>
        </w:r>
        <w:r>
          <w:rPr>
            <w:rFonts w:ascii="Calibri" w:hAnsi="Calibri"/>
            <w:noProof/>
            <w:sz w:val="22"/>
            <w:lang w:val="en-US"/>
          </w:rPr>
          <w:tab/>
        </w:r>
        <w:r w:rsidRPr="008E6BCF">
          <w:rPr>
            <w:rStyle w:val="Hyperlink"/>
            <w:noProof/>
            <w:lang w:eastAsia="ja-JP"/>
          </w:rPr>
          <w:t>Retards dans la programmation des investissements structurants et productifs</w:t>
        </w:r>
        <w:r>
          <w:rPr>
            <w:noProof/>
            <w:webHidden/>
          </w:rPr>
          <w:tab/>
        </w:r>
        <w:r>
          <w:rPr>
            <w:noProof/>
            <w:webHidden/>
          </w:rPr>
          <w:fldChar w:fldCharType="begin"/>
        </w:r>
        <w:r>
          <w:rPr>
            <w:noProof/>
            <w:webHidden/>
          </w:rPr>
          <w:instrText xml:space="preserve"> PAGEREF _Toc358802188 \h </w:instrText>
        </w:r>
        <w:r>
          <w:rPr>
            <w:noProof/>
            <w:webHidden/>
          </w:rPr>
        </w:r>
        <w:r>
          <w:rPr>
            <w:noProof/>
            <w:webHidden/>
          </w:rPr>
          <w:fldChar w:fldCharType="separate"/>
        </w:r>
        <w:r>
          <w:rPr>
            <w:noProof/>
            <w:webHidden/>
          </w:rPr>
          <w:t>63</w:t>
        </w:r>
        <w:r>
          <w:rPr>
            <w:noProof/>
            <w:webHidden/>
          </w:rPr>
          <w:fldChar w:fldCharType="end"/>
        </w:r>
      </w:hyperlink>
    </w:p>
    <w:p w:rsidR="00C7569A" w:rsidRDefault="00C7569A">
      <w:pPr>
        <w:pStyle w:val="TOC3"/>
        <w:rPr>
          <w:rFonts w:ascii="Calibri" w:hAnsi="Calibri"/>
          <w:noProof/>
          <w:sz w:val="22"/>
          <w:lang w:val="en-US"/>
        </w:rPr>
      </w:pPr>
      <w:hyperlink w:anchor="_Toc358802189" w:history="1">
        <w:r w:rsidRPr="008E6BCF">
          <w:rPr>
            <w:rStyle w:val="Hyperlink"/>
            <w:noProof/>
            <w:lang w:eastAsia="ja-JP"/>
          </w:rPr>
          <w:t>6.2.3.</w:t>
        </w:r>
        <w:r>
          <w:rPr>
            <w:rFonts w:ascii="Calibri" w:hAnsi="Calibri"/>
            <w:noProof/>
            <w:sz w:val="22"/>
            <w:lang w:val="en-US"/>
          </w:rPr>
          <w:tab/>
        </w:r>
        <w:r w:rsidRPr="008E6BCF">
          <w:rPr>
            <w:rStyle w:val="Hyperlink"/>
            <w:noProof/>
            <w:lang w:eastAsia="ja-JP"/>
          </w:rPr>
          <w:t>Divergences dans les approches et mauvais ciblage</w:t>
        </w:r>
        <w:r>
          <w:rPr>
            <w:noProof/>
            <w:webHidden/>
          </w:rPr>
          <w:tab/>
        </w:r>
        <w:r>
          <w:rPr>
            <w:noProof/>
            <w:webHidden/>
          </w:rPr>
          <w:fldChar w:fldCharType="begin"/>
        </w:r>
        <w:r>
          <w:rPr>
            <w:noProof/>
            <w:webHidden/>
          </w:rPr>
          <w:instrText xml:space="preserve"> PAGEREF _Toc358802189 \h </w:instrText>
        </w:r>
        <w:r>
          <w:rPr>
            <w:noProof/>
            <w:webHidden/>
          </w:rPr>
        </w:r>
        <w:r>
          <w:rPr>
            <w:noProof/>
            <w:webHidden/>
          </w:rPr>
          <w:fldChar w:fldCharType="separate"/>
        </w:r>
        <w:r>
          <w:rPr>
            <w:noProof/>
            <w:webHidden/>
          </w:rPr>
          <w:t>64</w:t>
        </w:r>
        <w:r>
          <w:rPr>
            <w:noProof/>
            <w:webHidden/>
          </w:rPr>
          <w:fldChar w:fldCharType="end"/>
        </w:r>
      </w:hyperlink>
    </w:p>
    <w:p w:rsidR="00C7569A" w:rsidRDefault="00C7569A">
      <w:pPr>
        <w:pStyle w:val="TOC3"/>
        <w:rPr>
          <w:rFonts w:ascii="Calibri" w:hAnsi="Calibri"/>
          <w:noProof/>
          <w:sz w:val="22"/>
          <w:lang w:val="en-US"/>
        </w:rPr>
      </w:pPr>
      <w:hyperlink w:anchor="_Toc358802190" w:history="1">
        <w:r w:rsidRPr="008E6BCF">
          <w:rPr>
            <w:rStyle w:val="Hyperlink"/>
            <w:noProof/>
            <w:lang w:eastAsia="ja-JP"/>
          </w:rPr>
          <w:t>6.2.4.</w:t>
        </w:r>
        <w:r>
          <w:rPr>
            <w:rFonts w:ascii="Calibri" w:hAnsi="Calibri"/>
            <w:noProof/>
            <w:sz w:val="22"/>
            <w:lang w:val="en-US"/>
          </w:rPr>
          <w:tab/>
        </w:r>
        <w:r w:rsidRPr="008E6BCF">
          <w:rPr>
            <w:rStyle w:val="Hyperlink"/>
            <w:noProof/>
            <w:lang w:eastAsia="ja-JP"/>
          </w:rPr>
          <w:t>Non adhésion des parties prenantes nationales et locales aux objectifs et interventions du programme</w:t>
        </w:r>
        <w:r>
          <w:rPr>
            <w:noProof/>
            <w:webHidden/>
          </w:rPr>
          <w:tab/>
        </w:r>
        <w:r>
          <w:rPr>
            <w:noProof/>
            <w:webHidden/>
          </w:rPr>
          <w:fldChar w:fldCharType="begin"/>
        </w:r>
        <w:r>
          <w:rPr>
            <w:noProof/>
            <w:webHidden/>
          </w:rPr>
          <w:instrText xml:space="preserve"> PAGEREF _Toc358802190 \h </w:instrText>
        </w:r>
        <w:r>
          <w:rPr>
            <w:noProof/>
            <w:webHidden/>
          </w:rPr>
        </w:r>
        <w:r>
          <w:rPr>
            <w:noProof/>
            <w:webHidden/>
          </w:rPr>
          <w:fldChar w:fldCharType="separate"/>
        </w:r>
        <w:r>
          <w:rPr>
            <w:noProof/>
            <w:webHidden/>
          </w:rPr>
          <w:t>64</w:t>
        </w:r>
        <w:r>
          <w:rPr>
            <w:noProof/>
            <w:webHidden/>
          </w:rPr>
          <w:fldChar w:fldCharType="end"/>
        </w:r>
      </w:hyperlink>
    </w:p>
    <w:p w:rsidR="00C7569A" w:rsidRDefault="00C7569A">
      <w:pPr>
        <w:pStyle w:val="TOC1"/>
        <w:tabs>
          <w:tab w:val="left" w:pos="660"/>
          <w:tab w:val="right" w:leader="dot" w:pos="9768"/>
        </w:tabs>
        <w:rPr>
          <w:rFonts w:ascii="Calibri" w:hAnsi="Calibri"/>
          <w:noProof/>
          <w:sz w:val="22"/>
          <w:lang w:val="en-US"/>
        </w:rPr>
      </w:pPr>
      <w:hyperlink w:anchor="_Toc358802191" w:history="1">
        <w:r w:rsidRPr="008E6BCF">
          <w:rPr>
            <w:rStyle w:val="Hyperlink"/>
            <w:noProof/>
          </w:rPr>
          <w:t>IV.</w:t>
        </w:r>
        <w:r>
          <w:rPr>
            <w:rFonts w:ascii="Calibri" w:hAnsi="Calibri"/>
            <w:noProof/>
            <w:sz w:val="22"/>
            <w:lang w:val="en-US"/>
          </w:rPr>
          <w:tab/>
        </w:r>
        <w:r w:rsidRPr="008E6BCF">
          <w:rPr>
            <w:rStyle w:val="Hyperlink"/>
            <w:noProof/>
          </w:rPr>
          <w:t>DISPOSITION POUR LA MISE EN ŒUVRE DU PROGRAMME</w:t>
        </w:r>
        <w:r>
          <w:rPr>
            <w:noProof/>
            <w:webHidden/>
          </w:rPr>
          <w:tab/>
        </w:r>
        <w:r>
          <w:rPr>
            <w:noProof/>
            <w:webHidden/>
          </w:rPr>
          <w:fldChar w:fldCharType="begin"/>
        </w:r>
        <w:r>
          <w:rPr>
            <w:noProof/>
            <w:webHidden/>
          </w:rPr>
          <w:instrText xml:space="preserve"> PAGEREF _Toc358802191 \h </w:instrText>
        </w:r>
        <w:r>
          <w:rPr>
            <w:noProof/>
            <w:webHidden/>
          </w:rPr>
        </w:r>
        <w:r>
          <w:rPr>
            <w:noProof/>
            <w:webHidden/>
          </w:rPr>
          <w:fldChar w:fldCharType="separate"/>
        </w:r>
        <w:r>
          <w:rPr>
            <w:noProof/>
            <w:webHidden/>
          </w:rPr>
          <w:t>65</w:t>
        </w:r>
        <w:r>
          <w:rPr>
            <w:noProof/>
            <w:webHidden/>
          </w:rPr>
          <w:fldChar w:fldCharType="end"/>
        </w:r>
      </w:hyperlink>
    </w:p>
    <w:p w:rsidR="00C7569A" w:rsidRDefault="00C7569A">
      <w:pPr>
        <w:pStyle w:val="TOC1"/>
        <w:tabs>
          <w:tab w:val="left" w:pos="480"/>
          <w:tab w:val="right" w:leader="dot" w:pos="9768"/>
        </w:tabs>
        <w:rPr>
          <w:rFonts w:ascii="Calibri" w:hAnsi="Calibri"/>
          <w:noProof/>
          <w:sz w:val="22"/>
          <w:lang w:val="en-US"/>
        </w:rPr>
      </w:pPr>
      <w:hyperlink w:anchor="_Toc358802192" w:history="1">
        <w:r w:rsidRPr="008E6BCF">
          <w:rPr>
            <w:rStyle w:val="Hyperlink"/>
            <w:noProof/>
          </w:rPr>
          <w:t>1.</w:t>
        </w:r>
        <w:r>
          <w:rPr>
            <w:rFonts w:ascii="Calibri" w:hAnsi="Calibri"/>
            <w:noProof/>
            <w:sz w:val="22"/>
            <w:lang w:val="en-US"/>
          </w:rPr>
          <w:tab/>
        </w:r>
        <w:r w:rsidRPr="008E6BCF">
          <w:rPr>
            <w:rStyle w:val="Hyperlink"/>
            <w:noProof/>
          </w:rPr>
          <w:t>Modalites de mise en œuvre</w:t>
        </w:r>
        <w:r>
          <w:rPr>
            <w:noProof/>
            <w:webHidden/>
          </w:rPr>
          <w:tab/>
        </w:r>
        <w:r>
          <w:rPr>
            <w:noProof/>
            <w:webHidden/>
          </w:rPr>
          <w:fldChar w:fldCharType="begin"/>
        </w:r>
        <w:r>
          <w:rPr>
            <w:noProof/>
            <w:webHidden/>
          </w:rPr>
          <w:instrText xml:space="preserve"> PAGEREF _Toc358802192 \h </w:instrText>
        </w:r>
        <w:r>
          <w:rPr>
            <w:noProof/>
            <w:webHidden/>
          </w:rPr>
        </w:r>
        <w:r>
          <w:rPr>
            <w:noProof/>
            <w:webHidden/>
          </w:rPr>
          <w:fldChar w:fldCharType="separate"/>
        </w:r>
        <w:r>
          <w:rPr>
            <w:noProof/>
            <w:webHidden/>
          </w:rPr>
          <w:t>65</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93" w:history="1">
        <w:r w:rsidRPr="008E6BCF">
          <w:rPr>
            <w:rStyle w:val="Hyperlink"/>
            <w:noProof/>
          </w:rPr>
          <w:t>1.1.</w:t>
        </w:r>
        <w:r>
          <w:rPr>
            <w:rFonts w:ascii="Calibri" w:hAnsi="Calibri"/>
            <w:noProof/>
            <w:sz w:val="22"/>
            <w:lang w:val="en-US"/>
          </w:rPr>
          <w:tab/>
        </w:r>
        <w:r w:rsidRPr="008E6BCF">
          <w:rPr>
            <w:rStyle w:val="Hyperlink"/>
            <w:noProof/>
          </w:rPr>
          <w:t>Modalités pour la coordination globale du programme</w:t>
        </w:r>
        <w:r>
          <w:rPr>
            <w:noProof/>
            <w:webHidden/>
          </w:rPr>
          <w:tab/>
        </w:r>
        <w:r>
          <w:rPr>
            <w:noProof/>
            <w:webHidden/>
          </w:rPr>
          <w:fldChar w:fldCharType="begin"/>
        </w:r>
        <w:r>
          <w:rPr>
            <w:noProof/>
            <w:webHidden/>
          </w:rPr>
          <w:instrText xml:space="preserve"> PAGEREF _Toc358802193 \h </w:instrText>
        </w:r>
        <w:r>
          <w:rPr>
            <w:noProof/>
            <w:webHidden/>
          </w:rPr>
        </w:r>
        <w:r>
          <w:rPr>
            <w:noProof/>
            <w:webHidden/>
          </w:rPr>
          <w:fldChar w:fldCharType="separate"/>
        </w:r>
        <w:r>
          <w:rPr>
            <w:noProof/>
            <w:webHidden/>
          </w:rPr>
          <w:t>65</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94" w:history="1">
        <w:r w:rsidRPr="008E6BCF">
          <w:rPr>
            <w:rStyle w:val="Hyperlink"/>
            <w:noProof/>
          </w:rPr>
          <w:t>1.2.</w:t>
        </w:r>
        <w:r>
          <w:rPr>
            <w:rFonts w:ascii="Calibri" w:hAnsi="Calibri"/>
            <w:noProof/>
            <w:sz w:val="22"/>
            <w:lang w:val="en-US"/>
          </w:rPr>
          <w:tab/>
        </w:r>
        <w:r w:rsidRPr="008E6BCF">
          <w:rPr>
            <w:rStyle w:val="Hyperlink"/>
            <w:noProof/>
          </w:rPr>
          <w:t>Comités de pilotage et d’orientation du programme FBSA au Burundi.</w:t>
        </w:r>
        <w:r>
          <w:rPr>
            <w:noProof/>
            <w:webHidden/>
          </w:rPr>
          <w:tab/>
        </w:r>
        <w:r>
          <w:rPr>
            <w:noProof/>
            <w:webHidden/>
          </w:rPr>
          <w:fldChar w:fldCharType="begin"/>
        </w:r>
        <w:r>
          <w:rPr>
            <w:noProof/>
            <w:webHidden/>
          </w:rPr>
          <w:instrText xml:space="preserve"> PAGEREF _Toc358802194 \h </w:instrText>
        </w:r>
        <w:r>
          <w:rPr>
            <w:noProof/>
            <w:webHidden/>
          </w:rPr>
        </w:r>
        <w:r>
          <w:rPr>
            <w:noProof/>
            <w:webHidden/>
          </w:rPr>
          <w:fldChar w:fldCharType="separate"/>
        </w:r>
        <w:r>
          <w:rPr>
            <w:noProof/>
            <w:webHidden/>
          </w:rPr>
          <w:t>66</w:t>
        </w:r>
        <w:r>
          <w:rPr>
            <w:noProof/>
            <w:webHidden/>
          </w:rPr>
          <w:fldChar w:fldCharType="end"/>
        </w:r>
      </w:hyperlink>
    </w:p>
    <w:p w:rsidR="00C7569A" w:rsidRDefault="00C7569A">
      <w:pPr>
        <w:pStyle w:val="TOC3"/>
        <w:rPr>
          <w:rFonts w:ascii="Calibri" w:hAnsi="Calibri"/>
          <w:noProof/>
          <w:sz w:val="22"/>
          <w:lang w:val="en-US"/>
        </w:rPr>
      </w:pPr>
      <w:hyperlink w:anchor="_Toc358802195" w:history="1">
        <w:r w:rsidRPr="008E6BCF">
          <w:rPr>
            <w:rStyle w:val="Hyperlink"/>
            <w:noProof/>
          </w:rPr>
          <w:t>1.2.1.</w:t>
        </w:r>
        <w:r>
          <w:rPr>
            <w:rFonts w:ascii="Calibri" w:hAnsi="Calibri"/>
            <w:noProof/>
            <w:sz w:val="22"/>
            <w:lang w:val="en-US"/>
          </w:rPr>
          <w:tab/>
        </w:r>
        <w:r w:rsidRPr="008E6BCF">
          <w:rPr>
            <w:rStyle w:val="Hyperlink"/>
            <w:noProof/>
          </w:rPr>
          <w:t>Comités Consultatif  local</w:t>
        </w:r>
        <w:r>
          <w:rPr>
            <w:noProof/>
            <w:webHidden/>
          </w:rPr>
          <w:tab/>
        </w:r>
        <w:r>
          <w:rPr>
            <w:noProof/>
            <w:webHidden/>
          </w:rPr>
          <w:fldChar w:fldCharType="begin"/>
        </w:r>
        <w:r>
          <w:rPr>
            <w:noProof/>
            <w:webHidden/>
          </w:rPr>
          <w:instrText xml:space="preserve"> PAGEREF _Toc358802195 \h </w:instrText>
        </w:r>
        <w:r>
          <w:rPr>
            <w:noProof/>
            <w:webHidden/>
          </w:rPr>
        </w:r>
        <w:r>
          <w:rPr>
            <w:noProof/>
            <w:webHidden/>
          </w:rPr>
          <w:fldChar w:fldCharType="separate"/>
        </w:r>
        <w:r>
          <w:rPr>
            <w:noProof/>
            <w:webHidden/>
          </w:rPr>
          <w:t>66</w:t>
        </w:r>
        <w:r>
          <w:rPr>
            <w:noProof/>
            <w:webHidden/>
          </w:rPr>
          <w:fldChar w:fldCharType="end"/>
        </w:r>
      </w:hyperlink>
    </w:p>
    <w:p w:rsidR="00C7569A" w:rsidRDefault="00C7569A">
      <w:pPr>
        <w:pStyle w:val="TOC1"/>
        <w:tabs>
          <w:tab w:val="left" w:pos="480"/>
          <w:tab w:val="right" w:leader="dot" w:pos="9768"/>
        </w:tabs>
        <w:rPr>
          <w:rFonts w:ascii="Calibri" w:hAnsi="Calibri"/>
          <w:noProof/>
          <w:sz w:val="22"/>
          <w:lang w:val="en-US"/>
        </w:rPr>
      </w:pPr>
      <w:hyperlink w:anchor="_Toc358802196" w:history="1">
        <w:r w:rsidRPr="008E6BCF">
          <w:rPr>
            <w:rStyle w:val="Hyperlink"/>
            <w:noProof/>
          </w:rPr>
          <w:t>2.</w:t>
        </w:r>
        <w:r>
          <w:rPr>
            <w:rFonts w:ascii="Calibri" w:hAnsi="Calibri"/>
            <w:noProof/>
            <w:sz w:val="22"/>
            <w:lang w:val="en-US"/>
          </w:rPr>
          <w:tab/>
        </w:r>
        <w:r w:rsidRPr="008E6BCF">
          <w:rPr>
            <w:rStyle w:val="Hyperlink"/>
            <w:noProof/>
          </w:rPr>
          <w:t>Mecanismes de Suivi-Evaluation pour le programme</w:t>
        </w:r>
        <w:r>
          <w:rPr>
            <w:noProof/>
            <w:webHidden/>
          </w:rPr>
          <w:tab/>
        </w:r>
        <w:r>
          <w:rPr>
            <w:noProof/>
            <w:webHidden/>
          </w:rPr>
          <w:fldChar w:fldCharType="begin"/>
        </w:r>
        <w:r>
          <w:rPr>
            <w:noProof/>
            <w:webHidden/>
          </w:rPr>
          <w:instrText xml:space="preserve"> PAGEREF _Toc358802196 \h </w:instrText>
        </w:r>
        <w:r>
          <w:rPr>
            <w:noProof/>
            <w:webHidden/>
          </w:rPr>
        </w:r>
        <w:r>
          <w:rPr>
            <w:noProof/>
            <w:webHidden/>
          </w:rPr>
          <w:fldChar w:fldCharType="separate"/>
        </w:r>
        <w:r>
          <w:rPr>
            <w:noProof/>
            <w:webHidden/>
          </w:rPr>
          <w:t>67</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97" w:history="1">
        <w:r w:rsidRPr="008E6BCF">
          <w:rPr>
            <w:rStyle w:val="Hyperlink"/>
            <w:noProof/>
          </w:rPr>
          <w:t>2.1.</w:t>
        </w:r>
        <w:r>
          <w:rPr>
            <w:rFonts w:ascii="Calibri" w:hAnsi="Calibri"/>
            <w:noProof/>
            <w:sz w:val="22"/>
            <w:lang w:val="en-US"/>
          </w:rPr>
          <w:tab/>
        </w:r>
        <w:r w:rsidRPr="008E6BCF">
          <w:rPr>
            <w:rStyle w:val="Hyperlink"/>
            <w:noProof/>
          </w:rPr>
          <w:t>Mécanismes de suivi-évaluation</w:t>
        </w:r>
        <w:r>
          <w:rPr>
            <w:noProof/>
            <w:webHidden/>
          </w:rPr>
          <w:tab/>
        </w:r>
        <w:r>
          <w:rPr>
            <w:noProof/>
            <w:webHidden/>
          </w:rPr>
          <w:fldChar w:fldCharType="begin"/>
        </w:r>
        <w:r>
          <w:rPr>
            <w:noProof/>
            <w:webHidden/>
          </w:rPr>
          <w:instrText xml:space="preserve"> PAGEREF _Toc358802197 \h </w:instrText>
        </w:r>
        <w:r>
          <w:rPr>
            <w:noProof/>
            <w:webHidden/>
          </w:rPr>
        </w:r>
        <w:r>
          <w:rPr>
            <w:noProof/>
            <w:webHidden/>
          </w:rPr>
          <w:fldChar w:fldCharType="separate"/>
        </w:r>
        <w:r>
          <w:rPr>
            <w:noProof/>
            <w:webHidden/>
          </w:rPr>
          <w:t>67</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198" w:history="1">
        <w:r w:rsidRPr="008E6BCF">
          <w:rPr>
            <w:rStyle w:val="Hyperlink"/>
            <w:noProof/>
          </w:rPr>
          <w:t>2.2.</w:t>
        </w:r>
        <w:r>
          <w:rPr>
            <w:rFonts w:ascii="Calibri" w:hAnsi="Calibri"/>
            <w:noProof/>
            <w:sz w:val="22"/>
            <w:lang w:val="en-US"/>
          </w:rPr>
          <w:tab/>
        </w:r>
        <w:r w:rsidRPr="008E6BCF">
          <w:rPr>
            <w:rStyle w:val="Hyperlink"/>
            <w:noProof/>
          </w:rPr>
          <w:t>Gestion axée sur les résultats, Déclaration de Paris et Contribution du programme aux OMD</w:t>
        </w:r>
        <w:r>
          <w:rPr>
            <w:noProof/>
            <w:webHidden/>
          </w:rPr>
          <w:tab/>
        </w:r>
        <w:r>
          <w:rPr>
            <w:noProof/>
            <w:webHidden/>
          </w:rPr>
          <w:fldChar w:fldCharType="begin"/>
        </w:r>
        <w:r>
          <w:rPr>
            <w:noProof/>
            <w:webHidden/>
          </w:rPr>
          <w:instrText xml:space="preserve"> PAGEREF _Toc358802198 \h </w:instrText>
        </w:r>
        <w:r>
          <w:rPr>
            <w:noProof/>
            <w:webHidden/>
          </w:rPr>
        </w:r>
        <w:r>
          <w:rPr>
            <w:noProof/>
            <w:webHidden/>
          </w:rPr>
          <w:fldChar w:fldCharType="separate"/>
        </w:r>
        <w:r>
          <w:rPr>
            <w:noProof/>
            <w:webHidden/>
          </w:rPr>
          <w:t>68</w:t>
        </w:r>
        <w:r>
          <w:rPr>
            <w:noProof/>
            <w:webHidden/>
          </w:rPr>
          <w:fldChar w:fldCharType="end"/>
        </w:r>
      </w:hyperlink>
    </w:p>
    <w:p w:rsidR="00C7569A" w:rsidRDefault="00C7569A">
      <w:pPr>
        <w:pStyle w:val="TOC1"/>
        <w:tabs>
          <w:tab w:val="left" w:pos="480"/>
          <w:tab w:val="right" w:leader="dot" w:pos="9768"/>
        </w:tabs>
        <w:rPr>
          <w:rFonts w:ascii="Calibri" w:hAnsi="Calibri"/>
          <w:noProof/>
          <w:sz w:val="22"/>
          <w:lang w:val="en-US"/>
        </w:rPr>
      </w:pPr>
      <w:hyperlink w:anchor="_Toc358802199" w:history="1">
        <w:r w:rsidRPr="008E6BCF">
          <w:rPr>
            <w:rStyle w:val="Hyperlink"/>
            <w:noProof/>
          </w:rPr>
          <w:t>3.</w:t>
        </w:r>
        <w:r>
          <w:rPr>
            <w:rFonts w:ascii="Calibri" w:hAnsi="Calibri"/>
            <w:noProof/>
            <w:sz w:val="22"/>
            <w:lang w:val="en-US"/>
          </w:rPr>
          <w:tab/>
        </w:r>
        <w:r w:rsidRPr="008E6BCF">
          <w:rPr>
            <w:rStyle w:val="Hyperlink"/>
            <w:noProof/>
          </w:rPr>
          <w:t>Supervision, Rapportage DU programme et Gestion des connaissances</w:t>
        </w:r>
        <w:r>
          <w:rPr>
            <w:noProof/>
            <w:webHidden/>
          </w:rPr>
          <w:tab/>
        </w:r>
        <w:r>
          <w:rPr>
            <w:noProof/>
            <w:webHidden/>
          </w:rPr>
          <w:fldChar w:fldCharType="begin"/>
        </w:r>
        <w:r>
          <w:rPr>
            <w:noProof/>
            <w:webHidden/>
          </w:rPr>
          <w:instrText xml:space="preserve"> PAGEREF _Toc358802199 \h </w:instrText>
        </w:r>
        <w:r>
          <w:rPr>
            <w:noProof/>
            <w:webHidden/>
          </w:rPr>
        </w:r>
        <w:r>
          <w:rPr>
            <w:noProof/>
            <w:webHidden/>
          </w:rPr>
          <w:fldChar w:fldCharType="separate"/>
        </w:r>
        <w:r>
          <w:rPr>
            <w:noProof/>
            <w:webHidden/>
          </w:rPr>
          <w:t>69</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200" w:history="1">
        <w:r w:rsidRPr="008E6BCF">
          <w:rPr>
            <w:rStyle w:val="Hyperlink"/>
            <w:noProof/>
          </w:rPr>
          <w:t>3.1.</w:t>
        </w:r>
        <w:r>
          <w:rPr>
            <w:rFonts w:ascii="Calibri" w:hAnsi="Calibri"/>
            <w:noProof/>
            <w:sz w:val="22"/>
            <w:lang w:val="en-US"/>
          </w:rPr>
          <w:tab/>
        </w:r>
        <w:r w:rsidRPr="008E6BCF">
          <w:rPr>
            <w:rStyle w:val="Hyperlink"/>
            <w:noProof/>
          </w:rPr>
          <w:t>Supervision, Revues et Evaluations</w:t>
        </w:r>
        <w:r>
          <w:rPr>
            <w:noProof/>
            <w:webHidden/>
          </w:rPr>
          <w:tab/>
        </w:r>
        <w:r>
          <w:rPr>
            <w:noProof/>
            <w:webHidden/>
          </w:rPr>
          <w:fldChar w:fldCharType="begin"/>
        </w:r>
        <w:r>
          <w:rPr>
            <w:noProof/>
            <w:webHidden/>
          </w:rPr>
          <w:instrText xml:space="preserve"> PAGEREF _Toc358802200 \h </w:instrText>
        </w:r>
        <w:r>
          <w:rPr>
            <w:noProof/>
            <w:webHidden/>
          </w:rPr>
        </w:r>
        <w:r>
          <w:rPr>
            <w:noProof/>
            <w:webHidden/>
          </w:rPr>
          <w:fldChar w:fldCharType="separate"/>
        </w:r>
        <w:r>
          <w:rPr>
            <w:noProof/>
            <w:webHidden/>
          </w:rPr>
          <w:t>69</w:t>
        </w:r>
        <w:r>
          <w:rPr>
            <w:noProof/>
            <w:webHidden/>
          </w:rPr>
          <w:fldChar w:fldCharType="end"/>
        </w:r>
      </w:hyperlink>
    </w:p>
    <w:p w:rsidR="00C7569A" w:rsidRDefault="00C7569A">
      <w:pPr>
        <w:pStyle w:val="TOC3"/>
        <w:rPr>
          <w:rFonts w:ascii="Calibri" w:hAnsi="Calibri"/>
          <w:noProof/>
          <w:sz w:val="22"/>
          <w:lang w:val="en-US"/>
        </w:rPr>
      </w:pPr>
      <w:hyperlink w:anchor="_Toc358802201" w:history="1">
        <w:r w:rsidRPr="008E6BCF">
          <w:rPr>
            <w:rStyle w:val="Hyperlink"/>
            <w:noProof/>
          </w:rPr>
          <w:t>3.1.1.</w:t>
        </w:r>
        <w:r>
          <w:rPr>
            <w:rFonts w:ascii="Calibri" w:hAnsi="Calibri"/>
            <w:noProof/>
            <w:sz w:val="22"/>
            <w:lang w:val="en-US"/>
          </w:rPr>
          <w:tab/>
        </w:r>
        <w:r w:rsidRPr="008E6BCF">
          <w:rPr>
            <w:rStyle w:val="Hyperlink"/>
            <w:noProof/>
          </w:rPr>
          <w:t>Supervisions périodiques</w:t>
        </w:r>
        <w:r>
          <w:rPr>
            <w:noProof/>
            <w:webHidden/>
          </w:rPr>
          <w:tab/>
        </w:r>
        <w:r>
          <w:rPr>
            <w:noProof/>
            <w:webHidden/>
          </w:rPr>
          <w:fldChar w:fldCharType="begin"/>
        </w:r>
        <w:r>
          <w:rPr>
            <w:noProof/>
            <w:webHidden/>
          </w:rPr>
          <w:instrText xml:space="preserve"> PAGEREF _Toc358802201 \h </w:instrText>
        </w:r>
        <w:r>
          <w:rPr>
            <w:noProof/>
            <w:webHidden/>
          </w:rPr>
        </w:r>
        <w:r>
          <w:rPr>
            <w:noProof/>
            <w:webHidden/>
          </w:rPr>
          <w:fldChar w:fldCharType="separate"/>
        </w:r>
        <w:r>
          <w:rPr>
            <w:noProof/>
            <w:webHidden/>
          </w:rPr>
          <w:t>69</w:t>
        </w:r>
        <w:r>
          <w:rPr>
            <w:noProof/>
            <w:webHidden/>
          </w:rPr>
          <w:fldChar w:fldCharType="end"/>
        </w:r>
      </w:hyperlink>
    </w:p>
    <w:p w:rsidR="00C7569A" w:rsidRDefault="00C7569A">
      <w:pPr>
        <w:pStyle w:val="TOC3"/>
        <w:rPr>
          <w:rFonts w:ascii="Calibri" w:hAnsi="Calibri"/>
          <w:noProof/>
          <w:sz w:val="22"/>
          <w:lang w:val="en-US"/>
        </w:rPr>
      </w:pPr>
      <w:hyperlink w:anchor="_Toc358802202" w:history="1">
        <w:r w:rsidRPr="008E6BCF">
          <w:rPr>
            <w:rStyle w:val="Hyperlink"/>
            <w:noProof/>
          </w:rPr>
          <w:t>3.1.2.</w:t>
        </w:r>
        <w:r>
          <w:rPr>
            <w:rFonts w:ascii="Calibri" w:hAnsi="Calibri"/>
            <w:noProof/>
            <w:sz w:val="22"/>
            <w:lang w:val="en-US"/>
          </w:rPr>
          <w:tab/>
        </w:r>
        <w:r w:rsidRPr="008E6BCF">
          <w:rPr>
            <w:rStyle w:val="Hyperlink"/>
            <w:noProof/>
          </w:rPr>
          <w:t>Evaluations qualitatives annuelles par les bénéficiaires</w:t>
        </w:r>
        <w:r>
          <w:rPr>
            <w:noProof/>
            <w:webHidden/>
          </w:rPr>
          <w:tab/>
        </w:r>
        <w:r>
          <w:rPr>
            <w:noProof/>
            <w:webHidden/>
          </w:rPr>
          <w:fldChar w:fldCharType="begin"/>
        </w:r>
        <w:r>
          <w:rPr>
            <w:noProof/>
            <w:webHidden/>
          </w:rPr>
          <w:instrText xml:space="preserve"> PAGEREF _Toc358802202 \h </w:instrText>
        </w:r>
        <w:r>
          <w:rPr>
            <w:noProof/>
            <w:webHidden/>
          </w:rPr>
        </w:r>
        <w:r>
          <w:rPr>
            <w:noProof/>
            <w:webHidden/>
          </w:rPr>
          <w:fldChar w:fldCharType="separate"/>
        </w:r>
        <w:r>
          <w:rPr>
            <w:noProof/>
            <w:webHidden/>
          </w:rPr>
          <w:t>69</w:t>
        </w:r>
        <w:r>
          <w:rPr>
            <w:noProof/>
            <w:webHidden/>
          </w:rPr>
          <w:fldChar w:fldCharType="end"/>
        </w:r>
      </w:hyperlink>
    </w:p>
    <w:p w:rsidR="00C7569A" w:rsidRDefault="00C7569A">
      <w:pPr>
        <w:pStyle w:val="TOC3"/>
        <w:rPr>
          <w:rFonts w:ascii="Calibri" w:hAnsi="Calibri"/>
          <w:noProof/>
          <w:sz w:val="22"/>
          <w:lang w:val="en-US"/>
        </w:rPr>
      </w:pPr>
      <w:hyperlink w:anchor="_Toc358802203" w:history="1">
        <w:r w:rsidRPr="008E6BCF">
          <w:rPr>
            <w:rStyle w:val="Hyperlink"/>
            <w:noProof/>
          </w:rPr>
          <w:t>3.1.3.</w:t>
        </w:r>
        <w:r>
          <w:rPr>
            <w:rFonts w:ascii="Calibri" w:hAnsi="Calibri"/>
            <w:noProof/>
            <w:sz w:val="22"/>
            <w:lang w:val="en-US"/>
          </w:rPr>
          <w:tab/>
        </w:r>
        <w:r w:rsidRPr="008E6BCF">
          <w:rPr>
            <w:rStyle w:val="Hyperlink"/>
            <w:noProof/>
          </w:rPr>
          <w:t>Revue à mi-parcours et évaluation finale</w:t>
        </w:r>
        <w:r>
          <w:rPr>
            <w:noProof/>
            <w:webHidden/>
          </w:rPr>
          <w:tab/>
        </w:r>
        <w:r>
          <w:rPr>
            <w:noProof/>
            <w:webHidden/>
          </w:rPr>
          <w:fldChar w:fldCharType="begin"/>
        </w:r>
        <w:r>
          <w:rPr>
            <w:noProof/>
            <w:webHidden/>
          </w:rPr>
          <w:instrText xml:space="preserve"> PAGEREF _Toc358802203 \h </w:instrText>
        </w:r>
        <w:r>
          <w:rPr>
            <w:noProof/>
            <w:webHidden/>
          </w:rPr>
        </w:r>
        <w:r>
          <w:rPr>
            <w:noProof/>
            <w:webHidden/>
          </w:rPr>
          <w:fldChar w:fldCharType="separate"/>
        </w:r>
        <w:r>
          <w:rPr>
            <w:noProof/>
            <w:webHidden/>
          </w:rPr>
          <w:t>70</w:t>
        </w:r>
        <w:r>
          <w:rPr>
            <w:noProof/>
            <w:webHidden/>
          </w:rPr>
          <w:fldChar w:fldCharType="end"/>
        </w:r>
      </w:hyperlink>
    </w:p>
    <w:p w:rsidR="00C7569A" w:rsidRDefault="00C7569A">
      <w:pPr>
        <w:pStyle w:val="TOC2"/>
        <w:tabs>
          <w:tab w:val="left" w:pos="880"/>
          <w:tab w:val="right" w:leader="dot" w:pos="9768"/>
        </w:tabs>
        <w:rPr>
          <w:rFonts w:ascii="Calibri" w:hAnsi="Calibri"/>
          <w:noProof/>
          <w:sz w:val="22"/>
          <w:lang w:val="en-US"/>
        </w:rPr>
      </w:pPr>
      <w:hyperlink w:anchor="_Toc358802204" w:history="1">
        <w:r w:rsidRPr="008E6BCF">
          <w:rPr>
            <w:rStyle w:val="Hyperlink"/>
            <w:noProof/>
          </w:rPr>
          <w:t>3.2.</w:t>
        </w:r>
        <w:r>
          <w:rPr>
            <w:rFonts w:ascii="Calibri" w:hAnsi="Calibri"/>
            <w:noProof/>
            <w:sz w:val="22"/>
            <w:lang w:val="en-US"/>
          </w:rPr>
          <w:tab/>
        </w:r>
        <w:r w:rsidRPr="008E6BCF">
          <w:rPr>
            <w:rStyle w:val="Hyperlink"/>
            <w:noProof/>
          </w:rPr>
          <w:t>Rapportage et gestion des connaissances</w:t>
        </w:r>
        <w:r>
          <w:rPr>
            <w:noProof/>
            <w:webHidden/>
          </w:rPr>
          <w:tab/>
        </w:r>
        <w:r>
          <w:rPr>
            <w:noProof/>
            <w:webHidden/>
          </w:rPr>
          <w:fldChar w:fldCharType="begin"/>
        </w:r>
        <w:r>
          <w:rPr>
            <w:noProof/>
            <w:webHidden/>
          </w:rPr>
          <w:instrText xml:space="preserve"> PAGEREF _Toc358802204 \h </w:instrText>
        </w:r>
        <w:r>
          <w:rPr>
            <w:noProof/>
            <w:webHidden/>
          </w:rPr>
        </w:r>
        <w:r>
          <w:rPr>
            <w:noProof/>
            <w:webHidden/>
          </w:rPr>
          <w:fldChar w:fldCharType="separate"/>
        </w:r>
        <w:r>
          <w:rPr>
            <w:noProof/>
            <w:webHidden/>
          </w:rPr>
          <w:t>70</w:t>
        </w:r>
        <w:r>
          <w:rPr>
            <w:noProof/>
            <w:webHidden/>
          </w:rPr>
          <w:fldChar w:fldCharType="end"/>
        </w:r>
      </w:hyperlink>
    </w:p>
    <w:p w:rsidR="00C7569A" w:rsidRDefault="00C7569A">
      <w:pPr>
        <w:pStyle w:val="TOC1"/>
        <w:tabs>
          <w:tab w:val="right" w:leader="dot" w:pos="9768"/>
        </w:tabs>
        <w:rPr>
          <w:rFonts w:ascii="Calibri" w:hAnsi="Calibri"/>
          <w:noProof/>
          <w:sz w:val="22"/>
          <w:lang w:val="en-US"/>
        </w:rPr>
      </w:pPr>
      <w:hyperlink w:anchor="_Toc358802205" w:history="1">
        <w:r w:rsidRPr="008E6BCF">
          <w:rPr>
            <w:rStyle w:val="Hyperlink"/>
            <w:noProof/>
          </w:rPr>
          <w:t>ANNEXES</w:t>
        </w:r>
        <w:r>
          <w:rPr>
            <w:noProof/>
            <w:webHidden/>
          </w:rPr>
          <w:tab/>
        </w:r>
        <w:r>
          <w:rPr>
            <w:noProof/>
            <w:webHidden/>
          </w:rPr>
          <w:fldChar w:fldCharType="begin"/>
        </w:r>
        <w:r>
          <w:rPr>
            <w:noProof/>
            <w:webHidden/>
          </w:rPr>
          <w:instrText xml:space="preserve"> PAGEREF _Toc358802205 \h </w:instrText>
        </w:r>
        <w:r>
          <w:rPr>
            <w:noProof/>
            <w:webHidden/>
          </w:rPr>
        </w:r>
        <w:r>
          <w:rPr>
            <w:noProof/>
            <w:webHidden/>
          </w:rPr>
          <w:fldChar w:fldCharType="separate"/>
        </w:r>
        <w:r>
          <w:rPr>
            <w:noProof/>
            <w:webHidden/>
          </w:rPr>
          <w:t>72</w:t>
        </w:r>
        <w:r>
          <w:rPr>
            <w:noProof/>
            <w:webHidden/>
          </w:rPr>
          <w:fldChar w:fldCharType="end"/>
        </w:r>
      </w:hyperlink>
    </w:p>
    <w:p w:rsidR="00C7569A" w:rsidRDefault="00C7569A" w:rsidP="00272014">
      <w:pPr>
        <w:jc w:val="both"/>
      </w:pPr>
      <w:r>
        <w:fldChar w:fldCharType="end"/>
      </w:r>
    </w:p>
    <w:p w:rsidR="00C7569A" w:rsidRDefault="00C7569A" w:rsidP="00272014">
      <w:pPr>
        <w:pStyle w:val="Heading5"/>
        <w:spacing w:before="0"/>
        <w:jc w:val="both"/>
        <w:rPr>
          <w:rFonts w:ascii="Calibri" w:hAnsi="Calibri"/>
          <w:b/>
          <w:sz w:val="28"/>
          <w:szCs w:val="28"/>
          <w:lang w:val="fr-FR"/>
        </w:rPr>
      </w:pPr>
    </w:p>
    <w:p w:rsidR="00C7569A" w:rsidRDefault="00C7569A" w:rsidP="00272014">
      <w:pPr>
        <w:jc w:val="both"/>
        <w:rPr>
          <w:lang w:val="fr-FR"/>
        </w:rPr>
      </w:pPr>
    </w:p>
    <w:p w:rsidR="00C7569A" w:rsidRDefault="00C7569A" w:rsidP="00272014">
      <w:pPr>
        <w:jc w:val="both"/>
        <w:rPr>
          <w:lang w:val="fr-FR"/>
        </w:rPr>
      </w:pPr>
      <w:r>
        <w:rPr>
          <w:lang w:val="fr-FR"/>
        </w:rPr>
        <w:t xml:space="preserve">  </w:t>
      </w:r>
    </w:p>
    <w:p w:rsidR="00C7569A" w:rsidRDefault="00C7569A" w:rsidP="00272014">
      <w:pPr>
        <w:jc w:val="both"/>
        <w:rPr>
          <w:lang w:val="fr-FR"/>
        </w:rPr>
      </w:pPr>
    </w:p>
    <w:p w:rsidR="00C7569A" w:rsidRDefault="00C7569A" w:rsidP="00272014">
      <w:pPr>
        <w:jc w:val="both"/>
        <w:rPr>
          <w:lang w:val="fr-FR"/>
        </w:rPr>
      </w:pPr>
    </w:p>
    <w:p w:rsidR="00C7569A" w:rsidRDefault="00C7569A" w:rsidP="00272014">
      <w:pPr>
        <w:jc w:val="both"/>
        <w:rPr>
          <w:lang w:val="fr-FR"/>
        </w:rPr>
      </w:pPr>
    </w:p>
    <w:p w:rsidR="00C7569A" w:rsidRDefault="00C7569A" w:rsidP="00272014">
      <w:pPr>
        <w:jc w:val="both"/>
        <w:rPr>
          <w:lang w:val="fr-FR"/>
        </w:rPr>
      </w:pPr>
    </w:p>
    <w:p w:rsidR="00C7569A" w:rsidRDefault="00C7569A" w:rsidP="00272014">
      <w:pPr>
        <w:jc w:val="both"/>
        <w:rPr>
          <w:lang w:val="fr-FR"/>
        </w:rPr>
      </w:pPr>
    </w:p>
    <w:p w:rsidR="00C7569A" w:rsidRDefault="00C7569A" w:rsidP="00272014">
      <w:pPr>
        <w:jc w:val="both"/>
        <w:rPr>
          <w:lang w:val="fr-FR"/>
        </w:rPr>
      </w:pPr>
    </w:p>
    <w:p w:rsidR="00C7569A" w:rsidRDefault="00C7569A" w:rsidP="00272014">
      <w:pPr>
        <w:jc w:val="both"/>
        <w:rPr>
          <w:lang w:val="fr-FR"/>
        </w:rPr>
      </w:pPr>
    </w:p>
    <w:p w:rsidR="00C7569A" w:rsidRDefault="00C7569A" w:rsidP="00272014">
      <w:pPr>
        <w:jc w:val="both"/>
        <w:rPr>
          <w:lang w:val="fr-FR"/>
        </w:rPr>
      </w:pPr>
    </w:p>
    <w:p w:rsidR="00C7569A" w:rsidRDefault="00C7569A" w:rsidP="00272014">
      <w:pPr>
        <w:jc w:val="both"/>
        <w:rPr>
          <w:lang w:val="fr-FR"/>
        </w:rPr>
      </w:pPr>
    </w:p>
    <w:p w:rsidR="00C7569A" w:rsidRDefault="00C7569A" w:rsidP="00272014">
      <w:pPr>
        <w:jc w:val="both"/>
        <w:rPr>
          <w:lang w:val="fr-FR"/>
        </w:rPr>
      </w:pPr>
    </w:p>
    <w:p w:rsidR="00C7569A" w:rsidRDefault="00C7569A" w:rsidP="00272014">
      <w:pPr>
        <w:jc w:val="both"/>
        <w:rPr>
          <w:lang w:val="fr-FR"/>
        </w:rPr>
      </w:pPr>
    </w:p>
    <w:p w:rsidR="00C7569A" w:rsidRDefault="00C7569A" w:rsidP="00272014">
      <w:pPr>
        <w:jc w:val="both"/>
        <w:rPr>
          <w:lang w:val="fr-FR"/>
        </w:rPr>
      </w:pPr>
    </w:p>
    <w:p w:rsidR="00C7569A" w:rsidRDefault="00C7569A" w:rsidP="00272014">
      <w:pPr>
        <w:jc w:val="both"/>
        <w:rPr>
          <w:lang w:val="fr-FR"/>
        </w:rPr>
      </w:pPr>
    </w:p>
    <w:p w:rsidR="00C7569A" w:rsidRDefault="00C7569A" w:rsidP="00272014">
      <w:pPr>
        <w:jc w:val="both"/>
        <w:rPr>
          <w:lang w:val="fr-FR"/>
        </w:rPr>
      </w:pPr>
    </w:p>
    <w:p w:rsidR="00C7569A" w:rsidRPr="006B6345" w:rsidRDefault="00C7569A" w:rsidP="00272014">
      <w:pPr>
        <w:pStyle w:val="Heading1"/>
        <w:numPr>
          <w:ilvl w:val="0"/>
          <w:numId w:val="0"/>
        </w:numPr>
        <w:ind w:left="360" w:hanging="360"/>
        <w:jc w:val="both"/>
      </w:pPr>
      <w:bookmarkStart w:id="13" w:name="_Toc358802110"/>
      <w:r w:rsidRPr="006B6345">
        <w:t xml:space="preserve">Liste des abréviations et </w:t>
      </w:r>
      <w:bookmarkEnd w:id="8"/>
      <w:r w:rsidRPr="006B6345">
        <w:t>acronymes</w:t>
      </w:r>
      <w:bookmarkEnd w:id="13"/>
    </w:p>
    <w:p w:rsidR="00C7569A" w:rsidRPr="009919F5" w:rsidRDefault="00C7569A" w:rsidP="00272014">
      <w:pPr>
        <w:jc w:val="both"/>
        <w:rPr>
          <w:rFonts w:ascii="Calibri" w:hAnsi="Calibri"/>
          <w:szCs w:val="24"/>
          <w:lang w:val="fr-FR"/>
        </w:rPr>
      </w:pP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$EU : </w:t>
      </w:r>
      <w:r>
        <w:rPr>
          <w:rFonts w:ascii="Calibri" w:hAnsi="Calibri"/>
          <w:szCs w:val="24"/>
          <w:lang w:val="fr-FR"/>
        </w:rPr>
        <w:tab/>
      </w:r>
      <w:r>
        <w:rPr>
          <w:rFonts w:ascii="Calibri" w:hAnsi="Calibri"/>
          <w:szCs w:val="24"/>
          <w:lang w:val="fr-FR"/>
        </w:rPr>
        <w:tab/>
        <w:t>Dollars des Etats Uni</w:t>
      </w:r>
      <w:r w:rsidRPr="009919F5">
        <w:rPr>
          <w:rFonts w:ascii="Calibri" w:hAnsi="Calibri"/>
          <w:szCs w:val="24"/>
          <w:lang w:val="fr-FR"/>
        </w:rPr>
        <w:t>s d’Amérique</w:t>
      </w:r>
    </w:p>
    <w:p w:rsidR="00C7569A" w:rsidRPr="009919F5" w:rsidRDefault="00C7569A" w:rsidP="00272014">
      <w:pPr>
        <w:spacing w:after="0"/>
        <w:jc w:val="both"/>
        <w:rPr>
          <w:rFonts w:ascii="Calibri" w:hAnsi="Calibri"/>
          <w:color w:val="000000"/>
          <w:szCs w:val="24"/>
          <w:lang w:val="fr-BE"/>
        </w:rPr>
      </w:pPr>
      <w:r w:rsidRPr="009919F5">
        <w:rPr>
          <w:rFonts w:ascii="Calibri" w:hAnsi="Calibri"/>
          <w:color w:val="000000"/>
          <w:szCs w:val="24"/>
          <w:lang w:val="fr-FR"/>
        </w:rPr>
        <w:t xml:space="preserve">ADISCO : </w:t>
      </w:r>
      <w:r w:rsidRPr="009919F5">
        <w:rPr>
          <w:rFonts w:ascii="Calibri" w:hAnsi="Calibri"/>
          <w:color w:val="000000"/>
          <w:szCs w:val="24"/>
          <w:lang w:val="fr-FR"/>
        </w:rPr>
        <w:tab/>
        <w:t xml:space="preserve">Association </w:t>
      </w:r>
      <w:r>
        <w:rPr>
          <w:rFonts w:ascii="Calibri" w:hAnsi="Calibri"/>
          <w:color w:val="000000"/>
          <w:szCs w:val="24"/>
          <w:lang w:val="fr-FR"/>
        </w:rPr>
        <w:t>pout l’</w:t>
      </w:r>
      <w:r w:rsidRPr="009919F5">
        <w:rPr>
          <w:rFonts w:ascii="Calibri" w:hAnsi="Calibri"/>
          <w:color w:val="000000"/>
          <w:szCs w:val="24"/>
          <w:lang w:val="fr-BE"/>
        </w:rPr>
        <w:t xml:space="preserve">Appui au Développement Intégral et à la Solidarité </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ARFIC : </w:t>
      </w:r>
      <w:r w:rsidRPr="009919F5">
        <w:rPr>
          <w:rFonts w:ascii="Calibri" w:hAnsi="Calibri"/>
          <w:szCs w:val="24"/>
          <w:lang w:val="fr-FR"/>
        </w:rPr>
        <w:tab/>
        <w:t>Autorité de régulation de la filière café</w:t>
      </w:r>
    </w:p>
    <w:p w:rsidR="00C7569A" w:rsidRPr="009919F5" w:rsidRDefault="00C7569A" w:rsidP="00272014">
      <w:pPr>
        <w:spacing w:after="0"/>
        <w:jc w:val="both"/>
        <w:rPr>
          <w:rFonts w:ascii="Calibri" w:hAnsi="Calibri"/>
          <w:szCs w:val="24"/>
          <w:lang w:val="fr-FR"/>
        </w:rPr>
      </w:pPr>
      <w:r w:rsidRPr="009919F5">
        <w:rPr>
          <w:rFonts w:ascii="Calibri" w:hAnsi="Calibri" w:cs="Calibri"/>
          <w:szCs w:val="24"/>
          <w:lang w:val="fr-BE"/>
        </w:rPr>
        <w:t>CAPAD :</w:t>
      </w:r>
      <w:r w:rsidRPr="009919F5">
        <w:rPr>
          <w:rFonts w:ascii="Calibri" w:hAnsi="Calibri" w:cs="Calibri"/>
          <w:szCs w:val="24"/>
          <w:lang w:val="fr-BE"/>
        </w:rPr>
        <w:tab/>
      </w:r>
      <w:r w:rsidRPr="009919F5">
        <w:rPr>
          <w:rFonts w:ascii="Calibri" w:hAnsi="Calibri"/>
          <w:szCs w:val="24"/>
          <w:lang w:val="fr-FR"/>
        </w:rPr>
        <w:t>Confédération des Associations des Producteurs Agricole</w:t>
      </w:r>
      <w:r>
        <w:rPr>
          <w:rFonts w:ascii="Calibri" w:hAnsi="Calibri"/>
          <w:szCs w:val="24"/>
          <w:lang w:val="fr-FR"/>
        </w:rPr>
        <w:t>s</w:t>
      </w:r>
      <w:r w:rsidRPr="009919F5">
        <w:rPr>
          <w:rFonts w:ascii="Calibri" w:hAnsi="Calibri"/>
          <w:szCs w:val="24"/>
          <w:lang w:val="fr-FR"/>
        </w:rPr>
        <w:t xml:space="preserve"> pour le Développement </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CCDC      :</w:t>
      </w:r>
      <w:r w:rsidRPr="009919F5">
        <w:rPr>
          <w:rFonts w:ascii="Calibri" w:hAnsi="Calibri"/>
          <w:szCs w:val="24"/>
          <w:lang w:val="fr-FR"/>
        </w:rPr>
        <w:tab/>
      </w:r>
      <w:r>
        <w:rPr>
          <w:rFonts w:ascii="Calibri" w:hAnsi="Calibri"/>
          <w:szCs w:val="24"/>
          <w:lang w:val="fr-FR"/>
        </w:rPr>
        <w:t xml:space="preserve"> Comité C</w:t>
      </w:r>
      <w:r w:rsidRPr="009919F5">
        <w:rPr>
          <w:rFonts w:ascii="Calibri" w:hAnsi="Calibri"/>
          <w:szCs w:val="24"/>
          <w:lang w:val="fr-FR"/>
        </w:rPr>
        <w:t>ommunal de Développement communautaire</w:t>
      </w:r>
    </w:p>
    <w:p w:rsidR="00C7569A" w:rsidRPr="00DE365A" w:rsidRDefault="00C7569A" w:rsidP="00272014">
      <w:pPr>
        <w:spacing w:after="0"/>
        <w:jc w:val="both"/>
        <w:rPr>
          <w:rFonts w:ascii="Calibri" w:hAnsi="Calibri" w:cs="Calibri"/>
          <w:szCs w:val="24"/>
          <w:lang w:val="fr-FR"/>
        </w:rPr>
      </w:pPr>
      <w:r w:rsidRPr="00DE365A">
        <w:rPr>
          <w:rFonts w:ascii="Calibri" w:hAnsi="Calibri" w:cs="Calibri"/>
          <w:szCs w:val="24"/>
          <w:lang w:val="fr-FR"/>
        </w:rPr>
        <w:t xml:space="preserve">CDS: </w:t>
      </w:r>
      <w:r>
        <w:rPr>
          <w:rFonts w:ascii="Calibri" w:hAnsi="Calibri" w:cs="Calibri"/>
          <w:szCs w:val="24"/>
          <w:lang w:val="fr-FR"/>
        </w:rPr>
        <w:tab/>
      </w:r>
      <w:r>
        <w:rPr>
          <w:rFonts w:ascii="Calibri" w:hAnsi="Calibri" w:cs="Calibri"/>
          <w:szCs w:val="24"/>
          <w:lang w:val="fr-FR"/>
        </w:rPr>
        <w:tab/>
      </w:r>
      <w:r w:rsidRPr="00DE365A">
        <w:rPr>
          <w:rFonts w:ascii="Calibri" w:hAnsi="Calibri" w:cs="Calibri"/>
          <w:szCs w:val="24"/>
          <w:lang w:val="fr-FR"/>
        </w:rPr>
        <w:t>Centre de Santé</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CEAE</w:t>
      </w:r>
      <w:r>
        <w:rPr>
          <w:rFonts w:ascii="Calibri" w:hAnsi="Calibri"/>
          <w:szCs w:val="24"/>
          <w:lang w:val="fr-FR"/>
        </w:rPr>
        <w:t>/EAC</w:t>
      </w:r>
      <w:r w:rsidRPr="009919F5">
        <w:rPr>
          <w:rFonts w:ascii="Calibri" w:hAnsi="Calibri"/>
          <w:szCs w:val="24"/>
          <w:lang w:val="fr-FR"/>
        </w:rPr>
        <w:t xml:space="preserve"> : </w:t>
      </w:r>
      <w:r w:rsidRPr="009919F5">
        <w:rPr>
          <w:rFonts w:ascii="Calibri" w:hAnsi="Calibri"/>
          <w:szCs w:val="24"/>
          <w:lang w:val="fr-FR"/>
        </w:rPr>
        <w:tab/>
        <w:t>Communauté des Etats d’Afrique de l’Est</w:t>
      </w:r>
      <w:r>
        <w:rPr>
          <w:rFonts w:ascii="Calibri" w:hAnsi="Calibri"/>
          <w:szCs w:val="24"/>
          <w:lang w:val="fr-FR"/>
        </w:rPr>
        <w:t>/East African Community</w:t>
      </w:r>
    </w:p>
    <w:p w:rsidR="00C7569A" w:rsidRPr="009919F5" w:rsidRDefault="00C7569A" w:rsidP="00272014">
      <w:pPr>
        <w:spacing w:after="0"/>
        <w:jc w:val="both"/>
        <w:rPr>
          <w:rFonts w:ascii="Calibri" w:hAnsi="Calibri" w:cs="Calibri"/>
          <w:szCs w:val="24"/>
          <w:lang w:val="fr-BE"/>
        </w:rPr>
      </w:pPr>
      <w:r w:rsidRPr="009919F5">
        <w:rPr>
          <w:rFonts w:ascii="Calibri" w:hAnsi="Calibri" w:cs="Calibri"/>
          <w:szCs w:val="24"/>
          <w:lang w:val="fr-BE"/>
        </w:rPr>
        <w:t>CED :</w:t>
      </w:r>
      <w:r w:rsidRPr="009919F5">
        <w:rPr>
          <w:rFonts w:ascii="Calibri" w:hAnsi="Calibri" w:cs="Calibri"/>
          <w:szCs w:val="24"/>
          <w:lang w:val="fr-BE"/>
        </w:rPr>
        <w:tab/>
      </w:r>
      <w:r w:rsidRPr="009919F5">
        <w:rPr>
          <w:rFonts w:ascii="Calibri" w:hAnsi="Calibri" w:cs="Calibri"/>
          <w:szCs w:val="24"/>
          <w:lang w:val="fr-BE"/>
        </w:rPr>
        <w:tab/>
        <w:t>Centre d’Entraide et de Développement (CED-CARITAS BURUNDI)</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CEEAC : </w:t>
      </w:r>
      <w:r w:rsidRPr="009919F5">
        <w:rPr>
          <w:rFonts w:ascii="Calibri" w:hAnsi="Calibri"/>
          <w:szCs w:val="24"/>
          <w:lang w:val="fr-FR"/>
        </w:rPr>
        <w:tab/>
        <w:t>Communauté Economique des Etats d’Afrique Centrale</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CEPGL : </w:t>
      </w:r>
      <w:r w:rsidRPr="009919F5">
        <w:rPr>
          <w:rFonts w:ascii="Calibri" w:hAnsi="Calibri"/>
          <w:szCs w:val="24"/>
          <w:lang w:val="fr-FR"/>
        </w:rPr>
        <w:tab/>
        <w:t>Communauté des Etats de la Région des Grands Lacs</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CLO : </w:t>
      </w:r>
      <w:r w:rsidRPr="009919F5">
        <w:rPr>
          <w:rFonts w:ascii="Calibri" w:hAnsi="Calibri"/>
          <w:szCs w:val="24"/>
          <w:lang w:val="fr-FR"/>
        </w:rPr>
        <w:tab/>
      </w:r>
      <w:r w:rsidRPr="009919F5">
        <w:rPr>
          <w:rFonts w:ascii="Calibri" w:hAnsi="Calibri"/>
          <w:szCs w:val="24"/>
          <w:lang w:val="fr-FR"/>
        </w:rPr>
        <w:tab/>
        <w:t>C</w:t>
      </w:r>
      <w:r>
        <w:rPr>
          <w:rFonts w:ascii="Calibri" w:hAnsi="Calibri"/>
          <w:szCs w:val="24"/>
          <w:lang w:val="fr-FR"/>
        </w:rPr>
        <w:t>omité L</w:t>
      </w:r>
      <w:r w:rsidRPr="009919F5">
        <w:rPr>
          <w:rFonts w:ascii="Calibri" w:hAnsi="Calibri"/>
          <w:szCs w:val="24"/>
          <w:lang w:val="fr-FR"/>
        </w:rPr>
        <w:t>ocal d’</w:t>
      </w:r>
      <w:r>
        <w:rPr>
          <w:rFonts w:ascii="Calibri" w:hAnsi="Calibri"/>
          <w:szCs w:val="24"/>
          <w:lang w:val="fr-FR"/>
        </w:rPr>
        <w:t>O</w:t>
      </w:r>
      <w:r w:rsidRPr="009919F5">
        <w:rPr>
          <w:rFonts w:ascii="Calibri" w:hAnsi="Calibri"/>
          <w:szCs w:val="24"/>
          <w:lang w:val="fr-FR"/>
        </w:rPr>
        <w:t>rientation</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CNCA : </w:t>
      </w:r>
      <w:r w:rsidRPr="009919F5">
        <w:rPr>
          <w:rFonts w:ascii="Calibri" w:hAnsi="Calibri"/>
          <w:szCs w:val="24"/>
          <w:lang w:val="fr-FR"/>
        </w:rPr>
        <w:tab/>
        <w:t>Comité Nationale de Coordination des Aides</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CNP : </w:t>
      </w:r>
      <w:r w:rsidRPr="009919F5">
        <w:rPr>
          <w:rFonts w:ascii="Calibri" w:hAnsi="Calibri"/>
          <w:szCs w:val="24"/>
          <w:lang w:val="fr-FR"/>
        </w:rPr>
        <w:tab/>
      </w:r>
      <w:r w:rsidRPr="009919F5">
        <w:rPr>
          <w:rFonts w:ascii="Calibri" w:hAnsi="Calibri"/>
          <w:szCs w:val="24"/>
          <w:lang w:val="fr-FR"/>
        </w:rPr>
        <w:tab/>
        <w:t xml:space="preserve">Comité National de </w:t>
      </w:r>
      <w:r>
        <w:rPr>
          <w:rFonts w:ascii="Calibri" w:hAnsi="Calibri"/>
          <w:szCs w:val="24"/>
          <w:lang w:val="fr-FR"/>
        </w:rPr>
        <w:t>P</w:t>
      </w:r>
      <w:r w:rsidRPr="009919F5">
        <w:rPr>
          <w:rFonts w:ascii="Calibri" w:hAnsi="Calibri"/>
          <w:szCs w:val="24"/>
          <w:lang w:val="fr-FR"/>
        </w:rPr>
        <w:t>ilotage</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CNTA : </w:t>
      </w:r>
      <w:r w:rsidRPr="009919F5">
        <w:rPr>
          <w:rFonts w:ascii="Calibri" w:hAnsi="Calibri"/>
          <w:szCs w:val="24"/>
          <w:lang w:val="fr-FR"/>
        </w:rPr>
        <w:tab/>
      </w:r>
      <w:r>
        <w:rPr>
          <w:rFonts w:ascii="Calibri" w:hAnsi="Calibri"/>
          <w:szCs w:val="24"/>
          <w:lang w:val="fr-FR"/>
        </w:rPr>
        <w:tab/>
        <w:t>Centre National de Technologie A</w:t>
      </w:r>
      <w:r w:rsidRPr="009919F5">
        <w:rPr>
          <w:rFonts w:ascii="Calibri" w:hAnsi="Calibri"/>
          <w:szCs w:val="24"/>
          <w:lang w:val="fr-FR"/>
        </w:rPr>
        <w:t xml:space="preserve">gro </w:t>
      </w:r>
      <w:r>
        <w:rPr>
          <w:rFonts w:ascii="Calibri" w:hAnsi="Calibri"/>
          <w:szCs w:val="24"/>
          <w:lang w:val="fr-FR"/>
        </w:rPr>
        <w:t>A</w:t>
      </w:r>
      <w:r w:rsidRPr="009919F5">
        <w:rPr>
          <w:rFonts w:ascii="Calibri" w:hAnsi="Calibri"/>
          <w:szCs w:val="24"/>
          <w:lang w:val="fr-FR"/>
        </w:rPr>
        <w:t>limentaire</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COGERCO : </w:t>
      </w:r>
      <w:r w:rsidRPr="009919F5">
        <w:rPr>
          <w:rFonts w:ascii="Calibri" w:hAnsi="Calibri"/>
          <w:szCs w:val="24"/>
          <w:lang w:val="fr-FR"/>
        </w:rPr>
        <w:tab/>
        <w:t>Compagnie de Gérance du Coton</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COMESA : </w:t>
      </w:r>
      <w:r w:rsidRPr="009919F5">
        <w:rPr>
          <w:rFonts w:ascii="Calibri" w:hAnsi="Calibri"/>
          <w:szCs w:val="24"/>
          <w:lang w:val="fr-FR"/>
        </w:rPr>
        <w:tab/>
      </w:r>
      <w:r>
        <w:rPr>
          <w:rFonts w:ascii="Calibri" w:hAnsi="Calibri"/>
          <w:szCs w:val="24"/>
          <w:lang w:val="fr-FR"/>
        </w:rPr>
        <w:t>Marché C</w:t>
      </w:r>
      <w:r w:rsidRPr="009919F5">
        <w:rPr>
          <w:rFonts w:ascii="Calibri" w:hAnsi="Calibri"/>
          <w:szCs w:val="24"/>
          <w:lang w:val="fr-FR"/>
        </w:rPr>
        <w:t>ommun des Etats d’</w:t>
      </w:r>
      <w:r>
        <w:rPr>
          <w:rFonts w:ascii="Calibri" w:hAnsi="Calibri"/>
          <w:szCs w:val="24"/>
          <w:lang w:val="fr-FR"/>
        </w:rPr>
        <w:t>Afrique C</w:t>
      </w:r>
      <w:r w:rsidRPr="009919F5">
        <w:rPr>
          <w:rFonts w:ascii="Calibri" w:hAnsi="Calibri"/>
          <w:szCs w:val="24"/>
          <w:lang w:val="fr-FR"/>
        </w:rPr>
        <w:t xml:space="preserve">entrale  </w:t>
      </w:r>
      <w:r>
        <w:rPr>
          <w:rFonts w:ascii="Calibri" w:hAnsi="Calibri"/>
          <w:szCs w:val="24"/>
          <w:lang w:val="fr-FR"/>
        </w:rPr>
        <w:t xml:space="preserve">et </w:t>
      </w:r>
      <w:r w:rsidRPr="009919F5">
        <w:rPr>
          <w:rFonts w:ascii="Calibri" w:hAnsi="Calibri"/>
          <w:szCs w:val="24"/>
          <w:lang w:val="fr-FR"/>
        </w:rPr>
        <w:t xml:space="preserve">Australe </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COOPEC :</w:t>
      </w:r>
      <w:r w:rsidRPr="009919F5">
        <w:rPr>
          <w:rFonts w:ascii="Calibri" w:hAnsi="Calibri"/>
          <w:szCs w:val="24"/>
          <w:lang w:val="fr-FR"/>
        </w:rPr>
        <w:tab/>
        <w:t xml:space="preserve"> Coopérative d’Epargne et de Crédit</w:t>
      </w:r>
    </w:p>
    <w:p w:rsidR="00C7569A" w:rsidRPr="009919F5" w:rsidRDefault="00C7569A" w:rsidP="00272014">
      <w:pPr>
        <w:spacing w:after="0"/>
        <w:jc w:val="both"/>
        <w:rPr>
          <w:rFonts w:ascii="Calibri" w:hAnsi="Calibri" w:cs="Calibri"/>
          <w:szCs w:val="24"/>
          <w:lang w:val="fr-BE"/>
        </w:rPr>
      </w:pPr>
      <w:r w:rsidRPr="009919F5">
        <w:rPr>
          <w:rFonts w:ascii="Calibri" w:hAnsi="Calibri" w:cs="Calibri"/>
          <w:szCs w:val="24"/>
          <w:lang w:val="fr-BE"/>
        </w:rPr>
        <w:t xml:space="preserve">CSA : </w:t>
      </w:r>
      <w:r w:rsidRPr="009919F5">
        <w:rPr>
          <w:rFonts w:ascii="Calibri" w:hAnsi="Calibri" w:cs="Calibri"/>
          <w:szCs w:val="24"/>
          <w:lang w:val="fr-BE"/>
        </w:rPr>
        <w:tab/>
      </w:r>
      <w:r w:rsidRPr="009919F5">
        <w:rPr>
          <w:rFonts w:ascii="Calibri" w:hAnsi="Calibri" w:cs="Calibri"/>
          <w:szCs w:val="24"/>
          <w:lang w:val="fr-BE"/>
        </w:rPr>
        <w:tab/>
        <w:t>Collectif Stratégies Alimentaires</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CSLP : </w:t>
      </w:r>
      <w:r w:rsidRPr="009919F5">
        <w:rPr>
          <w:rFonts w:ascii="Calibri" w:hAnsi="Calibri"/>
          <w:szCs w:val="24"/>
          <w:lang w:val="fr-FR"/>
        </w:rPr>
        <w:tab/>
      </w:r>
      <w:r>
        <w:rPr>
          <w:rFonts w:ascii="Calibri" w:hAnsi="Calibri"/>
          <w:szCs w:val="24"/>
          <w:lang w:val="fr-FR"/>
        </w:rPr>
        <w:tab/>
      </w:r>
      <w:r w:rsidRPr="009919F5">
        <w:rPr>
          <w:rFonts w:ascii="Calibri" w:hAnsi="Calibri"/>
          <w:szCs w:val="24"/>
          <w:lang w:val="fr-FR"/>
        </w:rPr>
        <w:t>Cadre Stratégique de Lutte contre la pauvreté</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CTB : </w:t>
      </w:r>
      <w:r w:rsidRPr="009919F5">
        <w:rPr>
          <w:rFonts w:ascii="Calibri" w:hAnsi="Calibri"/>
          <w:szCs w:val="24"/>
          <w:lang w:val="fr-FR"/>
        </w:rPr>
        <w:tab/>
      </w:r>
      <w:r w:rsidRPr="009919F5">
        <w:rPr>
          <w:rFonts w:ascii="Calibri" w:hAnsi="Calibri"/>
          <w:szCs w:val="24"/>
          <w:lang w:val="fr-FR"/>
        </w:rPr>
        <w:tab/>
        <w:t>Coopération Technique Belge</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DPAE : </w:t>
      </w:r>
      <w:r>
        <w:rPr>
          <w:rFonts w:ascii="Calibri" w:hAnsi="Calibri"/>
          <w:szCs w:val="24"/>
          <w:lang w:val="fr-FR"/>
        </w:rPr>
        <w:tab/>
      </w:r>
      <w:r w:rsidRPr="009919F5">
        <w:rPr>
          <w:rFonts w:ascii="Calibri" w:hAnsi="Calibri"/>
          <w:szCs w:val="24"/>
          <w:lang w:val="fr-FR"/>
        </w:rPr>
        <w:tab/>
        <w:t>Direction Provinciale de l’Agriculture et de l’Elevage</w:t>
      </w:r>
    </w:p>
    <w:p w:rsidR="00C7569A" w:rsidRPr="009919F5" w:rsidRDefault="00C7569A" w:rsidP="00272014">
      <w:pPr>
        <w:spacing w:after="0"/>
        <w:jc w:val="both"/>
        <w:rPr>
          <w:rFonts w:ascii="Calibri" w:hAnsi="Calibri"/>
          <w:szCs w:val="24"/>
          <w:lang w:val="fr-FR"/>
        </w:rPr>
      </w:pPr>
      <w:r w:rsidRPr="009919F5">
        <w:rPr>
          <w:rFonts w:ascii="Calibri" w:hAnsi="Calibri"/>
          <w:szCs w:val="24"/>
          <w:lang w:val="fr-BE"/>
        </w:rPr>
        <w:t xml:space="preserve">DTF  </w:t>
      </w:r>
      <w:r w:rsidRPr="009919F5">
        <w:rPr>
          <w:rFonts w:ascii="Calibri" w:hAnsi="Calibri"/>
          <w:szCs w:val="24"/>
          <w:lang w:val="fr-BE"/>
        </w:rPr>
        <w:tab/>
      </w:r>
      <w:r w:rsidRPr="009919F5">
        <w:rPr>
          <w:rFonts w:ascii="Calibri" w:hAnsi="Calibri"/>
          <w:szCs w:val="24"/>
          <w:lang w:val="fr-BE"/>
        </w:rPr>
        <w:tab/>
        <w:t xml:space="preserve">Dossier Technique et Financier </w:t>
      </w:r>
    </w:p>
    <w:p w:rsidR="00C7569A" w:rsidRPr="009919F5" w:rsidRDefault="00C7569A" w:rsidP="00272014">
      <w:pPr>
        <w:spacing w:after="0" w:line="240" w:lineRule="auto"/>
        <w:jc w:val="both"/>
        <w:rPr>
          <w:rFonts w:ascii="Calibri" w:hAnsi="Calibri"/>
          <w:szCs w:val="24"/>
          <w:lang w:val="fr-FR"/>
        </w:rPr>
      </w:pPr>
      <w:r>
        <w:rPr>
          <w:rFonts w:ascii="Calibri" w:hAnsi="Calibri"/>
          <w:szCs w:val="24"/>
          <w:lang w:val="fr-FR"/>
        </w:rPr>
        <w:t>CEA</w:t>
      </w:r>
      <w:r w:rsidRPr="009919F5">
        <w:rPr>
          <w:rFonts w:ascii="Calibri" w:hAnsi="Calibri"/>
          <w:szCs w:val="24"/>
          <w:lang w:val="fr-FR"/>
        </w:rPr>
        <w:t xml:space="preserve">E : </w:t>
      </w:r>
      <w:r w:rsidRPr="009919F5">
        <w:rPr>
          <w:rFonts w:ascii="Calibri" w:hAnsi="Calibri"/>
          <w:szCs w:val="24"/>
          <w:lang w:val="fr-FR"/>
        </w:rPr>
        <w:tab/>
      </w:r>
      <w:r w:rsidRPr="009919F5">
        <w:rPr>
          <w:rFonts w:ascii="Calibri" w:hAnsi="Calibri"/>
          <w:szCs w:val="24"/>
          <w:lang w:val="fr-FR"/>
        </w:rPr>
        <w:tab/>
        <w:t>Communauté des Etats d’Afrique de l’Est</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EDS : </w:t>
      </w:r>
      <w:r w:rsidRPr="009919F5">
        <w:rPr>
          <w:rFonts w:ascii="Calibri" w:hAnsi="Calibri"/>
          <w:szCs w:val="24"/>
          <w:lang w:val="fr-FR"/>
        </w:rPr>
        <w:tab/>
      </w:r>
      <w:r w:rsidRPr="009919F5">
        <w:rPr>
          <w:rFonts w:ascii="Calibri" w:hAnsi="Calibri"/>
          <w:szCs w:val="24"/>
          <w:lang w:val="fr-FR"/>
        </w:rPr>
        <w:tab/>
        <w:t>Enquête Démographique et de Santé</w:t>
      </w:r>
    </w:p>
    <w:p w:rsidR="00C7569A" w:rsidRPr="009919F5" w:rsidRDefault="00C7569A" w:rsidP="00272014">
      <w:pPr>
        <w:tabs>
          <w:tab w:val="left" w:pos="142"/>
        </w:tabs>
        <w:spacing w:after="0" w:line="240" w:lineRule="auto"/>
        <w:jc w:val="both"/>
        <w:rPr>
          <w:rFonts w:ascii="Calibri" w:hAnsi="Calibri"/>
          <w:szCs w:val="24"/>
          <w:lang w:val="fr-FR"/>
        </w:rPr>
      </w:pPr>
      <w:r w:rsidRPr="009919F5">
        <w:rPr>
          <w:rFonts w:ascii="Calibri" w:hAnsi="Calibri"/>
          <w:szCs w:val="24"/>
          <w:lang w:val="fr-FR"/>
        </w:rPr>
        <w:t xml:space="preserve">FAO        : </w:t>
      </w:r>
      <w:r w:rsidRPr="009919F5">
        <w:rPr>
          <w:rFonts w:ascii="Calibri" w:hAnsi="Calibri"/>
          <w:szCs w:val="24"/>
          <w:lang w:val="fr-FR"/>
        </w:rPr>
        <w:tab/>
        <w:t>Organisation des Nations Unies pour l’Alimentation et l’Agriculture</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FBSA        : </w:t>
      </w:r>
      <w:r w:rsidRPr="009919F5">
        <w:rPr>
          <w:rFonts w:ascii="Calibri" w:hAnsi="Calibri"/>
          <w:szCs w:val="24"/>
          <w:lang w:val="fr-FR"/>
        </w:rPr>
        <w:tab/>
        <w:t>Fonds Belge pour la Sécurité Alimentaire</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FBu : </w:t>
      </w:r>
      <w:r w:rsidRPr="009919F5">
        <w:rPr>
          <w:rFonts w:ascii="Calibri" w:hAnsi="Calibri"/>
          <w:szCs w:val="24"/>
          <w:lang w:val="fr-FR"/>
        </w:rPr>
        <w:tab/>
      </w:r>
      <w:r w:rsidRPr="009919F5">
        <w:rPr>
          <w:rFonts w:ascii="Calibri" w:hAnsi="Calibri"/>
          <w:szCs w:val="24"/>
          <w:lang w:val="fr-FR"/>
        </w:rPr>
        <w:tab/>
        <w:t>Franc burundais</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FONIC : </w:t>
      </w:r>
      <w:r w:rsidRPr="009919F5">
        <w:rPr>
          <w:rFonts w:ascii="Calibri" w:hAnsi="Calibri"/>
          <w:szCs w:val="24"/>
          <w:lang w:val="fr-FR"/>
        </w:rPr>
        <w:tab/>
      </w:r>
      <w:r>
        <w:rPr>
          <w:rFonts w:ascii="Calibri" w:hAnsi="Calibri"/>
          <w:szCs w:val="24"/>
          <w:lang w:val="fr-FR"/>
        </w:rPr>
        <w:t>Fond National d’Investissement C</w:t>
      </w:r>
      <w:r w:rsidRPr="009919F5">
        <w:rPr>
          <w:rFonts w:ascii="Calibri" w:hAnsi="Calibri"/>
          <w:szCs w:val="24"/>
          <w:lang w:val="fr-FR"/>
        </w:rPr>
        <w:t>ommunal</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GCP :</w:t>
      </w:r>
      <w:r w:rsidRPr="009919F5">
        <w:rPr>
          <w:rFonts w:ascii="Calibri" w:hAnsi="Calibri"/>
          <w:szCs w:val="24"/>
          <w:lang w:val="fr-FR"/>
        </w:rPr>
        <w:tab/>
      </w:r>
      <w:r w:rsidRPr="009919F5">
        <w:rPr>
          <w:rFonts w:ascii="Calibri" w:hAnsi="Calibri"/>
          <w:szCs w:val="24"/>
          <w:lang w:val="fr-FR"/>
        </w:rPr>
        <w:tab/>
      </w:r>
      <w:r>
        <w:rPr>
          <w:rFonts w:ascii="Calibri" w:hAnsi="Calibri"/>
          <w:szCs w:val="24"/>
          <w:lang w:val="fr-FR"/>
        </w:rPr>
        <w:t>Groupe de C</w:t>
      </w:r>
      <w:r w:rsidRPr="009919F5">
        <w:rPr>
          <w:rFonts w:ascii="Calibri" w:hAnsi="Calibri"/>
          <w:szCs w:val="24"/>
          <w:lang w:val="fr-FR"/>
        </w:rPr>
        <w:t xml:space="preserve">oordination </w:t>
      </w:r>
      <w:r>
        <w:rPr>
          <w:rFonts w:ascii="Calibri" w:hAnsi="Calibri"/>
          <w:szCs w:val="24"/>
          <w:lang w:val="fr-FR"/>
        </w:rPr>
        <w:t>des P</w:t>
      </w:r>
      <w:r w:rsidRPr="009919F5">
        <w:rPr>
          <w:rFonts w:ascii="Calibri" w:hAnsi="Calibri"/>
          <w:szCs w:val="24"/>
          <w:lang w:val="fr-FR"/>
        </w:rPr>
        <w:t>artenaires</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Ha : </w:t>
      </w:r>
      <w:r>
        <w:rPr>
          <w:rFonts w:ascii="Calibri" w:hAnsi="Calibri"/>
          <w:szCs w:val="24"/>
          <w:lang w:val="fr-FR"/>
        </w:rPr>
        <w:tab/>
      </w:r>
      <w:r>
        <w:rPr>
          <w:rFonts w:ascii="Calibri" w:hAnsi="Calibri"/>
          <w:szCs w:val="24"/>
          <w:lang w:val="fr-FR"/>
        </w:rPr>
        <w:tab/>
        <w:t>H</w:t>
      </w:r>
      <w:r w:rsidRPr="009919F5">
        <w:rPr>
          <w:rFonts w:ascii="Calibri" w:hAnsi="Calibri"/>
          <w:szCs w:val="24"/>
          <w:lang w:val="fr-FR"/>
        </w:rPr>
        <w:t>ectare</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HCR : </w:t>
      </w:r>
      <w:r w:rsidRPr="009919F5">
        <w:rPr>
          <w:rFonts w:ascii="Calibri" w:hAnsi="Calibri"/>
          <w:szCs w:val="24"/>
          <w:lang w:val="fr-FR"/>
        </w:rPr>
        <w:tab/>
      </w:r>
      <w:r w:rsidRPr="009919F5">
        <w:rPr>
          <w:rFonts w:ascii="Calibri" w:hAnsi="Calibri"/>
          <w:szCs w:val="24"/>
          <w:lang w:val="fr-FR"/>
        </w:rPr>
        <w:tab/>
        <w:t>Haut commissar</w:t>
      </w:r>
      <w:r>
        <w:rPr>
          <w:rFonts w:ascii="Calibri" w:hAnsi="Calibri"/>
          <w:szCs w:val="24"/>
          <w:lang w:val="fr-FR"/>
        </w:rPr>
        <w:t>iat des Nations Unies pour les R</w:t>
      </w:r>
      <w:r w:rsidRPr="009919F5">
        <w:rPr>
          <w:rFonts w:ascii="Calibri" w:hAnsi="Calibri"/>
          <w:szCs w:val="24"/>
          <w:lang w:val="fr-FR"/>
        </w:rPr>
        <w:t>efugiés</w:t>
      </w:r>
    </w:p>
    <w:p w:rsidR="00C7569A" w:rsidRPr="00DE365A" w:rsidRDefault="00C7569A" w:rsidP="00272014">
      <w:pPr>
        <w:spacing w:after="0"/>
        <w:jc w:val="both"/>
        <w:rPr>
          <w:rFonts w:ascii="Calibri" w:hAnsi="Calibri" w:cs="Calibri"/>
          <w:szCs w:val="24"/>
          <w:lang w:val="fr-FR"/>
        </w:rPr>
      </w:pPr>
      <w:r>
        <w:rPr>
          <w:rFonts w:ascii="Calibri" w:hAnsi="Calibri" w:cs="Calibri"/>
          <w:szCs w:val="24"/>
          <w:lang w:val="fr-FR"/>
        </w:rPr>
        <w:t>L</w:t>
      </w:r>
      <w:r w:rsidRPr="00DE365A">
        <w:rPr>
          <w:rFonts w:ascii="Calibri" w:hAnsi="Calibri" w:cs="Calibri"/>
          <w:szCs w:val="24"/>
          <w:lang w:val="fr-FR"/>
        </w:rPr>
        <w:t xml:space="preserve">D: </w:t>
      </w:r>
      <w:r>
        <w:rPr>
          <w:rFonts w:ascii="Calibri" w:hAnsi="Calibri" w:cs="Calibri"/>
          <w:szCs w:val="24"/>
          <w:lang w:val="fr-FR"/>
        </w:rPr>
        <w:tab/>
      </w:r>
      <w:r>
        <w:rPr>
          <w:rFonts w:ascii="Calibri" w:hAnsi="Calibri" w:cs="Calibri"/>
          <w:szCs w:val="24"/>
          <w:lang w:val="fr-FR"/>
        </w:rPr>
        <w:tab/>
      </w:r>
      <w:r w:rsidRPr="00DE365A">
        <w:rPr>
          <w:rFonts w:ascii="Calibri" w:hAnsi="Calibri" w:cs="Calibri"/>
          <w:szCs w:val="24"/>
          <w:lang w:val="fr-FR"/>
        </w:rPr>
        <w:t>Louvain Développement</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Mcg/l :</w:t>
      </w:r>
      <w:r>
        <w:rPr>
          <w:rFonts w:ascii="Calibri" w:hAnsi="Calibri"/>
          <w:szCs w:val="24"/>
          <w:lang w:val="fr-FR"/>
        </w:rPr>
        <w:tab/>
      </w:r>
      <w:r>
        <w:rPr>
          <w:rFonts w:ascii="Calibri" w:hAnsi="Calibri"/>
          <w:szCs w:val="24"/>
          <w:lang w:val="fr-FR"/>
        </w:rPr>
        <w:tab/>
        <w:t>Microgramme par litre</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MINAGRIE :</w:t>
      </w:r>
      <w:r w:rsidRPr="009919F5">
        <w:rPr>
          <w:rFonts w:ascii="Calibri" w:hAnsi="Calibri"/>
          <w:szCs w:val="24"/>
          <w:lang w:val="fr-FR"/>
        </w:rPr>
        <w:tab/>
        <w:t xml:space="preserve"> Ministère de l’Agriculture et de l’Elevage</w:t>
      </w:r>
    </w:p>
    <w:p w:rsidR="00C7569A" w:rsidRPr="009919F5" w:rsidRDefault="00C7569A" w:rsidP="00272014">
      <w:pPr>
        <w:spacing w:after="0" w:line="240" w:lineRule="auto"/>
        <w:jc w:val="both"/>
        <w:rPr>
          <w:rFonts w:ascii="Calibri" w:hAnsi="Calibri"/>
          <w:szCs w:val="24"/>
          <w:lang w:val="fr-FR"/>
        </w:rPr>
      </w:pPr>
      <w:r>
        <w:rPr>
          <w:rFonts w:ascii="Calibri" w:hAnsi="Calibri"/>
          <w:szCs w:val="24"/>
          <w:lang w:val="fr-FR"/>
        </w:rPr>
        <w:t>C</w:t>
      </w:r>
      <w:r w:rsidRPr="009919F5">
        <w:rPr>
          <w:rFonts w:ascii="Calibri" w:hAnsi="Calibri"/>
          <w:szCs w:val="24"/>
          <w:lang w:val="fr-FR"/>
        </w:rPr>
        <w:t xml:space="preserve">NR : </w:t>
      </w:r>
      <w:r w:rsidRPr="009919F5">
        <w:rPr>
          <w:rFonts w:ascii="Calibri" w:hAnsi="Calibri"/>
          <w:szCs w:val="24"/>
          <w:lang w:val="fr-FR"/>
        </w:rPr>
        <w:tab/>
      </w:r>
      <w:r w:rsidRPr="009919F5">
        <w:rPr>
          <w:rFonts w:ascii="Calibri" w:hAnsi="Calibri"/>
          <w:szCs w:val="24"/>
          <w:lang w:val="fr-FR"/>
        </w:rPr>
        <w:tab/>
        <w:t>Conseil Norvégien pour les Réfugiés</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OHP : </w:t>
      </w:r>
      <w:r w:rsidRPr="009919F5">
        <w:rPr>
          <w:rFonts w:ascii="Calibri" w:hAnsi="Calibri"/>
          <w:szCs w:val="24"/>
          <w:lang w:val="fr-FR"/>
        </w:rPr>
        <w:tab/>
      </w:r>
      <w:r w:rsidRPr="009919F5">
        <w:rPr>
          <w:rFonts w:ascii="Calibri" w:hAnsi="Calibri"/>
          <w:szCs w:val="24"/>
          <w:lang w:val="fr-FR"/>
        </w:rPr>
        <w:tab/>
      </w:r>
      <w:r>
        <w:rPr>
          <w:rFonts w:ascii="Calibri" w:hAnsi="Calibri"/>
          <w:szCs w:val="24"/>
          <w:lang w:val="fr-FR"/>
        </w:rPr>
        <w:t>Office de l’Huile de P</w:t>
      </w:r>
      <w:r w:rsidRPr="009919F5">
        <w:rPr>
          <w:rFonts w:ascii="Calibri" w:hAnsi="Calibri"/>
          <w:szCs w:val="24"/>
          <w:lang w:val="fr-FR"/>
        </w:rPr>
        <w:t>alme</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OMD : </w:t>
      </w:r>
      <w:r w:rsidRPr="009919F5">
        <w:rPr>
          <w:rFonts w:ascii="Calibri" w:hAnsi="Calibri"/>
          <w:szCs w:val="24"/>
          <w:lang w:val="fr-FR"/>
        </w:rPr>
        <w:tab/>
      </w:r>
      <w:r>
        <w:rPr>
          <w:rFonts w:ascii="Calibri" w:hAnsi="Calibri"/>
          <w:szCs w:val="24"/>
          <w:lang w:val="fr-FR"/>
        </w:rPr>
        <w:tab/>
      </w:r>
      <w:r w:rsidRPr="009919F5">
        <w:rPr>
          <w:rFonts w:ascii="Calibri" w:hAnsi="Calibri"/>
          <w:szCs w:val="24"/>
          <w:lang w:val="fr-FR"/>
        </w:rPr>
        <w:t>Objectifs des Millénaires pour le Développement</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OMS : </w:t>
      </w:r>
      <w:r w:rsidRPr="009919F5">
        <w:rPr>
          <w:rFonts w:ascii="Calibri" w:hAnsi="Calibri"/>
          <w:szCs w:val="24"/>
          <w:lang w:val="fr-FR"/>
        </w:rPr>
        <w:tab/>
      </w:r>
      <w:r w:rsidRPr="009919F5">
        <w:rPr>
          <w:rFonts w:ascii="Calibri" w:hAnsi="Calibri"/>
          <w:szCs w:val="24"/>
          <w:lang w:val="fr-FR"/>
        </w:rPr>
        <w:tab/>
      </w:r>
      <w:r>
        <w:rPr>
          <w:rFonts w:ascii="Calibri" w:hAnsi="Calibri"/>
          <w:szCs w:val="24"/>
          <w:lang w:val="fr-FR"/>
        </w:rPr>
        <w:t>O</w:t>
      </w:r>
      <w:r w:rsidRPr="009919F5">
        <w:rPr>
          <w:rFonts w:ascii="Calibri" w:hAnsi="Calibri"/>
          <w:szCs w:val="24"/>
          <w:lang w:val="fr-FR"/>
        </w:rPr>
        <w:t xml:space="preserve">rganisation </w:t>
      </w:r>
      <w:r w:rsidRPr="00B36DBB">
        <w:rPr>
          <w:rFonts w:ascii="Calibri" w:hAnsi="Calibri"/>
          <w:szCs w:val="24"/>
          <w:lang w:val="fr-FR"/>
        </w:rPr>
        <w:t>Mondiale de la  Santé</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ONG : </w:t>
      </w:r>
      <w:r w:rsidRPr="009919F5">
        <w:rPr>
          <w:rFonts w:ascii="Calibri" w:hAnsi="Calibri"/>
          <w:szCs w:val="24"/>
          <w:lang w:val="fr-FR"/>
        </w:rPr>
        <w:tab/>
      </w:r>
      <w:r w:rsidRPr="009919F5">
        <w:rPr>
          <w:rFonts w:ascii="Calibri" w:hAnsi="Calibri"/>
          <w:szCs w:val="24"/>
          <w:lang w:val="fr-FR"/>
        </w:rPr>
        <w:tab/>
        <w:t>Organisation Non Gouvernementale</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PCDC       : </w:t>
      </w:r>
      <w:r w:rsidRPr="009919F5">
        <w:rPr>
          <w:rFonts w:ascii="Calibri" w:hAnsi="Calibri"/>
          <w:szCs w:val="24"/>
          <w:lang w:val="fr-FR"/>
        </w:rPr>
        <w:tab/>
      </w:r>
      <w:r>
        <w:rPr>
          <w:rFonts w:ascii="Calibri" w:hAnsi="Calibri"/>
          <w:szCs w:val="24"/>
          <w:lang w:val="fr-FR"/>
        </w:rPr>
        <w:t>Plan C</w:t>
      </w:r>
      <w:r w:rsidRPr="009919F5">
        <w:rPr>
          <w:rFonts w:ascii="Calibri" w:hAnsi="Calibri"/>
          <w:szCs w:val="24"/>
          <w:lang w:val="fr-FR"/>
        </w:rPr>
        <w:t>ommunal de Développement Communautaire</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PDAA :</w:t>
      </w:r>
      <w:r w:rsidRPr="009919F5">
        <w:rPr>
          <w:rFonts w:ascii="Calibri" w:hAnsi="Calibri"/>
          <w:szCs w:val="24"/>
          <w:lang w:val="fr-FR"/>
        </w:rPr>
        <w:tab/>
        <w:t xml:space="preserve"> </w:t>
      </w:r>
      <w:r>
        <w:rPr>
          <w:rFonts w:ascii="Calibri" w:hAnsi="Calibri"/>
          <w:szCs w:val="24"/>
          <w:lang w:val="fr-FR"/>
        </w:rPr>
        <w:tab/>
      </w:r>
      <w:r w:rsidRPr="009919F5">
        <w:rPr>
          <w:rFonts w:ascii="Calibri" w:hAnsi="Calibri"/>
          <w:szCs w:val="24"/>
          <w:lang w:val="fr-FR"/>
        </w:rPr>
        <w:t>Programme Détaillé pour l’Agriculture en Afrique</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PNDS : </w:t>
      </w:r>
      <w:r w:rsidRPr="009919F5">
        <w:rPr>
          <w:rFonts w:ascii="Calibri" w:hAnsi="Calibri"/>
          <w:szCs w:val="24"/>
          <w:lang w:val="fr-FR"/>
        </w:rPr>
        <w:tab/>
      </w:r>
      <w:r>
        <w:rPr>
          <w:rFonts w:ascii="Calibri" w:hAnsi="Calibri"/>
          <w:szCs w:val="24"/>
          <w:lang w:val="fr-FR"/>
        </w:rPr>
        <w:tab/>
      </w:r>
      <w:r w:rsidRPr="009919F5">
        <w:rPr>
          <w:rFonts w:ascii="Calibri" w:hAnsi="Calibri"/>
          <w:szCs w:val="24"/>
          <w:lang w:val="fr-FR"/>
        </w:rPr>
        <w:t xml:space="preserve">Programme National de Développement </w:t>
      </w:r>
      <w:r>
        <w:rPr>
          <w:rFonts w:ascii="Calibri" w:hAnsi="Calibri"/>
          <w:szCs w:val="24"/>
          <w:lang w:val="fr-FR"/>
        </w:rPr>
        <w:t>S</w:t>
      </w:r>
      <w:r w:rsidRPr="009919F5">
        <w:rPr>
          <w:rFonts w:ascii="Calibri" w:hAnsi="Calibri"/>
          <w:szCs w:val="24"/>
          <w:lang w:val="fr-FR"/>
        </w:rPr>
        <w:t>anitaire</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PNIA : </w:t>
      </w:r>
      <w:r>
        <w:rPr>
          <w:rFonts w:ascii="Calibri" w:hAnsi="Calibri"/>
          <w:szCs w:val="24"/>
          <w:lang w:val="fr-FR"/>
        </w:rPr>
        <w:t xml:space="preserve">  </w:t>
      </w:r>
      <w:r w:rsidRPr="009919F5">
        <w:rPr>
          <w:rFonts w:ascii="Calibri" w:hAnsi="Calibri"/>
          <w:szCs w:val="24"/>
          <w:lang w:val="fr-FR"/>
        </w:rPr>
        <w:tab/>
        <w:t>Programme National d’Investissement Agricole</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PNSA : </w:t>
      </w:r>
      <w:r w:rsidRPr="009919F5">
        <w:rPr>
          <w:rFonts w:ascii="Calibri" w:hAnsi="Calibri"/>
          <w:szCs w:val="24"/>
          <w:lang w:val="fr-FR"/>
        </w:rPr>
        <w:tab/>
      </w:r>
      <w:r>
        <w:rPr>
          <w:rFonts w:ascii="Calibri" w:hAnsi="Calibri"/>
          <w:szCs w:val="24"/>
          <w:lang w:val="fr-FR"/>
        </w:rPr>
        <w:tab/>
      </w:r>
      <w:r w:rsidRPr="009919F5">
        <w:rPr>
          <w:rFonts w:ascii="Calibri" w:hAnsi="Calibri"/>
          <w:szCs w:val="24"/>
          <w:lang w:val="fr-FR"/>
        </w:rPr>
        <w:t xml:space="preserve">Programme National de Sécurité Alimentaire </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PNUD : </w:t>
      </w:r>
      <w:r w:rsidRPr="009919F5">
        <w:rPr>
          <w:rFonts w:ascii="Calibri" w:hAnsi="Calibri"/>
          <w:szCs w:val="24"/>
          <w:lang w:val="fr-FR"/>
        </w:rPr>
        <w:tab/>
        <w:t>Programme des Nations Unies pour le Développement</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PTF : </w:t>
      </w:r>
      <w:r w:rsidRPr="009919F5">
        <w:rPr>
          <w:rFonts w:ascii="Calibri" w:hAnsi="Calibri"/>
          <w:szCs w:val="24"/>
          <w:lang w:val="fr-FR"/>
        </w:rPr>
        <w:tab/>
      </w:r>
      <w:r w:rsidRPr="009919F5">
        <w:rPr>
          <w:rFonts w:ascii="Calibri" w:hAnsi="Calibri"/>
          <w:szCs w:val="24"/>
          <w:lang w:val="fr-FR"/>
        </w:rPr>
        <w:tab/>
      </w:r>
      <w:r>
        <w:rPr>
          <w:rFonts w:ascii="Calibri" w:hAnsi="Calibri"/>
          <w:szCs w:val="24"/>
          <w:lang w:val="fr-FR"/>
        </w:rPr>
        <w:t>Partenaire Technique et F</w:t>
      </w:r>
      <w:r w:rsidRPr="009919F5">
        <w:rPr>
          <w:rFonts w:ascii="Calibri" w:hAnsi="Calibri"/>
          <w:szCs w:val="24"/>
          <w:lang w:val="fr-FR"/>
        </w:rPr>
        <w:t>inancier</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RGPH : </w:t>
      </w:r>
      <w:r w:rsidRPr="009919F5">
        <w:rPr>
          <w:rFonts w:ascii="Calibri" w:hAnsi="Calibri"/>
          <w:szCs w:val="24"/>
          <w:lang w:val="fr-FR"/>
        </w:rPr>
        <w:tab/>
        <w:t>Recensement Général de la Population et de l’Habitat</w:t>
      </w:r>
    </w:p>
    <w:p w:rsidR="00C7569A" w:rsidRPr="009919F5" w:rsidRDefault="00C7569A" w:rsidP="00272014">
      <w:pPr>
        <w:spacing w:after="0" w:line="240" w:lineRule="auto"/>
        <w:jc w:val="both"/>
        <w:rPr>
          <w:rFonts w:ascii="Calibri" w:hAnsi="Calibri"/>
          <w:szCs w:val="24"/>
          <w:lang w:val="fr-FR"/>
        </w:rPr>
      </w:pPr>
      <w:r>
        <w:rPr>
          <w:rFonts w:ascii="Calibri" w:hAnsi="Calibri"/>
          <w:szCs w:val="24"/>
          <w:lang w:val="fr-FR"/>
        </w:rPr>
        <w:t>SAN</w:t>
      </w:r>
      <w:r w:rsidRPr="009919F5">
        <w:rPr>
          <w:rFonts w:ascii="Calibri" w:hAnsi="Calibri"/>
          <w:szCs w:val="24"/>
          <w:lang w:val="fr-FR"/>
        </w:rPr>
        <w:t xml:space="preserve"> : </w:t>
      </w:r>
      <w:r w:rsidRPr="009919F5">
        <w:rPr>
          <w:rFonts w:ascii="Calibri" w:hAnsi="Calibri"/>
          <w:szCs w:val="24"/>
          <w:lang w:val="fr-FR"/>
        </w:rPr>
        <w:tab/>
      </w:r>
      <w:r w:rsidRPr="009919F5">
        <w:rPr>
          <w:rFonts w:ascii="Calibri" w:hAnsi="Calibri"/>
          <w:szCs w:val="24"/>
          <w:lang w:val="fr-FR"/>
        </w:rPr>
        <w:tab/>
        <w:t xml:space="preserve">Stratégie </w:t>
      </w:r>
      <w:r>
        <w:rPr>
          <w:rFonts w:ascii="Calibri" w:hAnsi="Calibri"/>
          <w:szCs w:val="24"/>
          <w:lang w:val="fr-FR"/>
        </w:rPr>
        <w:t>A</w:t>
      </w:r>
      <w:r w:rsidRPr="009919F5">
        <w:rPr>
          <w:rFonts w:ascii="Calibri" w:hAnsi="Calibri"/>
          <w:szCs w:val="24"/>
          <w:lang w:val="fr-FR"/>
        </w:rPr>
        <w:t>gricole Nationale</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SOGEAB : </w:t>
      </w:r>
      <w:r w:rsidRPr="009919F5">
        <w:rPr>
          <w:rFonts w:ascii="Calibri" w:hAnsi="Calibri"/>
          <w:szCs w:val="24"/>
          <w:lang w:val="fr-FR"/>
        </w:rPr>
        <w:tab/>
        <w:t>Société</w:t>
      </w:r>
      <w:r>
        <w:rPr>
          <w:rFonts w:ascii="Calibri" w:hAnsi="Calibri"/>
          <w:szCs w:val="24"/>
          <w:lang w:val="fr-FR"/>
        </w:rPr>
        <w:t xml:space="preserve"> de Gestion de l’A</w:t>
      </w:r>
      <w:r w:rsidRPr="009919F5">
        <w:rPr>
          <w:rFonts w:ascii="Calibri" w:hAnsi="Calibri"/>
          <w:szCs w:val="24"/>
          <w:lang w:val="fr-FR"/>
        </w:rPr>
        <w:t>battoir de Bujumbura</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SOGESTAL : </w:t>
      </w:r>
      <w:r>
        <w:rPr>
          <w:rFonts w:ascii="Calibri" w:hAnsi="Calibri"/>
          <w:szCs w:val="24"/>
          <w:lang w:val="fr-FR"/>
        </w:rPr>
        <w:tab/>
      </w:r>
      <w:r w:rsidRPr="009919F5">
        <w:rPr>
          <w:rFonts w:ascii="Calibri" w:hAnsi="Calibri"/>
          <w:szCs w:val="24"/>
          <w:lang w:val="fr-FR"/>
        </w:rPr>
        <w:t>Société</w:t>
      </w:r>
      <w:r>
        <w:rPr>
          <w:rFonts w:ascii="Calibri" w:hAnsi="Calibri"/>
          <w:szCs w:val="24"/>
          <w:lang w:val="fr-FR"/>
        </w:rPr>
        <w:t xml:space="preserve"> de Gestion des S</w:t>
      </w:r>
      <w:r w:rsidRPr="009919F5">
        <w:rPr>
          <w:rFonts w:ascii="Calibri" w:hAnsi="Calibri"/>
          <w:szCs w:val="24"/>
          <w:lang w:val="fr-FR"/>
        </w:rPr>
        <w:t>tation</w:t>
      </w:r>
      <w:r>
        <w:rPr>
          <w:rFonts w:ascii="Calibri" w:hAnsi="Calibri"/>
          <w:szCs w:val="24"/>
          <w:lang w:val="fr-FR"/>
        </w:rPr>
        <w:t>s de L</w:t>
      </w:r>
      <w:r w:rsidRPr="009919F5">
        <w:rPr>
          <w:rFonts w:ascii="Calibri" w:hAnsi="Calibri"/>
          <w:szCs w:val="24"/>
          <w:lang w:val="fr-FR"/>
        </w:rPr>
        <w:t xml:space="preserve">avage </w:t>
      </w:r>
      <w:r>
        <w:rPr>
          <w:rFonts w:ascii="Calibri" w:hAnsi="Calibri"/>
          <w:szCs w:val="24"/>
          <w:lang w:val="fr-FR"/>
        </w:rPr>
        <w:t xml:space="preserve">et de Déparchage </w:t>
      </w:r>
      <w:r w:rsidRPr="009919F5">
        <w:rPr>
          <w:rFonts w:ascii="Calibri" w:hAnsi="Calibri"/>
          <w:szCs w:val="24"/>
          <w:lang w:val="fr-FR"/>
        </w:rPr>
        <w:t>du café</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SOPRAD :</w:t>
      </w:r>
      <w:r w:rsidRPr="009919F5">
        <w:rPr>
          <w:rFonts w:ascii="Calibri" w:hAnsi="Calibri" w:cs="Calibri"/>
          <w:szCs w:val="24"/>
          <w:lang w:val="fr-FR"/>
        </w:rPr>
        <w:t xml:space="preserve"> </w:t>
      </w:r>
      <w:r w:rsidRPr="009919F5">
        <w:rPr>
          <w:rFonts w:ascii="Calibri" w:hAnsi="Calibri" w:cs="Calibri"/>
          <w:szCs w:val="24"/>
          <w:lang w:val="fr-FR"/>
        </w:rPr>
        <w:tab/>
        <w:t>Solidarité pour la Promotion de l’Assistance et du Développement</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SRDI : </w:t>
      </w:r>
      <w:r w:rsidRPr="009919F5">
        <w:rPr>
          <w:rFonts w:ascii="Calibri" w:hAnsi="Calibri"/>
          <w:szCs w:val="24"/>
          <w:lang w:val="fr-FR"/>
        </w:rPr>
        <w:tab/>
      </w:r>
      <w:r>
        <w:rPr>
          <w:rFonts w:ascii="Calibri" w:hAnsi="Calibri"/>
          <w:szCs w:val="24"/>
          <w:lang w:val="fr-FR"/>
        </w:rPr>
        <w:tab/>
      </w:r>
      <w:r w:rsidRPr="009919F5">
        <w:rPr>
          <w:rFonts w:ascii="Calibri" w:hAnsi="Calibri"/>
          <w:szCs w:val="24"/>
          <w:lang w:val="fr-FR"/>
        </w:rPr>
        <w:t>Société</w:t>
      </w:r>
      <w:r>
        <w:rPr>
          <w:rFonts w:ascii="Calibri" w:hAnsi="Calibri"/>
          <w:szCs w:val="24"/>
          <w:lang w:val="fr-FR"/>
        </w:rPr>
        <w:t xml:space="preserve"> R</w:t>
      </w:r>
      <w:r w:rsidRPr="009919F5">
        <w:rPr>
          <w:rFonts w:ascii="Calibri" w:hAnsi="Calibri"/>
          <w:szCs w:val="24"/>
          <w:lang w:val="fr-FR"/>
        </w:rPr>
        <w:t>égionale</w:t>
      </w:r>
      <w:r>
        <w:rPr>
          <w:rFonts w:ascii="Calibri" w:hAnsi="Calibri"/>
          <w:szCs w:val="24"/>
          <w:lang w:val="fr-FR"/>
        </w:rPr>
        <w:t xml:space="preserve"> de D</w:t>
      </w:r>
      <w:r w:rsidRPr="009919F5">
        <w:rPr>
          <w:rFonts w:ascii="Calibri" w:hAnsi="Calibri"/>
          <w:szCs w:val="24"/>
          <w:lang w:val="fr-FR"/>
        </w:rPr>
        <w:t>éveloppement de l’Imbo</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TBS : </w:t>
      </w:r>
      <w:r w:rsidRPr="009919F5">
        <w:rPr>
          <w:rFonts w:ascii="Calibri" w:hAnsi="Calibri"/>
          <w:szCs w:val="24"/>
          <w:lang w:val="fr-FR"/>
        </w:rPr>
        <w:tab/>
      </w:r>
      <w:r w:rsidRPr="009919F5">
        <w:rPr>
          <w:rFonts w:ascii="Calibri" w:hAnsi="Calibri"/>
          <w:szCs w:val="24"/>
          <w:lang w:val="fr-FR"/>
        </w:rPr>
        <w:tab/>
        <w:t>Taux Brut de Scolarisation</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UCODE : </w:t>
      </w:r>
      <w:r w:rsidRPr="009919F5">
        <w:rPr>
          <w:rFonts w:ascii="Calibri" w:hAnsi="Calibri"/>
          <w:szCs w:val="24"/>
          <w:lang w:val="fr-FR"/>
        </w:rPr>
        <w:tab/>
        <w:t>Union pour la Coopération et le Développement</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UE : </w:t>
      </w:r>
      <w:r w:rsidRPr="009919F5">
        <w:rPr>
          <w:rFonts w:ascii="Calibri" w:hAnsi="Calibri"/>
          <w:szCs w:val="24"/>
          <w:lang w:val="fr-FR"/>
        </w:rPr>
        <w:tab/>
      </w:r>
      <w:r w:rsidRPr="009919F5">
        <w:rPr>
          <w:rFonts w:ascii="Calibri" w:hAnsi="Calibri"/>
          <w:szCs w:val="24"/>
          <w:lang w:val="fr-FR"/>
        </w:rPr>
        <w:tab/>
      </w:r>
      <w:r>
        <w:rPr>
          <w:rFonts w:ascii="Calibri" w:hAnsi="Calibri"/>
          <w:szCs w:val="24"/>
          <w:lang w:val="fr-FR"/>
        </w:rPr>
        <w:t>U</w:t>
      </w:r>
      <w:r w:rsidRPr="009919F5">
        <w:rPr>
          <w:rFonts w:ascii="Calibri" w:hAnsi="Calibri"/>
          <w:szCs w:val="24"/>
          <w:lang w:val="fr-FR"/>
        </w:rPr>
        <w:t xml:space="preserve">nion </w:t>
      </w:r>
      <w:r>
        <w:rPr>
          <w:rFonts w:ascii="Calibri" w:hAnsi="Calibri"/>
          <w:szCs w:val="24"/>
          <w:lang w:val="fr-FR"/>
        </w:rPr>
        <w:t>Eur</w:t>
      </w:r>
      <w:r w:rsidRPr="009919F5">
        <w:rPr>
          <w:rFonts w:ascii="Calibri" w:hAnsi="Calibri"/>
          <w:szCs w:val="24"/>
          <w:lang w:val="fr-FR"/>
        </w:rPr>
        <w:t>opéenne</w:t>
      </w:r>
    </w:p>
    <w:p w:rsidR="00C7569A" w:rsidRPr="009919F5" w:rsidRDefault="00C7569A" w:rsidP="00272014">
      <w:pPr>
        <w:spacing w:after="0" w:line="240" w:lineRule="auto"/>
        <w:jc w:val="both"/>
        <w:rPr>
          <w:rFonts w:ascii="Calibri" w:hAnsi="Calibri"/>
          <w:szCs w:val="24"/>
          <w:lang w:val="fr-FR"/>
        </w:rPr>
      </w:pPr>
      <w:r w:rsidRPr="009919F5">
        <w:rPr>
          <w:rFonts w:ascii="Calibri" w:hAnsi="Calibri"/>
          <w:szCs w:val="24"/>
          <w:lang w:val="fr-FR"/>
        </w:rPr>
        <w:t xml:space="preserve">UNCDF : </w:t>
      </w:r>
      <w:r w:rsidRPr="009919F5">
        <w:rPr>
          <w:rFonts w:ascii="Calibri" w:hAnsi="Calibri"/>
          <w:szCs w:val="24"/>
          <w:lang w:val="fr-FR"/>
        </w:rPr>
        <w:tab/>
        <w:t>UN Capital Development Funds</w:t>
      </w:r>
    </w:p>
    <w:p w:rsidR="00C7569A" w:rsidRPr="00232FE2" w:rsidRDefault="00C7569A" w:rsidP="00272014">
      <w:pPr>
        <w:spacing w:after="0"/>
        <w:jc w:val="both"/>
        <w:rPr>
          <w:rFonts w:ascii="Calibri" w:hAnsi="Calibri" w:cs="Calibri"/>
          <w:szCs w:val="24"/>
        </w:rPr>
      </w:pPr>
      <w:r w:rsidRPr="00232FE2">
        <w:rPr>
          <w:rFonts w:ascii="Calibri" w:hAnsi="Calibri" w:cs="Calibri"/>
          <w:szCs w:val="24"/>
        </w:rPr>
        <w:t>WFP/PAM :</w:t>
      </w:r>
      <w:r w:rsidRPr="00232FE2">
        <w:rPr>
          <w:rFonts w:ascii="Calibri" w:hAnsi="Calibri" w:cs="Calibri"/>
          <w:szCs w:val="24"/>
        </w:rPr>
        <w:tab/>
        <w:t>World Food Program / Programme Alimentaire Mondial</w:t>
      </w:r>
    </w:p>
    <w:p w:rsidR="00C7569A" w:rsidRPr="00232FE2" w:rsidRDefault="00C7569A" w:rsidP="00272014">
      <w:pPr>
        <w:spacing w:after="0"/>
        <w:jc w:val="both"/>
        <w:rPr>
          <w:rFonts w:ascii="Calibri" w:hAnsi="Calibri" w:cs="Calibri"/>
          <w:szCs w:val="24"/>
        </w:rPr>
      </w:pPr>
    </w:p>
    <w:p w:rsidR="00C7569A" w:rsidRPr="00232FE2" w:rsidRDefault="00C7569A" w:rsidP="00272014">
      <w:pPr>
        <w:spacing w:after="0"/>
        <w:jc w:val="both"/>
        <w:rPr>
          <w:rFonts w:ascii="Calibri" w:hAnsi="Calibri" w:cs="Calibri"/>
          <w:szCs w:val="24"/>
        </w:rPr>
      </w:pPr>
    </w:p>
    <w:p w:rsidR="00C7569A" w:rsidRPr="00232FE2" w:rsidRDefault="00C7569A" w:rsidP="00272014">
      <w:pPr>
        <w:spacing w:after="0" w:line="240" w:lineRule="auto"/>
        <w:jc w:val="both"/>
        <w:rPr>
          <w:rFonts w:ascii="Calibri" w:hAnsi="Calibri"/>
          <w:szCs w:val="24"/>
        </w:rPr>
      </w:pPr>
    </w:p>
    <w:p w:rsidR="00C7569A" w:rsidRPr="00232FE2" w:rsidRDefault="00C7569A" w:rsidP="00272014">
      <w:pPr>
        <w:spacing w:after="0" w:line="240" w:lineRule="auto"/>
        <w:jc w:val="both"/>
        <w:rPr>
          <w:rFonts w:ascii="Calibri" w:hAnsi="Calibri"/>
          <w:szCs w:val="24"/>
        </w:rPr>
      </w:pPr>
    </w:p>
    <w:p w:rsidR="00C7569A" w:rsidRPr="00232FE2" w:rsidRDefault="00C7569A" w:rsidP="00272014">
      <w:pPr>
        <w:pStyle w:val="Heading5"/>
        <w:ind w:left="360"/>
        <w:jc w:val="both"/>
        <w:rPr>
          <w:rFonts w:ascii="Calibri" w:hAnsi="Calibri"/>
          <w:b/>
          <w:color w:val="auto"/>
        </w:rPr>
      </w:pPr>
    </w:p>
    <w:p w:rsidR="00C7569A" w:rsidRPr="00232FE2" w:rsidRDefault="00C7569A" w:rsidP="00272014">
      <w:pPr>
        <w:pStyle w:val="Heading5"/>
        <w:ind w:left="360"/>
        <w:jc w:val="both"/>
        <w:rPr>
          <w:rFonts w:ascii="Calibri" w:hAnsi="Calibri"/>
          <w:b/>
          <w:color w:val="auto"/>
        </w:rPr>
      </w:pPr>
    </w:p>
    <w:p w:rsidR="00C7569A" w:rsidRPr="00232FE2" w:rsidRDefault="00C7569A" w:rsidP="00272014">
      <w:pPr>
        <w:pStyle w:val="Heading5"/>
        <w:ind w:left="360"/>
        <w:jc w:val="both"/>
        <w:rPr>
          <w:rFonts w:ascii="Calibri" w:hAnsi="Calibri"/>
          <w:b/>
          <w:color w:val="auto"/>
        </w:rPr>
        <w:sectPr w:rsidR="00C7569A" w:rsidRPr="00232FE2" w:rsidSect="00537882">
          <w:headerReference w:type="default" r:id="rId7"/>
          <w:footerReference w:type="default" r:id="rId8"/>
          <w:footnotePr>
            <w:numRestart w:val="eachPage"/>
          </w:footnotePr>
          <w:pgSz w:w="11906" w:h="16838"/>
          <w:pgMar w:top="1418" w:right="993" w:bottom="1304" w:left="1135" w:header="709" w:footer="709" w:gutter="0"/>
          <w:pgNumType w:fmt="lowerRoman"/>
          <w:cols w:space="708"/>
          <w:docGrid w:linePitch="360"/>
        </w:sectPr>
      </w:pPr>
    </w:p>
    <w:p w:rsidR="00C7569A" w:rsidRDefault="00C7569A" w:rsidP="00272014">
      <w:pPr>
        <w:pStyle w:val="Heading5"/>
        <w:ind w:left="360"/>
        <w:jc w:val="both"/>
        <w:rPr>
          <w:rFonts w:ascii="Calibri" w:hAnsi="Calibri"/>
          <w:b/>
          <w:color w:val="auto"/>
          <w:lang w:val="fr-FR"/>
        </w:rPr>
      </w:pPr>
      <w:r w:rsidRPr="00E55151">
        <w:rPr>
          <w:rFonts w:ascii="Calibri" w:hAnsi="Calibri"/>
          <w:b/>
          <w:color w:val="auto"/>
          <w:lang w:val="fr-FR"/>
        </w:rPr>
        <w:t>CADRE</w:t>
      </w:r>
      <w:r w:rsidRPr="005F0B73">
        <w:rPr>
          <w:rFonts w:ascii="Calibri" w:hAnsi="Calibri"/>
          <w:b/>
          <w:color w:val="auto"/>
          <w:lang w:val="fr-FR"/>
        </w:rPr>
        <w:t xml:space="preserve"> LOGIQUE GLOBAL DU PROGRAMME</w:t>
      </w:r>
      <w:bookmarkEnd w:id="9"/>
    </w:p>
    <w:p w:rsidR="00C7569A" w:rsidRDefault="00C7569A" w:rsidP="00272014">
      <w:pPr>
        <w:jc w:val="both"/>
        <w:rPr>
          <w:lang w:val="fr-FR"/>
        </w:rPr>
      </w:pPr>
    </w:p>
    <w:tbl>
      <w:tblPr>
        <w:tblW w:w="15481" w:type="dxa"/>
        <w:jc w:val="center"/>
        <w:tblInd w:w="219" w:type="dxa"/>
        <w:tblLook w:val="00A0"/>
      </w:tblPr>
      <w:tblGrid>
        <w:gridCol w:w="5"/>
        <w:gridCol w:w="3849"/>
        <w:gridCol w:w="4111"/>
        <w:gridCol w:w="2371"/>
        <w:gridCol w:w="5150"/>
      </w:tblGrid>
      <w:tr w:rsidR="00C7569A" w:rsidRPr="001A0DD4" w:rsidTr="00DC6608">
        <w:trPr>
          <w:trHeight w:val="300"/>
          <w:jc w:val="center"/>
        </w:trPr>
        <w:tc>
          <w:tcPr>
            <w:tcW w:w="15481" w:type="dxa"/>
            <w:gridSpan w:val="5"/>
            <w:tcBorders>
              <w:top w:val="single" w:sz="4" w:space="0" w:color="auto"/>
              <w:left w:val="single" w:sz="4" w:space="0" w:color="auto"/>
              <w:bottom w:val="nil"/>
              <w:right w:val="single" w:sz="4" w:space="0" w:color="auto"/>
            </w:tcBorders>
            <w:vAlign w:val="bottom"/>
          </w:tcPr>
          <w:p w:rsidR="00C7569A" w:rsidRPr="001A0DD4" w:rsidRDefault="00C7569A" w:rsidP="00272014">
            <w:pPr>
              <w:spacing w:after="0"/>
              <w:jc w:val="both"/>
              <w:rPr>
                <w:rFonts w:ascii="Calibri" w:hAnsi="Calibri"/>
                <w:b/>
                <w:bCs/>
                <w:i/>
                <w:iCs/>
                <w:color w:val="000000"/>
                <w:sz w:val="20"/>
                <w:szCs w:val="20"/>
                <w:lang w:val="fr-FR"/>
              </w:rPr>
            </w:pPr>
            <w:r w:rsidRPr="001A0DD4">
              <w:rPr>
                <w:rFonts w:ascii="Calibri" w:hAnsi="Calibri"/>
                <w:b/>
                <w:bCs/>
                <w:i/>
                <w:iCs/>
                <w:color w:val="000000"/>
                <w:sz w:val="20"/>
                <w:szCs w:val="20"/>
                <w:lang w:val="fr-FR"/>
              </w:rPr>
              <w:t>LOGIQUE D’INTERVENTION</w:t>
            </w:r>
          </w:p>
        </w:tc>
      </w:tr>
      <w:tr w:rsidR="00C7569A" w:rsidRPr="001A0DD4" w:rsidTr="00DC6608">
        <w:trPr>
          <w:trHeight w:val="269"/>
          <w:jc w:val="center"/>
        </w:trPr>
        <w:tc>
          <w:tcPr>
            <w:tcW w:w="3849" w:type="dxa"/>
            <w:gridSpan w:val="2"/>
            <w:tcBorders>
              <w:top w:val="single" w:sz="4" w:space="0" w:color="auto"/>
              <w:left w:val="single" w:sz="4" w:space="0" w:color="auto"/>
              <w:bottom w:val="single" w:sz="4" w:space="0" w:color="auto"/>
              <w:right w:val="single" w:sz="4" w:space="0" w:color="auto"/>
            </w:tcBorders>
            <w:shd w:val="clear" w:color="auto" w:fill="EEECE1"/>
            <w:noWrap/>
            <w:vAlign w:val="center"/>
          </w:tcPr>
          <w:p w:rsidR="00C7569A" w:rsidRPr="001A0DD4" w:rsidRDefault="00C7569A" w:rsidP="00272014">
            <w:pPr>
              <w:spacing w:after="0"/>
              <w:jc w:val="both"/>
              <w:rPr>
                <w:rFonts w:ascii="Calibri" w:hAnsi="Calibri"/>
                <w:b/>
                <w:bCs/>
                <w:color w:val="000000"/>
                <w:sz w:val="20"/>
                <w:szCs w:val="20"/>
                <w:lang w:val="fr-FR"/>
              </w:rPr>
            </w:pPr>
            <w:r w:rsidRPr="001A0DD4">
              <w:rPr>
                <w:rFonts w:ascii="Calibri" w:hAnsi="Calibri"/>
                <w:b/>
                <w:bCs/>
                <w:color w:val="000000"/>
                <w:sz w:val="20"/>
                <w:szCs w:val="20"/>
                <w:lang w:val="fr-FR"/>
              </w:rPr>
              <w:t>IMPACT</w:t>
            </w:r>
          </w:p>
        </w:tc>
        <w:tc>
          <w:tcPr>
            <w:tcW w:w="4111" w:type="dxa"/>
            <w:tcBorders>
              <w:top w:val="single" w:sz="4" w:space="0" w:color="auto"/>
              <w:left w:val="nil"/>
              <w:bottom w:val="single" w:sz="4" w:space="0" w:color="auto"/>
              <w:right w:val="single" w:sz="4" w:space="0" w:color="auto"/>
            </w:tcBorders>
            <w:shd w:val="clear" w:color="auto" w:fill="EEECE1"/>
            <w:noWrap/>
            <w:vAlign w:val="center"/>
          </w:tcPr>
          <w:p w:rsidR="00C7569A" w:rsidRPr="001A0DD4" w:rsidRDefault="00C7569A" w:rsidP="00272014">
            <w:pPr>
              <w:spacing w:after="0"/>
              <w:jc w:val="both"/>
              <w:rPr>
                <w:rFonts w:ascii="Calibri" w:hAnsi="Calibri"/>
                <w:b/>
                <w:bCs/>
                <w:color w:val="000000"/>
                <w:sz w:val="20"/>
                <w:szCs w:val="20"/>
                <w:lang w:val="fr-FR"/>
              </w:rPr>
            </w:pPr>
            <w:r w:rsidRPr="001A0DD4">
              <w:rPr>
                <w:rFonts w:ascii="Calibri" w:hAnsi="Calibri"/>
                <w:b/>
                <w:bCs/>
                <w:color w:val="000000"/>
                <w:sz w:val="20"/>
                <w:szCs w:val="20"/>
                <w:lang w:val="fr-FR"/>
              </w:rPr>
              <w:t>Indicateur d’impact</w:t>
            </w:r>
          </w:p>
        </w:tc>
        <w:tc>
          <w:tcPr>
            <w:tcW w:w="2371" w:type="dxa"/>
            <w:tcBorders>
              <w:top w:val="single" w:sz="4" w:space="0" w:color="auto"/>
              <w:left w:val="nil"/>
              <w:bottom w:val="single" w:sz="4" w:space="0" w:color="auto"/>
              <w:right w:val="single" w:sz="4" w:space="0" w:color="auto"/>
            </w:tcBorders>
            <w:shd w:val="clear" w:color="auto" w:fill="EEECE1"/>
            <w:vAlign w:val="center"/>
          </w:tcPr>
          <w:p w:rsidR="00C7569A" w:rsidRPr="001A0DD4" w:rsidRDefault="00C7569A" w:rsidP="00272014">
            <w:pPr>
              <w:spacing w:after="0"/>
              <w:jc w:val="both"/>
              <w:rPr>
                <w:rFonts w:ascii="Calibri" w:hAnsi="Calibri"/>
                <w:b/>
                <w:bCs/>
                <w:color w:val="000000"/>
                <w:sz w:val="20"/>
                <w:szCs w:val="20"/>
                <w:lang w:val="fr-FR"/>
              </w:rPr>
            </w:pPr>
            <w:r w:rsidRPr="001A0DD4">
              <w:rPr>
                <w:rFonts w:ascii="Calibri" w:hAnsi="Calibri"/>
                <w:b/>
                <w:bCs/>
                <w:color w:val="000000"/>
                <w:sz w:val="20"/>
                <w:szCs w:val="20"/>
                <w:lang w:val="fr-FR"/>
              </w:rPr>
              <w:t>Source de vérification</w:t>
            </w:r>
          </w:p>
        </w:tc>
        <w:tc>
          <w:tcPr>
            <w:tcW w:w="5150" w:type="dxa"/>
            <w:tcBorders>
              <w:top w:val="single" w:sz="4" w:space="0" w:color="auto"/>
              <w:left w:val="nil"/>
              <w:bottom w:val="single" w:sz="4" w:space="0" w:color="auto"/>
              <w:right w:val="single" w:sz="4" w:space="0" w:color="auto"/>
            </w:tcBorders>
            <w:shd w:val="clear" w:color="auto" w:fill="EEECE1"/>
            <w:vAlign w:val="center"/>
          </w:tcPr>
          <w:p w:rsidR="00C7569A" w:rsidRPr="001A0DD4" w:rsidRDefault="00C7569A" w:rsidP="00272014">
            <w:pPr>
              <w:spacing w:after="0"/>
              <w:jc w:val="both"/>
              <w:rPr>
                <w:rFonts w:ascii="Calibri" w:hAnsi="Calibri"/>
                <w:b/>
                <w:bCs/>
                <w:color w:val="000000"/>
                <w:sz w:val="20"/>
                <w:szCs w:val="20"/>
                <w:lang w:val="fr-FR"/>
              </w:rPr>
            </w:pPr>
            <w:r w:rsidRPr="001A0DD4">
              <w:rPr>
                <w:rFonts w:ascii="Calibri" w:hAnsi="Calibri"/>
                <w:b/>
                <w:bCs/>
                <w:color w:val="000000"/>
                <w:sz w:val="20"/>
                <w:szCs w:val="20"/>
                <w:lang w:val="fr-FR"/>
              </w:rPr>
              <w:t>Hypothèse/Risques</w:t>
            </w:r>
          </w:p>
        </w:tc>
      </w:tr>
      <w:tr w:rsidR="00C7569A" w:rsidRPr="00232FE2" w:rsidTr="00DC6608">
        <w:trPr>
          <w:trHeight w:val="3724"/>
          <w:jc w:val="center"/>
        </w:trPr>
        <w:tc>
          <w:tcPr>
            <w:tcW w:w="3849" w:type="dxa"/>
            <w:gridSpan w:val="2"/>
            <w:tcBorders>
              <w:top w:val="nil"/>
              <w:left w:val="single" w:sz="4" w:space="0" w:color="auto"/>
              <w:bottom w:val="single" w:sz="4" w:space="0" w:color="000000"/>
              <w:right w:val="single" w:sz="4" w:space="0" w:color="auto"/>
            </w:tcBorders>
          </w:tcPr>
          <w:p w:rsidR="00C7569A" w:rsidRPr="001A0DD4" w:rsidRDefault="00C7569A" w:rsidP="00272014">
            <w:pPr>
              <w:spacing w:after="0"/>
              <w:jc w:val="both"/>
              <w:rPr>
                <w:rFonts w:ascii="Calibri" w:hAnsi="Calibri"/>
                <w:b/>
                <w:bCs/>
                <w:i/>
                <w:iCs/>
                <w:color w:val="000000"/>
                <w:sz w:val="20"/>
                <w:szCs w:val="20"/>
                <w:lang w:val="fr-FR"/>
              </w:rPr>
            </w:pPr>
            <w:r w:rsidRPr="001A0DD4">
              <w:rPr>
                <w:rFonts w:ascii="Calibri" w:hAnsi="Calibri"/>
                <w:b/>
                <w:bCs/>
                <w:iCs/>
                <w:color w:val="000000"/>
                <w:sz w:val="20"/>
                <w:szCs w:val="20"/>
                <w:lang w:val="fr-FR"/>
              </w:rPr>
              <w:t>Améliorer durablement la sécurité alimentaire et nutritionnelle des groupes vulnérables au niveau des communes de Cendajuru, Kinyinya et Gisuru dans la région du Moso, en favorisant leur accès aux facteurs de production, aux technologies et aux marchés et en renforçant les capacités des acteurs locaux dans la prise en charge de la sécurité alimentaire dans le développement local</w:t>
            </w:r>
            <w:r w:rsidRPr="001A0DD4">
              <w:rPr>
                <w:rFonts w:ascii="Calibri" w:hAnsi="Calibri"/>
                <w:b/>
                <w:bCs/>
                <w:i/>
                <w:iCs/>
                <w:color w:val="000000"/>
                <w:sz w:val="20"/>
                <w:szCs w:val="20"/>
                <w:lang w:val="fr-FR"/>
              </w:rPr>
              <w:t>.</w:t>
            </w:r>
          </w:p>
        </w:tc>
        <w:tc>
          <w:tcPr>
            <w:tcW w:w="4111" w:type="dxa"/>
            <w:tcBorders>
              <w:top w:val="nil"/>
              <w:left w:val="nil"/>
              <w:right w:val="single" w:sz="4" w:space="0" w:color="auto"/>
            </w:tcBorders>
            <w:noWrap/>
          </w:tcPr>
          <w:p w:rsidR="00C7569A" w:rsidRPr="001A0DD4" w:rsidRDefault="00C7569A" w:rsidP="00272014">
            <w:pPr>
              <w:spacing w:before="60" w:after="0"/>
              <w:jc w:val="both"/>
              <w:rPr>
                <w:rFonts w:ascii="Calibri" w:hAnsi="Calibri"/>
                <w:color w:val="000000"/>
                <w:sz w:val="20"/>
                <w:szCs w:val="20"/>
                <w:lang w:val="fr-FR"/>
              </w:rPr>
            </w:pPr>
            <w:r w:rsidRPr="001A0DD4">
              <w:rPr>
                <w:rFonts w:ascii="Calibri" w:hAnsi="Calibri"/>
                <w:color w:val="000000"/>
                <w:sz w:val="20"/>
                <w:szCs w:val="20"/>
                <w:lang w:val="fr-FR"/>
              </w:rPr>
              <w:t>Accroissement de la productivité  et de la production dans les exploitations agricoles ciblées par le programme</w:t>
            </w:r>
          </w:p>
          <w:p w:rsidR="00C7569A" w:rsidRPr="001A0DD4" w:rsidRDefault="00C7569A" w:rsidP="00272014">
            <w:pPr>
              <w:spacing w:before="60" w:after="0"/>
              <w:jc w:val="both"/>
              <w:rPr>
                <w:rFonts w:ascii="Calibri" w:hAnsi="Calibri"/>
                <w:color w:val="000000"/>
                <w:sz w:val="20"/>
                <w:szCs w:val="20"/>
                <w:lang w:val="fr-FR"/>
              </w:rPr>
            </w:pPr>
            <w:r w:rsidRPr="001A0DD4">
              <w:rPr>
                <w:rFonts w:ascii="Calibri" w:hAnsi="Calibri"/>
                <w:color w:val="000000"/>
                <w:sz w:val="20"/>
                <w:szCs w:val="20"/>
                <w:lang w:val="fr-FR"/>
              </w:rPr>
              <w:t>Taux moyen de couverture des besoins alimentaires (Kcal) tout au long de l’année des ménages assistés par le programme (idée de stabilité)</w:t>
            </w:r>
          </w:p>
          <w:p w:rsidR="00C7569A" w:rsidRPr="001A0DD4" w:rsidRDefault="00C7569A" w:rsidP="00272014">
            <w:pPr>
              <w:spacing w:before="60" w:after="0"/>
              <w:jc w:val="both"/>
              <w:rPr>
                <w:rFonts w:ascii="Calibri" w:hAnsi="Calibri"/>
                <w:color w:val="000000"/>
                <w:sz w:val="20"/>
                <w:szCs w:val="20"/>
                <w:lang w:val="fr-FR"/>
              </w:rPr>
            </w:pPr>
            <w:r w:rsidRPr="001A0DD4">
              <w:rPr>
                <w:rFonts w:ascii="Calibri" w:hAnsi="Calibri"/>
                <w:color w:val="000000"/>
                <w:sz w:val="20"/>
                <w:szCs w:val="20"/>
                <w:lang w:val="fr-FR"/>
              </w:rPr>
              <w:t xml:space="preserve"> Taux de progression du revenu moyen généré par le programme auprès des bénéficiaires </w:t>
            </w:r>
          </w:p>
          <w:p w:rsidR="00C7569A" w:rsidRPr="001A0DD4" w:rsidRDefault="00C7569A" w:rsidP="00272014">
            <w:pPr>
              <w:spacing w:before="60" w:after="0"/>
              <w:jc w:val="both"/>
              <w:rPr>
                <w:rFonts w:ascii="Calibri" w:hAnsi="Calibri"/>
                <w:color w:val="000000"/>
                <w:sz w:val="20"/>
                <w:szCs w:val="20"/>
                <w:lang w:val="fr-FR"/>
              </w:rPr>
            </w:pPr>
            <w:r w:rsidRPr="001A0DD4">
              <w:rPr>
                <w:rFonts w:ascii="Calibri" w:hAnsi="Calibri"/>
                <w:color w:val="000000"/>
                <w:sz w:val="20"/>
                <w:szCs w:val="20"/>
                <w:lang w:val="fr-FR"/>
              </w:rPr>
              <w:t>Taux de malnutrition chronique au niveau des bénéficiaires du Programme.</w:t>
            </w:r>
          </w:p>
          <w:p w:rsidR="00C7569A" w:rsidRPr="001A0DD4" w:rsidRDefault="00C7569A" w:rsidP="00272014">
            <w:pPr>
              <w:spacing w:before="60" w:after="0"/>
              <w:jc w:val="both"/>
              <w:rPr>
                <w:rFonts w:ascii="Calibri" w:hAnsi="Calibri"/>
                <w:color w:val="000000"/>
                <w:sz w:val="20"/>
                <w:szCs w:val="20"/>
                <w:lang w:val="fr-FR"/>
              </w:rPr>
            </w:pPr>
          </w:p>
        </w:tc>
        <w:tc>
          <w:tcPr>
            <w:tcW w:w="2371" w:type="dxa"/>
            <w:tcBorders>
              <w:top w:val="nil"/>
              <w:left w:val="nil"/>
              <w:right w:val="single" w:sz="4" w:space="0" w:color="auto"/>
            </w:tcBorders>
            <w:noWrap/>
            <w:vAlign w:val="bottom"/>
          </w:tcPr>
          <w:p w:rsidR="00C7569A" w:rsidRPr="001A0DD4" w:rsidRDefault="00C7569A" w:rsidP="00272014">
            <w:pPr>
              <w:spacing w:after="0"/>
              <w:jc w:val="both"/>
              <w:rPr>
                <w:rFonts w:ascii="Calibri" w:hAnsi="Calibri"/>
                <w:color w:val="000000"/>
                <w:sz w:val="20"/>
                <w:szCs w:val="20"/>
                <w:lang w:val="fr-FR"/>
              </w:rPr>
            </w:pPr>
            <w:r w:rsidRPr="001A0DD4">
              <w:rPr>
                <w:rFonts w:ascii="Calibri" w:hAnsi="Calibri"/>
                <w:i/>
                <w:color w:val="000000"/>
                <w:sz w:val="20"/>
                <w:szCs w:val="20"/>
                <w:lang w:val="fr-FR"/>
              </w:rPr>
              <w:t>Etude</w:t>
            </w:r>
            <w:r w:rsidRPr="001A0DD4">
              <w:rPr>
                <w:rFonts w:ascii="Calibri" w:hAnsi="Calibri"/>
                <w:color w:val="000000"/>
                <w:sz w:val="20"/>
                <w:szCs w:val="20"/>
                <w:lang w:val="fr-FR"/>
              </w:rPr>
              <w:t xml:space="preserve"> de référence Evaluations mi-parcours </w:t>
            </w:r>
          </w:p>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Evaluation finale Evaluation d’impact</w:t>
            </w:r>
          </w:p>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 </w:t>
            </w:r>
          </w:p>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 </w:t>
            </w:r>
          </w:p>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 </w:t>
            </w:r>
          </w:p>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 </w:t>
            </w:r>
          </w:p>
          <w:p w:rsidR="00C7569A" w:rsidRPr="001A0DD4" w:rsidRDefault="00C7569A" w:rsidP="00272014">
            <w:pPr>
              <w:spacing w:after="0"/>
              <w:jc w:val="both"/>
              <w:rPr>
                <w:rFonts w:ascii="Calibri" w:hAnsi="Calibri"/>
                <w:color w:val="000000"/>
                <w:sz w:val="20"/>
                <w:szCs w:val="20"/>
                <w:lang w:val="fr-FR"/>
              </w:rPr>
            </w:pPr>
          </w:p>
          <w:p w:rsidR="00C7569A" w:rsidRPr="001A0DD4" w:rsidRDefault="00C7569A" w:rsidP="00272014">
            <w:pPr>
              <w:spacing w:after="0"/>
              <w:jc w:val="both"/>
              <w:rPr>
                <w:rFonts w:ascii="Calibri" w:hAnsi="Calibri"/>
                <w:color w:val="000000"/>
                <w:sz w:val="20"/>
                <w:szCs w:val="20"/>
                <w:lang w:val="fr-FR"/>
              </w:rPr>
            </w:pPr>
          </w:p>
        </w:tc>
        <w:tc>
          <w:tcPr>
            <w:tcW w:w="5150" w:type="dxa"/>
            <w:tcBorders>
              <w:top w:val="nil"/>
              <w:left w:val="nil"/>
              <w:bottom w:val="single" w:sz="4" w:space="0" w:color="auto"/>
              <w:right w:val="single" w:sz="4" w:space="0" w:color="auto"/>
            </w:tcBorders>
          </w:tcPr>
          <w:p w:rsidR="00C7569A" w:rsidRPr="001A0DD4" w:rsidRDefault="00C7569A" w:rsidP="00272014">
            <w:pPr>
              <w:spacing w:after="0"/>
              <w:jc w:val="both"/>
              <w:rPr>
                <w:rFonts w:ascii="Calibri" w:hAnsi="Calibri"/>
                <w:color w:val="000000"/>
                <w:sz w:val="20"/>
                <w:szCs w:val="20"/>
                <w:lang w:val="fr-FR"/>
              </w:rPr>
            </w:pPr>
          </w:p>
          <w:p w:rsidR="00C7569A" w:rsidRPr="001A0DD4" w:rsidRDefault="00C7569A" w:rsidP="00272014">
            <w:pPr>
              <w:spacing w:after="0"/>
              <w:jc w:val="both"/>
              <w:rPr>
                <w:rFonts w:ascii="Calibri" w:hAnsi="Calibri"/>
                <w:color w:val="000000"/>
                <w:sz w:val="20"/>
                <w:szCs w:val="20"/>
                <w:lang w:val="fr-FR"/>
              </w:rPr>
            </w:pPr>
          </w:p>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Absence de chocs ou crises externes important (notamment déficit ou excès de pluies,, forte inflation )</w:t>
            </w:r>
          </w:p>
          <w:p w:rsidR="00C7569A" w:rsidRPr="001A0DD4" w:rsidRDefault="00C7569A" w:rsidP="00272014">
            <w:pPr>
              <w:spacing w:after="0" w:line="240" w:lineRule="auto"/>
              <w:jc w:val="both"/>
              <w:rPr>
                <w:rFonts w:ascii="Calibri" w:hAnsi="Calibri"/>
                <w:color w:val="000000"/>
                <w:sz w:val="20"/>
                <w:szCs w:val="20"/>
                <w:lang w:val="fr-FR"/>
              </w:rPr>
            </w:pPr>
            <w:r w:rsidRPr="001A0DD4">
              <w:rPr>
                <w:rFonts w:ascii="Calibri" w:hAnsi="Calibri"/>
                <w:color w:val="000000"/>
                <w:sz w:val="20"/>
                <w:szCs w:val="20"/>
                <w:lang w:val="fr-FR"/>
              </w:rPr>
              <w:t> Le programme bénéficie sur terrain d’une expertise confirmée de la part des organisations partenaires</w:t>
            </w:r>
          </w:p>
          <w:p w:rsidR="00C7569A" w:rsidRPr="001A0DD4" w:rsidRDefault="00C7569A" w:rsidP="00272014">
            <w:pPr>
              <w:spacing w:after="0" w:line="240" w:lineRule="auto"/>
              <w:jc w:val="both"/>
              <w:rPr>
                <w:rFonts w:ascii="Calibri" w:hAnsi="Calibri"/>
                <w:color w:val="000000"/>
                <w:sz w:val="20"/>
                <w:szCs w:val="20"/>
                <w:lang w:val="fr-FR"/>
              </w:rPr>
            </w:pPr>
            <w:r w:rsidRPr="001A0DD4">
              <w:rPr>
                <w:rFonts w:ascii="Calibri" w:hAnsi="Calibri"/>
                <w:color w:val="000000"/>
                <w:sz w:val="20"/>
                <w:szCs w:val="20"/>
                <w:lang w:val="fr-FR"/>
              </w:rPr>
              <w:t>L’administration provinciale et communale fait preuve d’un niveau conséquent de leadership par rapport aux défis existant</w:t>
            </w:r>
          </w:p>
          <w:p w:rsidR="00C7569A" w:rsidRPr="001A0DD4" w:rsidRDefault="00C7569A" w:rsidP="00272014">
            <w:pPr>
              <w:spacing w:after="0" w:line="240" w:lineRule="auto"/>
              <w:jc w:val="both"/>
              <w:rPr>
                <w:rFonts w:ascii="Calibri" w:hAnsi="Calibri"/>
                <w:color w:val="000000"/>
                <w:sz w:val="20"/>
                <w:szCs w:val="20"/>
                <w:lang w:val="fr-FR"/>
              </w:rPr>
            </w:pPr>
          </w:p>
        </w:tc>
      </w:tr>
      <w:tr w:rsidR="00C7569A" w:rsidRPr="001A0DD4" w:rsidTr="00DC6608">
        <w:trPr>
          <w:trHeight w:val="165"/>
          <w:jc w:val="center"/>
        </w:trPr>
        <w:tc>
          <w:tcPr>
            <w:tcW w:w="3849" w:type="dxa"/>
            <w:gridSpan w:val="2"/>
            <w:tcBorders>
              <w:top w:val="single" w:sz="4" w:space="0" w:color="auto"/>
              <w:left w:val="single" w:sz="4" w:space="0" w:color="auto"/>
              <w:bottom w:val="single" w:sz="4" w:space="0" w:color="auto"/>
              <w:right w:val="single" w:sz="4" w:space="0" w:color="auto"/>
            </w:tcBorders>
            <w:shd w:val="clear" w:color="auto" w:fill="EEECE1"/>
            <w:noWrap/>
            <w:vAlign w:val="center"/>
          </w:tcPr>
          <w:p w:rsidR="00C7569A" w:rsidRPr="001A0DD4" w:rsidRDefault="00C7569A" w:rsidP="00272014">
            <w:pPr>
              <w:spacing w:after="0"/>
              <w:jc w:val="both"/>
              <w:rPr>
                <w:rFonts w:ascii="Calibri" w:hAnsi="Calibri"/>
                <w:b/>
                <w:bCs/>
                <w:color w:val="000000"/>
                <w:sz w:val="20"/>
                <w:szCs w:val="20"/>
                <w:lang w:val="fr-FR"/>
              </w:rPr>
            </w:pPr>
            <w:r w:rsidRPr="001A0DD4">
              <w:rPr>
                <w:rFonts w:ascii="Calibri" w:hAnsi="Calibri"/>
                <w:b/>
                <w:bCs/>
                <w:color w:val="000000"/>
                <w:sz w:val="20"/>
                <w:szCs w:val="20"/>
                <w:lang w:val="fr-FR"/>
              </w:rPr>
              <w:t>OBJECTIFS SPECIFIQUES</w:t>
            </w:r>
          </w:p>
        </w:tc>
        <w:tc>
          <w:tcPr>
            <w:tcW w:w="4111" w:type="dxa"/>
            <w:tcBorders>
              <w:top w:val="single" w:sz="4" w:space="0" w:color="auto"/>
              <w:left w:val="nil"/>
              <w:bottom w:val="single" w:sz="4" w:space="0" w:color="auto"/>
              <w:right w:val="single" w:sz="4" w:space="0" w:color="auto"/>
            </w:tcBorders>
            <w:shd w:val="clear" w:color="auto" w:fill="EEECE1"/>
            <w:noWrap/>
            <w:vAlign w:val="center"/>
          </w:tcPr>
          <w:p w:rsidR="00C7569A" w:rsidRPr="001A0DD4" w:rsidRDefault="00C7569A" w:rsidP="00272014">
            <w:pPr>
              <w:spacing w:after="0"/>
              <w:jc w:val="both"/>
              <w:rPr>
                <w:rFonts w:ascii="Calibri" w:hAnsi="Calibri"/>
                <w:b/>
                <w:bCs/>
                <w:color w:val="000000"/>
                <w:sz w:val="20"/>
                <w:szCs w:val="20"/>
                <w:lang w:val="fr-FR"/>
              </w:rPr>
            </w:pPr>
            <w:r w:rsidRPr="001A0DD4">
              <w:rPr>
                <w:rFonts w:ascii="Calibri" w:hAnsi="Calibri"/>
                <w:b/>
                <w:bCs/>
                <w:color w:val="000000"/>
                <w:sz w:val="20"/>
                <w:szCs w:val="20"/>
                <w:lang w:val="fr-FR"/>
              </w:rPr>
              <w:t>Indicateur d’effet</w:t>
            </w:r>
          </w:p>
        </w:tc>
        <w:tc>
          <w:tcPr>
            <w:tcW w:w="2371" w:type="dxa"/>
            <w:tcBorders>
              <w:top w:val="single" w:sz="4" w:space="0" w:color="auto"/>
              <w:left w:val="nil"/>
              <w:bottom w:val="single" w:sz="4" w:space="0" w:color="auto"/>
              <w:right w:val="single" w:sz="4" w:space="0" w:color="auto"/>
            </w:tcBorders>
            <w:shd w:val="clear" w:color="auto" w:fill="EEECE1"/>
            <w:vAlign w:val="center"/>
          </w:tcPr>
          <w:p w:rsidR="00C7569A" w:rsidRPr="001A0DD4" w:rsidRDefault="00C7569A" w:rsidP="00272014">
            <w:pPr>
              <w:spacing w:after="0"/>
              <w:jc w:val="both"/>
              <w:rPr>
                <w:rFonts w:ascii="Calibri" w:hAnsi="Calibri"/>
                <w:b/>
                <w:bCs/>
                <w:color w:val="000000"/>
                <w:sz w:val="20"/>
                <w:szCs w:val="20"/>
                <w:lang w:val="fr-FR"/>
              </w:rPr>
            </w:pPr>
            <w:r w:rsidRPr="001A0DD4">
              <w:rPr>
                <w:rFonts w:ascii="Calibri" w:hAnsi="Calibri"/>
                <w:b/>
                <w:bCs/>
                <w:color w:val="000000"/>
                <w:sz w:val="20"/>
                <w:szCs w:val="20"/>
                <w:lang w:val="fr-FR"/>
              </w:rPr>
              <w:t>Source de vérification</w:t>
            </w:r>
          </w:p>
        </w:tc>
        <w:tc>
          <w:tcPr>
            <w:tcW w:w="5150" w:type="dxa"/>
            <w:tcBorders>
              <w:top w:val="single" w:sz="4" w:space="0" w:color="auto"/>
              <w:left w:val="nil"/>
              <w:bottom w:val="single" w:sz="4" w:space="0" w:color="auto"/>
              <w:right w:val="single" w:sz="4" w:space="0" w:color="auto"/>
            </w:tcBorders>
            <w:shd w:val="clear" w:color="auto" w:fill="EEECE1"/>
            <w:noWrap/>
            <w:vAlign w:val="center"/>
          </w:tcPr>
          <w:p w:rsidR="00C7569A" w:rsidRPr="001A0DD4" w:rsidRDefault="00C7569A" w:rsidP="00272014">
            <w:pPr>
              <w:spacing w:after="0"/>
              <w:jc w:val="both"/>
              <w:rPr>
                <w:rFonts w:ascii="Calibri" w:hAnsi="Calibri"/>
                <w:b/>
                <w:bCs/>
                <w:color w:val="000000"/>
                <w:sz w:val="20"/>
                <w:szCs w:val="20"/>
                <w:lang w:val="fr-FR"/>
              </w:rPr>
            </w:pPr>
            <w:r w:rsidRPr="001A0DD4">
              <w:rPr>
                <w:rFonts w:ascii="Calibri" w:hAnsi="Calibri"/>
                <w:b/>
                <w:bCs/>
                <w:color w:val="000000"/>
                <w:sz w:val="20"/>
                <w:szCs w:val="20"/>
                <w:lang w:val="fr-FR"/>
              </w:rPr>
              <w:t>Hypothèse/Risques</w:t>
            </w:r>
          </w:p>
        </w:tc>
      </w:tr>
      <w:tr w:rsidR="00C7569A" w:rsidRPr="00232FE2" w:rsidTr="00DC6608">
        <w:trPr>
          <w:gridBefore w:val="1"/>
          <w:trHeight w:val="300"/>
          <w:jc w:val="center"/>
        </w:trPr>
        <w:tc>
          <w:tcPr>
            <w:tcW w:w="3849" w:type="dxa"/>
            <w:vMerge w:val="restart"/>
            <w:tcBorders>
              <w:top w:val="nil"/>
              <w:left w:val="single" w:sz="4" w:space="0" w:color="auto"/>
              <w:bottom w:val="single" w:sz="4" w:space="0" w:color="000000"/>
              <w:right w:val="single" w:sz="4" w:space="0" w:color="auto"/>
            </w:tcBorders>
          </w:tcPr>
          <w:p w:rsidR="00C7569A" w:rsidRPr="001A0DD4" w:rsidRDefault="00C7569A" w:rsidP="00272014">
            <w:pPr>
              <w:spacing w:after="0"/>
              <w:jc w:val="both"/>
              <w:rPr>
                <w:rFonts w:ascii="Calibri" w:hAnsi="Calibri"/>
                <w:b/>
                <w:bCs/>
                <w:color w:val="000000"/>
                <w:sz w:val="20"/>
                <w:szCs w:val="20"/>
                <w:lang w:val="fr-FR"/>
              </w:rPr>
            </w:pPr>
            <w:r w:rsidRPr="001A0DD4">
              <w:rPr>
                <w:rFonts w:ascii="Calibri" w:hAnsi="Calibri"/>
                <w:b/>
                <w:bCs/>
                <w:color w:val="000000"/>
                <w:sz w:val="20"/>
                <w:szCs w:val="20"/>
                <w:lang w:val="fr-FR"/>
              </w:rPr>
              <w:t>OS 1. Améliorer l’offre  alimentaire, les revenus et l’accès aux marchés pour les petits producteurs et groupes vulnérables</w:t>
            </w:r>
          </w:p>
        </w:tc>
        <w:tc>
          <w:tcPr>
            <w:tcW w:w="4111" w:type="dxa"/>
            <w:vMerge w:val="restart"/>
            <w:tcBorders>
              <w:top w:val="single" w:sz="4" w:space="0" w:color="auto"/>
              <w:left w:val="single" w:sz="4" w:space="0" w:color="auto"/>
              <w:bottom w:val="single" w:sz="4" w:space="0" w:color="auto"/>
              <w:right w:val="single" w:sz="4" w:space="0" w:color="auto"/>
            </w:tcBorders>
          </w:tcPr>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Evolution de la structure du revenu et des dépenses (part des dépenses alimentaires et non alimentaires) ;</w:t>
            </w:r>
          </w:p>
          <w:p w:rsidR="00C7569A" w:rsidRPr="001A0DD4" w:rsidRDefault="00C7569A" w:rsidP="00272014">
            <w:pPr>
              <w:spacing w:before="60" w:after="60"/>
              <w:jc w:val="both"/>
              <w:rPr>
                <w:rFonts w:ascii="Calibri" w:hAnsi="Calibri"/>
                <w:color w:val="000000"/>
                <w:sz w:val="20"/>
                <w:szCs w:val="20"/>
                <w:lang w:val="fr-FR"/>
              </w:rPr>
            </w:pPr>
            <w:r w:rsidRPr="001A0DD4">
              <w:rPr>
                <w:rFonts w:ascii="Calibri" w:hAnsi="Calibri"/>
                <w:color w:val="000000"/>
                <w:sz w:val="20"/>
                <w:szCs w:val="20"/>
                <w:lang w:val="fr-FR"/>
              </w:rPr>
              <w:t>Types de biens productifs ou non appartenant aux ménages vulnérables</w:t>
            </w:r>
          </w:p>
          <w:p w:rsidR="00C7569A" w:rsidRPr="001A0DD4" w:rsidRDefault="00C7569A" w:rsidP="00272014">
            <w:pPr>
              <w:spacing w:before="60" w:after="60"/>
              <w:jc w:val="both"/>
              <w:rPr>
                <w:rFonts w:ascii="Calibri" w:hAnsi="Calibri"/>
                <w:color w:val="000000"/>
                <w:sz w:val="20"/>
                <w:szCs w:val="20"/>
                <w:lang w:val="fr-FR"/>
              </w:rPr>
            </w:pPr>
            <w:r w:rsidRPr="001A0DD4">
              <w:rPr>
                <w:rFonts w:ascii="Calibri" w:hAnsi="Calibri"/>
                <w:color w:val="000000"/>
                <w:sz w:val="20"/>
                <w:szCs w:val="20"/>
                <w:lang w:val="fr-FR"/>
              </w:rPr>
              <w:t>Taux de réduction du nombre mois de soudure</w:t>
            </w:r>
          </w:p>
          <w:p w:rsidR="00C7569A" w:rsidRPr="001A0DD4" w:rsidRDefault="00C7569A" w:rsidP="00272014">
            <w:pPr>
              <w:spacing w:before="60" w:after="60"/>
              <w:jc w:val="both"/>
              <w:rPr>
                <w:rFonts w:ascii="Calibri" w:hAnsi="Calibri"/>
                <w:color w:val="000000"/>
                <w:sz w:val="20"/>
                <w:szCs w:val="20"/>
                <w:lang w:val="fr-FR"/>
              </w:rPr>
            </w:pPr>
            <w:r w:rsidRPr="001A0DD4">
              <w:rPr>
                <w:rFonts w:ascii="Calibri" w:hAnsi="Calibri"/>
                <w:color w:val="000000"/>
                <w:sz w:val="20"/>
                <w:szCs w:val="20"/>
                <w:lang w:val="fr-FR"/>
              </w:rPr>
              <w:t xml:space="preserve">Niveau de productions et des stocks( en équivalent céréale)  au niveau des ménages et sur les marchés locaux ainsi que leur  répartition sur l’année </w:t>
            </w:r>
          </w:p>
          <w:p w:rsidR="00C7569A" w:rsidRPr="001A0DD4" w:rsidRDefault="00C7569A" w:rsidP="00272014">
            <w:pPr>
              <w:spacing w:before="60" w:after="60"/>
              <w:jc w:val="both"/>
              <w:rPr>
                <w:rFonts w:ascii="Calibri" w:hAnsi="Calibri"/>
                <w:color w:val="000000"/>
                <w:sz w:val="20"/>
                <w:szCs w:val="20"/>
                <w:lang w:val="fr-FR"/>
              </w:rPr>
            </w:pPr>
          </w:p>
        </w:tc>
        <w:tc>
          <w:tcPr>
            <w:tcW w:w="2371" w:type="dxa"/>
            <w:vMerge w:val="restart"/>
            <w:tcBorders>
              <w:top w:val="single" w:sz="4" w:space="0" w:color="auto"/>
              <w:left w:val="single" w:sz="4" w:space="0" w:color="auto"/>
              <w:bottom w:val="single" w:sz="4" w:space="0" w:color="auto"/>
              <w:right w:val="single" w:sz="4" w:space="0" w:color="auto"/>
            </w:tcBorders>
          </w:tcPr>
          <w:p w:rsidR="00C7569A" w:rsidRPr="001A0DD4" w:rsidRDefault="00C7569A" w:rsidP="00272014">
            <w:pPr>
              <w:spacing w:before="60" w:after="60"/>
              <w:jc w:val="both"/>
              <w:rPr>
                <w:rFonts w:ascii="Calibri" w:hAnsi="Calibri"/>
                <w:color w:val="000000"/>
                <w:sz w:val="20"/>
                <w:szCs w:val="20"/>
                <w:lang w:val="fr-FR"/>
              </w:rPr>
            </w:pPr>
            <w:r w:rsidRPr="001A0DD4">
              <w:rPr>
                <w:rFonts w:ascii="Calibri" w:hAnsi="Calibri"/>
                <w:color w:val="000000"/>
                <w:sz w:val="20"/>
                <w:szCs w:val="20"/>
                <w:lang w:val="fr-FR"/>
              </w:rPr>
              <w:t>Etude de référence et évaluations mi-parcours et finale</w:t>
            </w:r>
          </w:p>
          <w:p w:rsidR="00C7569A" w:rsidRPr="001A0DD4" w:rsidRDefault="00C7569A" w:rsidP="00272014">
            <w:pPr>
              <w:spacing w:before="60" w:after="60"/>
              <w:jc w:val="both"/>
              <w:rPr>
                <w:rFonts w:ascii="Calibri" w:hAnsi="Calibri"/>
                <w:color w:val="000000"/>
                <w:sz w:val="20"/>
                <w:szCs w:val="20"/>
                <w:lang w:val="fr-FR"/>
              </w:rPr>
            </w:pPr>
            <w:r w:rsidRPr="001A0DD4">
              <w:rPr>
                <w:rFonts w:ascii="Calibri" w:hAnsi="Calibri"/>
                <w:color w:val="000000"/>
                <w:sz w:val="20"/>
                <w:szCs w:val="20"/>
                <w:lang w:val="fr-FR"/>
              </w:rPr>
              <w:t>Rapports semestriels de S&amp;E avec données quantitatives et qualitatives</w:t>
            </w:r>
          </w:p>
          <w:p w:rsidR="00C7569A" w:rsidRPr="001A0DD4" w:rsidRDefault="00C7569A" w:rsidP="00272014">
            <w:pPr>
              <w:spacing w:before="60" w:after="60"/>
              <w:jc w:val="both"/>
              <w:rPr>
                <w:rFonts w:ascii="Calibri" w:hAnsi="Calibri"/>
                <w:color w:val="000000"/>
                <w:sz w:val="20"/>
                <w:szCs w:val="20"/>
                <w:lang w:val="fr-FR"/>
              </w:rPr>
            </w:pPr>
            <w:r w:rsidRPr="001A0DD4">
              <w:rPr>
                <w:rFonts w:ascii="Calibri" w:hAnsi="Calibri"/>
                <w:color w:val="000000"/>
                <w:sz w:val="20"/>
                <w:szCs w:val="20"/>
                <w:lang w:val="fr-FR"/>
              </w:rPr>
              <w:t xml:space="preserve">Evaluation qualitative annuelle  </w:t>
            </w:r>
          </w:p>
        </w:tc>
        <w:tc>
          <w:tcPr>
            <w:tcW w:w="5150" w:type="dxa"/>
            <w:tcBorders>
              <w:top w:val="single" w:sz="4" w:space="0" w:color="auto"/>
              <w:left w:val="single" w:sz="4" w:space="0" w:color="auto"/>
              <w:right w:val="single" w:sz="4" w:space="0" w:color="auto"/>
            </w:tcBorders>
            <w:noWrap/>
            <w:vAlign w:val="center"/>
          </w:tcPr>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 Aléas climatiques et épidémie ou ravageurs des cultures d’importance majeure</w:t>
            </w:r>
          </w:p>
        </w:tc>
      </w:tr>
      <w:tr w:rsidR="00C7569A" w:rsidRPr="001A0DD4" w:rsidTr="00DC6608">
        <w:trPr>
          <w:gridBefore w:val="1"/>
          <w:trHeight w:val="300"/>
          <w:jc w:val="center"/>
        </w:trPr>
        <w:tc>
          <w:tcPr>
            <w:tcW w:w="3849" w:type="dxa"/>
            <w:vMerge/>
            <w:tcBorders>
              <w:top w:val="nil"/>
              <w:left w:val="single" w:sz="4" w:space="0" w:color="auto"/>
              <w:bottom w:val="single" w:sz="4" w:space="0" w:color="000000"/>
              <w:right w:val="single" w:sz="4" w:space="0" w:color="auto"/>
            </w:tcBorders>
            <w:vAlign w:val="center"/>
          </w:tcPr>
          <w:p w:rsidR="00C7569A" w:rsidRPr="001A0DD4" w:rsidRDefault="00C7569A" w:rsidP="00272014">
            <w:pPr>
              <w:spacing w:after="0"/>
              <w:jc w:val="both"/>
              <w:rPr>
                <w:rFonts w:ascii="Calibri" w:hAnsi="Calibri"/>
                <w:b/>
                <w:bCs/>
                <w:color w:val="000000"/>
                <w:sz w:val="20"/>
                <w:szCs w:val="20"/>
                <w:lang w:val="fr-FR"/>
              </w:rPr>
            </w:pPr>
          </w:p>
        </w:tc>
        <w:tc>
          <w:tcPr>
            <w:tcW w:w="4111" w:type="dxa"/>
            <w:vMerge/>
            <w:tcBorders>
              <w:top w:val="nil"/>
              <w:left w:val="single" w:sz="4" w:space="0" w:color="auto"/>
              <w:bottom w:val="single" w:sz="4" w:space="0" w:color="auto"/>
              <w:right w:val="single" w:sz="4" w:space="0" w:color="auto"/>
            </w:tcBorders>
            <w:vAlign w:val="center"/>
          </w:tcPr>
          <w:p w:rsidR="00C7569A" w:rsidRPr="001A0DD4" w:rsidRDefault="00C7569A" w:rsidP="00272014">
            <w:pPr>
              <w:spacing w:after="0"/>
              <w:jc w:val="both"/>
              <w:rPr>
                <w:rFonts w:ascii="Calibri" w:hAnsi="Calibri"/>
                <w:color w:val="000000"/>
                <w:sz w:val="20"/>
                <w:szCs w:val="20"/>
                <w:lang w:val="fr-FR"/>
              </w:rPr>
            </w:pPr>
          </w:p>
        </w:tc>
        <w:tc>
          <w:tcPr>
            <w:tcW w:w="2371" w:type="dxa"/>
            <w:vMerge/>
            <w:tcBorders>
              <w:top w:val="nil"/>
              <w:left w:val="single" w:sz="4" w:space="0" w:color="auto"/>
              <w:bottom w:val="single" w:sz="4" w:space="0" w:color="auto"/>
              <w:right w:val="single" w:sz="4" w:space="0" w:color="auto"/>
            </w:tcBorders>
            <w:vAlign w:val="center"/>
          </w:tcPr>
          <w:p w:rsidR="00C7569A" w:rsidRPr="001A0DD4" w:rsidRDefault="00C7569A" w:rsidP="00272014">
            <w:pPr>
              <w:spacing w:after="0"/>
              <w:jc w:val="both"/>
              <w:rPr>
                <w:rFonts w:ascii="Calibri" w:hAnsi="Calibri"/>
                <w:color w:val="000000"/>
                <w:sz w:val="20"/>
                <w:szCs w:val="20"/>
                <w:lang w:val="fr-FR"/>
              </w:rPr>
            </w:pPr>
          </w:p>
        </w:tc>
        <w:tc>
          <w:tcPr>
            <w:tcW w:w="5150" w:type="dxa"/>
            <w:tcBorders>
              <w:top w:val="nil"/>
              <w:left w:val="single" w:sz="4" w:space="0" w:color="auto"/>
              <w:right w:val="single" w:sz="4" w:space="0" w:color="auto"/>
            </w:tcBorders>
            <w:noWrap/>
          </w:tcPr>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Forte inflation monétaire</w:t>
            </w:r>
          </w:p>
        </w:tc>
      </w:tr>
      <w:tr w:rsidR="00C7569A" w:rsidRPr="001A0DD4" w:rsidTr="00DC6608">
        <w:trPr>
          <w:gridBefore w:val="1"/>
          <w:trHeight w:val="364"/>
          <w:jc w:val="center"/>
        </w:trPr>
        <w:tc>
          <w:tcPr>
            <w:tcW w:w="3849" w:type="dxa"/>
            <w:vMerge/>
            <w:tcBorders>
              <w:top w:val="nil"/>
              <w:left w:val="single" w:sz="4" w:space="0" w:color="auto"/>
              <w:bottom w:val="single" w:sz="4" w:space="0" w:color="000000"/>
              <w:right w:val="single" w:sz="4" w:space="0" w:color="auto"/>
            </w:tcBorders>
            <w:vAlign w:val="center"/>
          </w:tcPr>
          <w:p w:rsidR="00C7569A" w:rsidRPr="001A0DD4" w:rsidRDefault="00C7569A" w:rsidP="00272014">
            <w:pPr>
              <w:spacing w:after="0"/>
              <w:jc w:val="both"/>
              <w:rPr>
                <w:rFonts w:ascii="Calibri" w:hAnsi="Calibri"/>
                <w:b/>
                <w:bCs/>
                <w:color w:val="000000"/>
                <w:sz w:val="20"/>
                <w:szCs w:val="20"/>
                <w:lang w:val="fr-FR"/>
              </w:rPr>
            </w:pPr>
          </w:p>
        </w:tc>
        <w:tc>
          <w:tcPr>
            <w:tcW w:w="4111" w:type="dxa"/>
            <w:vMerge/>
            <w:tcBorders>
              <w:top w:val="nil"/>
              <w:left w:val="single" w:sz="4" w:space="0" w:color="auto"/>
              <w:bottom w:val="single" w:sz="4" w:space="0" w:color="auto"/>
              <w:right w:val="single" w:sz="4" w:space="0" w:color="auto"/>
            </w:tcBorders>
            <w:vAlign w:val="center"/>
          </w:tcPr>
          <w:p w:rsidR="00C7569A" w:rsidRPr="001A0DD4" w:rsidRDefault="00C7569A" w:rsidP="00272014">
            <w:pPr>
              <w:spacing w:after="0"/>
              <w:jc w:val="both"/>
              <w:rPr>
                <w:rFonts w:ascii="Calibri" w:hAnsi="Calibri"/>
                <w:color w:val="000000"/>
                <w:sz w:val="20"/>
                <w:szCs w:val="20"/>
                <w:lang w:val="fr-FR"/>
              </w:rPr>
            </w:pPr>
          </w:p>
        </w:tc>
        <w:tc>
          <w:tcPr>
            <w:tcW w:w="2371" w:type="dxa"/>
            <w:vMerge/>
            <w:tcBorders>
              <w:top w:val="nil"/>
              <w:left w:val="single" w:sz="4" w:space="0" w:color="auto"/>
              <w:bottom w:val="single" w:sz="4" w:space="0" w:color="auto"/>
              <w:right w:val="single" w:sz="4" w:space="0" w:color="auto"/>
            </w:tcBorders>
            <w:vAlign w:val="center"/>
          </w:tcPr>
          <w:p w:rsidR="00C7569A" w:rsidRPr="001A0DD4" w:rsidRDefault="00C7569A" w:rsidP="00272014">
            <w:pPr>
              <w:spacing w:after="0"/>
              <w:jc w:val="both"/>
              <w:rPr>
                <w:rFonts w:ascii="Calibri" w:hAnsi="Calibri"/>
                <w:color w:val="000000"/>
                <w:sz w:val="20"/>
                <w:szCs w:val="20"/>
                <w:lang w:val="fr-FR"/>
              </w:rPr>
            </w:pPr>
          </w:p>
        </w:tc>
        <w:tc>
          <w:tcPr>
            <w:tcW w:w="5150" w:type="dxa"/>
            <w:vMerge w:val="restart"/>
            <w:tcBorders>
              <w:left w:val="single" w:sz="4" w:space="0" w:color="auto"/>
              <w:bottom w:val="single" w:sz="4" w:space="0" w:color="auto"/>
              <w:right w:val="single" w:sz="4" w:space="0" w:color="auto"/>
            </w:tcBorders>
          </w:tcPr>
          <w:p w:rsidR="00C7569A" w:rsidRPr="001A0DD4" w:rsidRDefault="00C7569A" w:rsidP="00272014">
            <w:pPr>
              <w:spacing w:after="0"/>
              <w:jc w:val="both"/>
              <w:rPr>
                <w:rFonts w:ascii="Calibri" w:hAnsi="Calibri"/>
                <w:color w:val="000000"/>
                <w:sz w:val="20"/>
                <w:szCs w:val="20"/>
                <w:lang w:val="fr-FR"/>
              </w:rPr>
            </w:pPr>
          </w:p>
          <w:p w:rsidR="00C7569A" w:rsidRPr="001A0DD4" w:rsidRDefault="00C7569A" w:rsidP="00272014">
            <w:pPr>
              <w:jc w:val="both"/>
              <w:rPr>
                <w:rFonts w:ascii="Calibri" w:hAnsi="Calibri"/>
                <w:color w:val="000000"/>
                <w:sz w:val="20"/>
                <w:szCs w:val="20"/>
                <w:lang w:val="fr-FR"/>
              </w:rPr>
            </w:pPr>
          </w:p>
          <w:p w:rsidR="00C7569A" w:rsidRPr="001A0DD4" w:rsidRDefault="00C7569A" w:rsidP="00272014">
            <w:pPr>
              <w:jc w:val="both"/>
              <w:rPr>
                <w:rFonts w:ascii="Calibri" w:hAnsi="Calibri"/>
                <w:color w:val="000000"/>
                <w:sz w:val="20"/>
                <w:szCs w:val="20"/>
                <w:lang w:val="fr-FR"/>
              </w:rPr>
            </w:pPr>
          </w:p>
          <w:p w:rsidR="00C7569A" w:rsidRPr="001A0DD4" w:rsidRDefault="00C7569A" w:rsidP="00272014">
            <w:pPr>
              <w:jc w:val="both"/>
              <w:rPr>
                <w:rFonts w:ascii="Calibri" w:hAnsi="Calibri"/>
                <w:color w:val="000000"/>
                <w:sz w:val="20"/>
                <w:szCs w:val="20"/>
                <w:lang w:val="fr-FR"/>
              </w:rPr>
            </w:pPr>
          </w:p>
        </w:tc>
      </w:tr>
      <w:tr w:rsidR="00C7569A" w:rsidRPr="001A0DD4" w:rsidTr="00DC6608">
        <w:trPr>
          <w:gridBefore w:val="1"/>
          <w:trHeight w:val="364"/>
          <w:jc w:val="center"/>
        </w:trPr>
        <w:tc>
          <w:tcPr>
            <w:tcW w:w="3849" w:type="dxa"/>
            <w:vMerge/>
            <w:tcBorders>
              <w:top w:val="nil"/>
              <w:left w:val="single" w:sz="4" w:space="0" w:color="auto"/>
              <w:bottom w:val="single" w:sz="4" w:space="0" w:color="000000"/>
              <w:right w:val="single" w:sz="4" w:space="0" w:color="auto"/>
            </w:tcBorders>
            <w:vAlign w:val="center"/>
          </w:tcPr>
          <w:p w:rsidR="00C7569A" w:rsidRPr="001A0DD4" w:rsidRDefault="00C7569A" w:rsidP="00272014">
            <w:pPr>
              <w:spacing w:after="0"/>
              <w:jc w:val="both"/>
              <w:rPr>
                <w:rFonts w:ascii="Calibri" w:hAnsi="Calibri"/>
                <w:b/>
                <w:bCs/>
                <w:color w:val="000000"/>
                <w:sz w:val="20"/>
                <w:szCs w:val="20"/>
                <w:lang w:val="fr-FR"/>
              </w:rPr>
            </w:pPr>
          </w:p>
        </w:tc>
        <w:tc>
          <w:tcPr>
            <w:tcW w:w="4111" w:type="dxa"/>
            <w:vMerge/>
            <w:tcBorders>
              <w:top w:val="nil"/>
              <w:left w:val="single" w:sz="4" w:space="0" w:color="auto"/>
              <w:bottom w:val="single" w:sz="4" w:space="0" w:color="auto"/>
              <w:right w:val="single" w:sz="4" w:space="0" w:color="auto"/>
            </w:tcBorders>
            <w:vAlign w:val="center"/>
          </w:tcPr>
          <w:p w:rsidR="00C7569A" w:rsidRPr="001A0DD4" w:rsidRDefault="00C7569A" w:rsidP="00272014">
            <w:pPr>
              <w:spacing w:after="0"/>
              <w:jc w:val="both"/>
              <w:rPr>
                <w:rFonts w:ascii="Calibri" w:hAnsi="Calibri"/>
                <w:color w:val="000000"/>
                <w:sz w:val="20"/>
                <w:szCs w:val="20"/>
                <w:lang w:val="fr-FR"/>
              </w:rPr>
            </w:pPr>
          </w:p>
        </w:tc>
        <w:tc>
          <w:tcPr>
            <w:tcW w:w="2371" w:type="dxa"/>
            <w:vMerge/>
            <w:tcBorders>
              <w:top w:val="nil"/>
              <w:left w:val="single" w:sz="4" w:space="0" w:color="auto"/>
              <w:bottom w:val="single" w:sz="4" w:space="0" w:color="auto"/>
              <w:right w:val="single" w:sz="4" w:space="0" w:color="auto"/>
            </w:tcBorders>
            <w:vAlign w:val="center"/>
          </w:tcPr>
          <w:p w:rsidR="00C7569A" w:rsidRPr="001A0DD4" w:rsidRDefault="00C7569A" w:rsidP="00272014">
            <w:pPr>
              <w:spacing w:after="0"/>
              <w:jc w:val="both"/>
              <w:rPr>
                <w:rFonts w:ascii="Calibri" w:hAnsi="Calibri"/>
                <w:color w:val="000000"/>
                <w:sz w:val="20"/>
                <w:szCs w:val="20"/>
                <w:lang w:val="fr-FR"/>
              </w:rPr>
            </w:pPr>
          </w:p>
        </w:tc>
        <w:tc>
          <w:tcPr>
            <w:tcW w:w="5150" w:type="dxa"/>
            <w:vMerge/>
            <w:tcBorders>
              <w:top w:val="nil"/>
              <w:left w:val="single" w:sz="4" w:space="0" w:color="auto"/>
              <w:bottom w:val="single" w:sz="4" w:space="0" w:color="auto"/>
              <w:right w:val="single" w:sz="4" w:space="0" w:color="auto"/>
            </w:tcBorders>
            <w:vAlign w:val="center"/>
          </w:tcPr>
          <w:p w:rsidR="00C7569A" w:rsidRPr="001A0DD4" w:rsidRDefault="00C7569A" w:rsidP="00272014">
            <w:pPr>
              <w:spacing w:after="0"/>
              <w:jc w:val="both"/>
              <w:rPr>
                <w:rFonts w:ascii="Calibri" w:hAnsi="Calibri"/>
                <w:color w:val="000000"/>
                <w:sz w:val="20"/>
                <w:szCs w:val="20"/>
                <w:lang w:val="fr-FR"/>
              </w:rPr>
            </w:pPr>
          </w:p>
        </w:tc>
      </w:tr>
      <w:tr w:rsidR="00C7569A" w:rsidRPr="001A0DD4" w:rsidTr="00DC6608">
        <w:trPr>
          <w:gridBefore w:val="1"/>
          <w:trHeight w:val="600"/>
          <w:jc w:val="center"/>
        </w:trPr>
        <w:tc>
          <w:tcPr>
            <w:tcW w:w="3849"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7569A" w:rsidRPr="001A0DD4" w:rsidRDefault="00C7569A" w:rsidP="00272014">
            <w:pPr>
              <w:spacing w:after="0"/>
              <w:jc w:val="both"/>
              <w:rPr>
                <w:rFonts w:ascii="Calibri" w:hAnsi="Calibri"/>
                <w:b/>
                <w:bCs/>
                <w:color w:val="000000"/>
                <w:sz w:val="20"/>
                <w:szCs w:val="20"/>
                <w:lang w:val="fr-FR"/>
              </w:rPr>
            </w:pPr>
            <w:r w:rsidRPr="001A0DD4">
              <w:rPr>
                <w:rFonts w:ascii="Calibri" w:hAnsi="Calibri"/>
                <w:color w:val="000000"/>
                <w:sz w:val="20"/>
                <w:szCs w:val="20"/>
                <w:lang w:val="fr-FR"/>
              </w:rPr>
              <w:br w:type="page"/>
            </w:r>
            <w:r w:rsidRPr="001A0DD4">
              <w:rPr>
                <w:rFonts w:ascii="Calibri" w:hAnsi="Calibri"/>
                <w:b/>
                <w:bCs/>
                <w:color w:val="000000"/>
                <w:sz w:val="20"/>
                <w:szCs w:val="20"/>
                <w:lang w:val="fr-FR"/>
              </w:rPr>
              <w:t>Résultat attendu/Produit</w:t>
            </w:r>
          </w:p>
        </w:tc>
        <w:tc>
          <w:tcPr>
            <w:tcW w:w="4111" w:type="dxa"/>
            <w:tcBorders>
              <w:top w:val="single" w:sz="4" w:space="0" w:color="auto"/>
              <w:left w:val="nil"/>
              <w:bottom w:val="single" w:sz="4" w:space="0" w:color="auto"/>
              <w:right w:val="single" w:sz="4" w:space="0" w:color="auto"/>
            </w:tcBorders>
            <w:shd w:val="clear" w:color="auto" w:fill="EEECE1"/>
            <w:noWrap/>
            <w:vAlign w:val="center"/>
          </w:tcPr>
          <w:p w:rsidR="00C7569A" w:rsidRPr="001A0DD4" w:rsidRDefault="00C7569A" w:rsidP="00272014">
            <w:pPr>
              <w:spacing w:after="0"/>
              <w:jc w:val="both"/>
              <w:rPr>
                <w:rFonts w:ascii="Calibri" w:hAnsi="Calibri"/>
                <w:b/>
                <w:bCs/>
                <w:color w:val="000000"/>
                <w:sz w:val="20"/>
                <w:szCs w:val="20"/>
                <w:lang w:val="fr-FR"/>
              </w:rPr>
            </w:pPr>
            <w:r w:rsidRPr="001A0DD4">
              <w:rPr>
                <w:rFonts w:ascii="Calibri" w:hAnsi="Calibri"/>
                <w:b/>
                <w:bCs/>
                <w:color w:val="000000"/>
                <w:sz w:val="20"/>
                <w:szCs w:val="20"/>
                <w:lang w:val="fr-FR"/>
              </w:rPr>
              <w:t>Indicateur de Résultat</w:t>
            </w:r>
          </w:p>
        </w:tc>
        <w:tc>
          <w:tcPr>
            <w:tcW w:w="2371" w:type="dxa"/>
            <w:tcBorders>
              <w:top w:val="single" w:sz="4" w:space="0" w:color="auto"/>
              <w:left w:val="nil"/>
              <w:bottom w:val="single" w:sz="4" w:space="0" w:color="auto"/>
              <w:right w:val="single" w:sz="4" w:space="0" w:color="auto"/>
            </w:tcBorders>
            <w:shd w:val="clear" w:color="auto" w:fill="EEECE1"/>
            <w:vAlign w:val="center"/>
          </w:tcPr>
          <w:p w:rsidR="00C7569A" w:rsidRPr="001A0DD4" w:rsidRDefault="00C7569A" w:rsidP="00272014">
            <w:pPr>
              <w:spacing w:after="0"/>
              <w:jc w:val="both"/>
              <w:rPr>
                <w:rFonts w:ascii="Calibri" w:hAnsi="Calibri"/>
                <w:b/>
                <w:bCs/>
                <w:color w:val="000000"/>
                <w:sz w:val="20"/>
                <w:szCs w:val="20"/>
                <w:lang w:val="fr-FR"/>
              </w:rPr>
            </w:pPr>
            <w:r w:rsidRPr="001A0DD4">
              <w:rPr>
                <w:rFonts w:ascii="Calibri" w:hAnsi="Calibri"/>
                <w:b/>
                <w:bCs/>
                <w:color w:val="000000"/>
                <w:sz w:val="20"/>
                <w:szCs w:val="20"/>
                <w:lang w:val="fr-FR"/>
              </w:rPr>
              <w:t>Source de vérification</w:t>
            </w:r>
          </w:p>
        </w:tc>
        <w:tc>
          <w:tcPr>
            <w:tcW w:w="5150" w:type="dxa"/>
            <w:tcBorders>
              <w:top w:val="single" w:sz="4" w:space="0" w:color="auto"/>
              <w:left w:val="nil"/>
              <w:bottom w:val="single" w:sz="4" w:space="0" w:color="auto"/>
              <w:right w:val="single" w:sz="4" w:space="0" w:color="auto"/>
            </w:tcBorders>
            <w:shd w:val="clear" w:color="auto" w:fill="EEECE1"/>
            <w:noWrap/>
            <w:vAlign w:val="center"/>
          </w:tcPr>
          <w:p w:rsidR="00C7569A" w:rsidRPr="001A0DD4" w:rsidRDefault="00C7569A" w:rsidP="00272014">
            <w:pPr>
              <w:spacing w:after="0"/>
              <w:jc w:val="both"/>
              <w:rPr>
                <w:rFonts w:ascii="Calibri" w:hAnsi="Calibri"/>
                <w:b/>
                <w:bCs/>
                <w:color w:val="000000"/>
                <w:sz w:val="20"/>
                <w:szCs w:val="20"/>
                <w:lang w:val="fr-FR"/>
              </w:rPr>
            </w:pPr>
            <w:r w:rsidRPr="001A0DD4">
              <w:rPr>
                <w:rFonts w:ascii="Calibri" w:hAnsi="Calibri"/>
                <w:b/>
                <w:bCs/>
                <w:color w:val="000000"/>
                <w:sz w:val="20"/>
                <w:szCs w:val="20"/>
                <w:lang w:val="fr-FR"/>
              </w:rPr>
              <w:t>Hypothèse/Risques</w:t>
            </w:r>
          </w:p>
        </w:tc>
      </w:tr>
      <w:tr w:rsidR="00C7569A" w:rsidRPr="001A0DD4" w:rsidTr="00DC6608">
        <w:trPr>
          <w:gridBefore w:val="1"/>
          <w:trHeight w:val="300"/>
          <w:jc w:val="center"/>
        </w:trPr>
        <w:tc>
          <w:tcPr>
            <w:tcW w:w="3849" w:type="dxa"/>
            <w:vMerge w:val="restart"/>
            <w:tcBorders>
              <w:top w:val="nil"/>
              <w:left w:val="single" w:sz="4" w:space="0" w:color="auto"/>
              <w:bottom w:val="nil"/>
              <w:right w:val="single" w:sz="4" w:space="0" w:color="auto"/>
            </w:tcBorders>
          </w:tcPr>
          <w:p w:rsidR="00C7569A" w:rsidRPr="001A0DD4" w:rsidRDefault="00C7569A" w:rsidP="00272014">
            <w:pPr>
              <w:spacing w:after="0"/>
              <w:jc w:val="both"/>
              <w:rPr>
                <w:rFonts w:ascii="Calibri" w:hAnsi="Calibri"/>
                <w:color w:val="000000"/>
                <w:sz w:val="20"/>
                <w:szCs w:val="20"/>
                <w:lang w:val="fr-FR"/>
              </w:rPr>
            </w:pPr>
            <w:r w:rsidRPr="001A0DD4">
              <w:rPr>
                <w:rFonts w:ascii="Calibri" w:hAnsi="Calibri"/>
                <w:b/>
                <w:bCs/>
                <w:color w:val="000000"/>
                <w:sz w:val="20"/>
                <w:szCs w:val="20"/>
                <w:lang w:val="fr-FR"/>
              </w:rPr>
              <w:t>R.1.1.</w:t>
            </w:r>
            <w:r w:rsidRPr="001A0DD4">
              <w:rPr>
                <w:rFonts w:ascii="Calibri" w:hAnsi="Calibri"/>
                <w:color w:val="000000"/>
                <w:sz w:val="20"/>
                <w:szCs w:val="20"/>
                <w:lang w:val="fr-FR"/>
              </w:rPr>
              <w:t xml:space="preserve"> Les capacités de </w:t>
            </w:r>
            <w:r w:rsidRPr="001A0DD4">
              <w:rPr>
                <w:rFonts w:ascii="Calibri" w:hAnsi="Calibri"/>
                <w:b/>
                <w:bCs/>
                <w:color w:val="000000"/>
                <w:sz w:val="20"/>
                <w:szCs w:val="20"/>
                <w:lang w:val="fr-FR"/>
              </w:rPr>
              <w:t xml:space="preserve">production et de stockage </w:t>
            </w:r>
            <w:r w:rsidRPr="001A0DD4">
              <w:rPr>
                <w:rFonts w:ascii="Calibri" w:hAnsi="Calibri"/>
                <w:color w:val="000000"/>
                <w:sz w:val="20"/>
                <w:szCs w:val="20"/>
                <w:lang w:val="fr-FR"/>
              </w:rPr>
              <w:t>des petits producteurs et groupes vulnérables sont durablement renforcées.</w:t>
            </w:r>
          </w:p>
        </w:tc>
        <w:tc>
          <w:tcPr>
            <w:tcW w:w="4111" w:type="dxa"/>
            <w:vMerge w:val="restart"/>
            <w:tcBorders>
              <w:top w:val="nil"/>
              <w:left w:val="single" w:sz="4" w:space="0" w:color="auto"/>
              <w:bottom w:val="nil"/>
              <w:right w:val="single" w:sz="4" w:space="0" w:color="auto"/>
            </w:tcBorders>
          </w:tcPr>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 xml:space="preserve">Accroissement  (% ) des productions vivrières par les ménages vulnérables ;  </w:t>
            </w:r>
          </w:p>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Accroissement (%) du surplus commercialisé par les ménages ciblés</w:t>
            </w:r>
          </w:p>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Augmentation des capacités de production et de stockage des petits producteurs et groupes vulnérables</w:t>
            </w:r>
          </w:p>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Accès des groupes vulnérables aux facteurs de production (intrants,  équipement adapté et services d’appui conseil).</w:t>
            </w:r>
          </w:p>
        </w:tc>
        <w:tc>
          <w:tcPr>
            <w:tcW w:w="2371" w:type="dxa"/>
            <w:vMerge w:val="restart"/>
            <w:tcBorders>
              <w:top w:val="nil"/>
              <w:left w:val="nil"/>
              <w:right w:val="single" w:sz="4" w:space="0" w:color="auto"/>
            </w:tcBorders>
            <w:noWrap/>
            <w:vAlign w:val="bottom"/>
          </w:tcPr>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 Rapports semestriels de S&amp;E avec données quantitatives et qualitatives</w:t>
            </w:r>
          </w:p>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Evaluation qualitative annuelle (externe)</w:t>
            </w:r>
          </w:p>
        </w:tc>
        <w:tc>
          <w:tcPr>
            <w:tcW w:w="5150" w:type="dxa"/>
            <w:tcBorders>
              <w:top w:val="nil"/>
              <w:left w:val="nil"/>
              <w:bottom w:val="nil"/>
              <w:right w:val="single" w:sz="4" w:space="0" w:color="auto"/>
            </w:tcBorders>
            <w:noWrap/>
            <w:vAlign w:val="bottom"/>
          </w:tcPr>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 </w:t>
            </w:r>
          </w:p>
        </w:tc>
      </w:tr>
      <w:tr w:rsidR="00C7569A" w:rsidRPr="00232FE2" w:rsidTr="00DC6608">
        <w:trPr>
          <w:gridBefore w:val="1"/>
          <w:trHeight w:val="2318"/>
          <w:jc w:val="center"/>
        </w:trPr>
        <w:tc>
          <w:tcPr>
            <w:tcW w:w="3849" w:type="dxa"/>
            <w:vMerge/>
            <w:tcBorders>
              <w:top w:val="nil"/>
              <w:left w:val="single" w:sz="4" w:space="0" w:color="auto"/>
              <w:bottom w:val="nil"/>
              <w:right w:val="single" w:sz="4" w:space="0" w:color="auto"/>
            </w:tcBorders>
            <w:vAlign w:val="center"/>
          </w:tcPr>
          <w:p w:rsidR="00C7569A" w:rsidRPr="001A0DD4" w:rsidRDefault="00C7569A" w:rsidP="00272014">
            <w:pPr>
              <w:spacing w:after="0"/>
              <w:jc w:val="both"/>
              <w:rPr>
                <w:rFonts w:ascii="Calibri" w:hAnsi="Calibri"/>
                <w:color w:val="000000"/>
                <w:sz w:val="20"/>
                <w:szCs w:val="20"/>
                <w:lang w:val="fr-FR"/>
              </w:rPr>
            </w:pPr>
          </w:p>
        </w:tc>
        <w:tc>
          <w:tcPr>
            <w:tcW w:w="4111" w:type="dxa"/>
            <w:vMerge/>
            <w:tcBorders>
              <w:top w:val="nil"/>
              <w:left w:val="single" w:sz="4" w:space="0" w:color="auto"/>
              <w:bottom w:val="nil"/>
              <w:right w:val="single" w:sz="4" w:space="0" w:color="auto"/>
            </w:tcBorders>
            <w:vAlign w:val="center"/>
          </w:tcPr>
          <w:p w:rsidR="00C7569A" w:rsidRPr="001A0DD4" w:rsidRDefault="00C7569A" w:rsidP="00272014">
            <w:pPr>
              <w:spacing w:after="0"/>
              <w:jc w:val="both"/>
              <w:rPr>
                <w:rFonts w:ascii="Calibri" w:hAnsi="Calibri"/>
                <w:color w:val="000000"/>
                <w:sz w:val="20"/>
                <w:szCs w:val="20"/>
                <w:lang w:val="fr-FR"/>
              </w:rPr>
            </w:pPr>
          </w:p>
        </w:tc>
        <w:tc>
          <w:tcPr>
            <w:tcW w:w="2371" w:type="dxa"/>
            <w:vMerge/>
            <w:tcBorders>
              <w:left w:val="nil"/>
              <w:right w:val="single" w:sz="4" w:space="0" w:color="auto"/>
            </w:tcBorders>
            <w:noWrap/>
            <w:vAlign w:val="bottom"/>
          </w:tcPr>
          <w:p w:rsidR="00C7569A" w:rsidRPr="001A0DD4" w:rsidRDefault="00C7569A" w:rsidP="00272014">
            <w:pPr>
              <w:spacing w:after="0"/>
              <w:jc w:val="both"/>
              <w:rPr>
                <w:rFonts w:ascii="Calibri" w:hAnsi="Calibri"/>
                <w:color w:val="000000"/>
                <w:sz w:val="20"/>
                <w:szCs w:val="20"/>
                <w:lang w:val="fr-FR"/>
              </w:rPr>
            </w:pPr>
          </w:p>
        </w:tc>
        <w:tc>
          <w:tcPr>
            <w:tcW w:w="5150" w:type="dxa"/>
            <w:tcBorders>
              <w:top w:val="nil"/>
              <w:left w:val="nil"/>
              <w:right w:val="single" w:sz="4" w:space="0" w:color="auto"/>
            </w:tcBorders>
            <w:noWrap/>
          </w:tcPr>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 Mobilisation de la contribution locale par rapport aux besoins investissements</w:t>
            </w:r>
          </w:p>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Adhésion des institutions de micro finances pour un appui soutenu des petits producteurs agricoles ;</w:t>
            </w:r>
          </w:p>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Disponibilité de semences de base de qualité et matériel sain de plantation pour les cultures prioritaires retenues</w:t>
            </w:r>
          </w:p>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Adhésion des services techniques de l’Etat (niveau de prise en charge en dessous des normes de l’Etat + insuffisance de ressources humaines)</w:t>
            </w:r>
          </w:p>
          <w:p w:rsidR="00C7569A" w:rsidRPr="001A0DD4" w:rsidRDefault="00C7569A" w:rsidP="00272014">
            <w:pPr>
              <w:spacing w:after="0"/>
              <w:jc w:val="both"/>
              <w:rPr>
                <w:rFonts w:ascii="Calibri" w:hAnsi="Calibri"/>
                <w:color w:val="000000"/>
                <w:sz w:val="20"/>
                <w:szCs w:val="20"/>
                <w:lang w:val="fr-FR"/>
              </w:rPr>
            </w:pPr>
          </w:p>
          <w:p w:rsidR="00C7569A" w:rsidRPr="001A0DD4" w:rsidRDefault="00C7569A" w:rsidP="00272014">
            <w:pPr>
              <w:spacing w:after="0"/>
              <w:jc w:val="both"/>
              <w:rPr>
                <w:rFonts w:ascii="Calibri" w:hAnsi="Calibri"/>
                <w:color w:val="000000"/>
                <w:sz w:val="20"/>
                <w:szCs w:val="20"/>
                <w:lang w:val="fr-FR"/>
              </w:rPr>
            </w:pPr>
          </w:p>
        </w:tc>
      </w:tr>
      <w:tr w:rsidR="00C7569A" w:rsidRPr="001A0DD4" w:rsidTr="00DC6608">
        <w:trPr>
          <w:gridBefore w:val="1"/>
          <w:trHeight w:val="300"/>
          <w:jc w:val="center"/>
        </w:trPr>
        <w:tc>
          <w:tcPr>
            <w:tcW w:w="3849" w:type="dxa"/>
            <w:tcBorders>
              <w:top w:val="single" w:sz="4" w:space="0" w:color="auto"/>
              <w:left w:val="single" w:sz="4" w:space="0" w:color="auto"/>
              <w:bottom w:val="single" w:sz="4" w:space="0" w:color="auto"/>
              <w:right w:val="single" w:sz="4" w:space="0" w:color="auto"/>
            </w:tcBorders>
            <w:noWrap/>
            <w:vAlign w:val="bottom"/>
          </w:tcPr>
          <w:p w:rsidR="00C7569A" w:rsidRPr="001A0DD4" w:rsidRDefault="00C7569A" w:rsidP="00272014">
            <w:pPr>
              <w:spacing w:after="0"/>
              <w:jc w:val="both"/>
              <w:rPr>
                <w:rFonts w:ascii="Calibri" w:hAnsi="Calibri"/>
                <w:b/>
                <w:bCs/>
                <w:color w:val="000000"/>
                <w:sz w:val="20"/>
                <w:szCs w:val="20"/>
                <w:lang w:val="fr-FR"/>
              </w:rPr>
            </w:pPr>
            <w:r w:rsidRPr="001A0DD4">
              <w:rPr>
                <w:rFonts w:ascii="Calibri" w:hAnsi="Calibri"/>
                <w:b/>
                <w:bCs/>
                <w:color w:val="000000"/>
                <w:sz w:val="20"/>
                <w:szCs w:val="20"/>
                <w:lang w:val="fr-FR"/>
              </w:rPr>
              <w:t xml:space="preserve">Contribution Organisation partenaire </w:t>
            </w:r>
          </w:p>
        </w:tc>
        <w:tc>
          <w:tcPr>
            <w:tcW w:w="4111" w:type="dxa"/>
            <w:tcBorders>
              <w:top w:val="single" w:sz="4" w:space="0" w:color="auto"/>
              <w:left w:val="nil"/>
              <w:bottom w:val="single" w:sz="4" w:space="0" w:color="auto"/>
              <w:right w:val="single" w:sz="4" w:space="0" w:color="auto"/>
            </w:tcBorders>
          </w:tcPr>
          <w:p w:rsidR="00C7569A" w:rsidRPr="001A0DD4" w:rsidRDefault="00C7569A" w:rsidP="00272014">
            <w:pPr>
              <w:spacing w:after="0"/>
              <w:jc w:val="both"/>
              <w:rPr>
                <w:rFonts w:ascii="Calibri" w:hAnsi="Calibri"/>
                <w:b/>
                <w:bCs/>
                <w:color w:val="000000"/>
                <w:sz w:val="20"/>
                <w:szCs w:val="20"/>
                <w:lang w:val="fr-FR"/>
              </w:rPr>
            </w:pPr>
            <w:r w:rsidRPr="001A0DD4">
              <w:rPr>
                <w:rFonts w:ascii="Calibri" w:hAnsi="Calibri"/>
                <w:b/>
                <w:bCs/>
                <w:color w:val="000000"/>
                <w:sz w:val="20"/>
                <w:szCs w:val="20"/>
                <w:lang w:val="fr-FR"/>
              </w:rPr>
              <w:t>Sous-Résultats</w:t>
            </w:r>
          </w:p>
        </w:tc>
        <w:tc>
          <w:tcPr>
            <w:tcW w:w="7521" w:type="dxa"/>
            <w:gridSpan w:val="2"/>
            <w:tcBorders>
              <w:top w:val="single" w:sz="4" w:space="0" w:color="auto"/>
              <w:left w:val="nil"/>
              <w:bottom w:val="single" w:sz="4" w:space="0" w:color="auto"/>
              <w:right w:val="single" w:sz="4" w:space="0" w:color="000000"/>
            </w:tcBorders>
            <w:noWrap/>
            <w:vAlign w:val="bottom"/>
          </w:tcPr>
          <w:p w:rsidR="00C7569A" w:rsidRPr="001A0DD4" w:rsidRDefault="00C7569A" w:rsidP="00272014">
            <w:pPr>
              <w:spacing w:after="0"/>
              <w:jc w:val="both"/>
              <w:rPr>
                <w:rFonts w:ascii="Calibri" w:hAnsi="Calibri"/>
                <w:b/>
                <w:bCs/>
                <w:color w:val="000000"/>
                <w:sz w:val="20"/>
                <w:szCs w:val="20"/>
                <w:lang w:val="fr-FR"/>
              </w:rPr>
            </w:pPr>
            <w:r w:rsidRPr="001A0DD4">
              <w:rPr>
                <w:rFonts w:ascii="Calibri" w:hAnsi="Calibri"/>
                <w:b/>
                <w:bCs/>
                <w:color w:val="000000"/>
                <w:sz w:val="20"/>
                <w:szCs w:val="20"/>
                <w:lang w:val="fr-FR"/>
              </w:rPr>
              <w:t>Groupes d'activités</w:t>
            </w:r>
          </w:p>
        </w:tc>
      </w:tr>
      <w:tr w:rsidR="00C7569A" w:rsidRPr="00232FE2" w:rsidTr="00BB19B2">
        <w:trPr>
          <w:gridBefore w:val="1"/>
          <w:trHeight w:val="1817"/>
          <w:jc w:val="center"/>
        </w:trPr>
        <w:tc>
          <w:tcPr>
            <w:tcW w:w="3849" w:type="dxa"/>
            <w:tcBorders>
              <w:top w:val="nil"/>
              <w:left w:val="single" w:sz="4" w:space="0" w:color="auto"/>
              <w:bottom w:val="nil"/>
              <w:right w:val="single" w:sz="4" w:space="0" w:color="auto"/>
            </w:tcBorders>
            <w:noWrap/>
            <w:vAlign w:val="bottom"/>
          </w:tcPr>
          <w:p w:rsidR="00C7569A" w:rsidRPr="001A0DD4" w:rsidRDefault="00C7569A" w:rsidP="00272014">
            <w:pPr>
              <w:spacing w:after="0"/>
              <w:jc w:val="both"/>
              <w:rPr>
                <w:rFonts w:ascii="Calibri" w:hAnsi="Calibri"/>
                <w:b/>
                <w:bCs/>
                <w:color w:val="000000"/>
                <w:sz w:val="20"/>
                <w:szCs w:val="20"/>
                <w:lang w:val="fr-FR"/>
              </w:rPr>
            </w:pPr>
            <w:r w:rsidRPr="001A0DD4">
              <w:rPr>
                <w:rFonts w:ascii="Calibri" w:hAnsi="Calibri"/>
                <w:b/>
                <w:bCs/>
                <w:color w:val="000000"/>
                <w:sz w:val="20"/>
                <w:szCs w:val="20"/>
                <w:lang w:val="fr-FR"/>
              </w:rPr>
              <w:t xml:space="preserve">Caritas Belgique international </w:t>
            </w:r>
          </w:p>
        </w:tc>
        <w:tc>
          <w:tcPr>
            <w:tcW w:w="4111" w:type="dxa"/>
            <w:vMerge w:val="restart"/>
            <w:tcBorders>
              <w:top w:val="nil"/>
              <w:left w:val="single" w:sz="4" w:space="0" w:color="auto"/>
              <w:bottom w:val="single" w:sz="4" w:space="0" w:color="000000"/>
              <w:right w:val="single" w:sz="4" w:space="0" w:color="auto"/>
            </w:tcBorders>
          </w:tcPr>
          <w:p w:rsidR="00C7569A" w:rsidRPr="001A0DD4" w:rsidRDefault="00C7569A" w:rsidP="00272014">
            <w:pPr>
              <w:spacing w:after="0"/>
              <w:jc w:val="both"/>
              <w:rPr>
                <w:rFonts w:ascii="Calibri" w:hAnsi="Calibri"/>
                <w:color w:val="000000"/>
                <w:sz w:val="20"/>
                <w:szCs w:val="20"/>
                <w:lang w:val="fr-FR"/>
              </w:rPr>
            </w:pPr>
            <w:r w:rsidRPr="001A0DD4">
              <w:rPr>
                <w:rFonts w:ascii="Calibri" w:hAnsi="Calibri"/>
                <w:b/>
                <w:bCs/>
                <w:color w:val="000000"/>
                <w:sz w:val="20"/>
                <w:szCs w:val="20"/>
                <w:lang w:val="fr-FR"/>
              </w:rPr>
              <w:t>SR 1.1.1</w:t>
            </w:r>
            <w:r w:rsidRPr="001A0DD4">
              <w:rPr>
                <w:rFonts w:ascii="Calibri" w:hAnsi="Calibri"/>
                <w:color w:val="000000"/>
                <w:sz w:val="20"/>
                <w:szCs w:val="20"/>
                <w:lang w:val="fr-FR"/>
              </w:rPr>
              <w:t xml:space="preserve">. </w:t>
            </w:r>
            <w:r w:rsidRPr="001A0DD4">
              <w:rPr>
                <w:rFonts w:ascii="Calibri" w:hAnsi="Calibri" w:cs="Arial"/>
                <w:color w:val="000000"/>
                <w:sz w:val="20"/>
                <w:szCs w:val="20"/>
                <w:lang w:val="fr-FR"/>
              </w:rPr>
              <w:t>Les ménages bénéficiaires appliquent les méthodes agricoles adaptées de production</w:t>
            </w:r>
          </w:p>
        </w:tc>
        <w:tc>
          <w:tcPr>
            <w:tcW w:w="7521" w:type="dxa"/>
            <w:gridSpan w:val="2"/>
            <w:vMerge w:val="restart"/>
            <w:tcBorders>
              <w:top w:val="single" w:sz="4" w:space="0" w:color="auto"/>
              <w:left w:val="single" w:sz="4" w:space="0" w:color="auto"/>
              <w:bottom w:val="nil"/>
              <w:right w:val="single" w:sz="4" w:space="0" w:color="000000"/>
            </w:tcBorders>
          </w:tcPr>
          <w:p w:rsidR="00C7569A" w:rsidRPr="001A0DD4" w:rsidRDefault="00C7569A" w:rsidP="00272014">
            <w:pPr>
              <w:spacing w:after="0"/>
              <w:jc w:val="both"/>
              <w:rPr>
                <w:rFonts w:ascii="Calibri" w:hAnsi="Calibri"/>
                <w:b/>
                <w:snapToGrid w:val="0"/>
                <w:color w:val="000000"/>
                <w:sz w:val="20"/>
                <w:szCs w:val="20"/>
                <w:lang w:val="fr-FR" w:eastAsia="nl-NL"/>
              </w:rPr>
            </w:pPr>
            <w:r w:rsidRPr="001A0DD4">
              <w:rPr>
                <w:rFonts w:ascii="Calibri" w:hAnsi="Calibri"/>
                <w:b/>
                <w:snapToGrid w:val="0"/>
                <w:color w:val="000000"/>
                <w:sz w:val="20"/>
                <w:szCs w:val="20"/>
                <w:lang w:val="fr-FR" w:eastAsia="nl-NL"/>
              </w:rPr>
              <w:t>Augmentation des productions de l’agriculture</w:t>
            </w:r>
          </w:p>
          <w:p w:rsidR="00C7569A" w:rsidRPr="001A0DD4" w:rsidRDefault="00C7569A" w:rsidP="00272014">
            <w:pPr>
              <w:spacing w:after="0"/>
              <w:ind w:left="705" w:hanging="705"/>
              <w:jc w:val="both"/>
              <w:rPr>
                <w:rFonts w:ascii="Calibri" w:hAnsi="Calibri"/>
                <w:color w:val="000000"/>
                <w:sz w:val="20"/>
                <w:szCs w:val="20"/>
                <w:lang w:val="fr-BE"/>
              </w:rPr>
            </w:pPr>
            <w:r w:rsidRPr="001A0DD4">
              <w:rPr>
                <w:rFonts w:ascii="Calibri" w:hAnsi="Calibri"/>
                <w:color w:val="000000"/>
                <w:sz w:val="20"/>
                <w:szCs w:val="20"/>
                <w:lang w:val="fr-BE"/>
              </w:rPr>
              <w:t xml:space="preserve">A1.1 : </w:t>
            </w:r>
            <w:r w:rsidRPr="001A0DD4">
              <w:rPr>
                <w:rFonts w:ascii="Calibri" w:hAnsi="Calibri"/>
                <w:color w:val="000000"/>
                <w:sz w:val="20"/>
                <w:szCs w:val="20"/>
                <w:lang w:val="fr-BE"/>
              </w:rPr>
              <w:tab/>
              <w:t>Promouvoir le concept d’Exploitation Familiales Intégrées par l’Intégration Agro-Sylvo-Zootechnique</w:t>
            </w:r>
          </w:p>
          <w:p w:rsidR="00C7569A" w:rsidRPr="001A0DD4" w:rsidRDefault="00C7569A" w:rsidP="00272014">
            <w:pPr>
              <w:spacing w:after="0"/>
              <w:ind w:left="705" w:hanging="705"/>
              <w:jc w:val="both"/>
              <w:rPr>
                <w:rFonts w:ascii="Calibri" w:hAnsi="Calibri"/>
                <w:color w:val="000000"/>
                <w:sz w:val="20"/>
                <w:szCs w:val="20"/>
                <w:lang w:val="fr-BE"/>
              </w:rPr>
            </w:pPr>
            <w:r w:rsidRPr="001A0DD4">
              <w:rPr>
                <w:rFonts w:ascii="Calibri" w:hAnsi="Calibri"/>
                <w:color w:val="000000"/>
                <w:sz w:val="20"/>
                <w:szCs w:val="20"/>
                <w:lang w:val="fr-BE"/>
              </w:rPr>
              <w:t xml:space="preserve">A1.2 : </w:t>
            </w:r>
            <w:r w:rsidRPr="001A0DD4">
              <w:rPr>
                <w:rFonts w:ascii="Calibri" w:hAnsi="Calibri"/>
                <w:color w:val="000000"/>
                <w:sz w:val="20"/>
                <w:szCs w:val="20"/>
                <w:lang w:val="fr-BE"/>
              </w:rPr>
              <w:tab/>
              <w:t>Promouvoir l’utilisation des semences de qualité et des intrants (notamment diffusés par UCODE)</w:t>
            </w:r>
          </w:p>
          <w:p w:rsidR="00C7569A" w:rsidRPr="001A0DD4" w:rsidRDefault="00C7569A" w:rsidP="00272014">
            <w:pPr>
              <w:spacing w:after="0"/>
              <w:ind w:left="705" w:hanging="705"/>
              <w:jc w:val="both"/>
              <w:rPr>
                <w:rFonts w:ascii="Calibri" w:hAnsi="Calibri"/>
                <w:color w:val="000000"/>
                <w:sz w:val="20"/>
                <w:szCs w:val="20"/>
                <w:lang w:val="fr-BE"/>
              </w:rPr>
            </w:pPr>
            <w:r w:rsidRPr="001A0DD4">
              <w:rPr>
                <w:rFonts w:ascii="Calibri" w:hAnsi="Calibri"/>
                <w:color w:val="000000"/>
                <w:sz w:val="20"/>
                <w:szCs w:val="20"/>
                <w:lang w:val="fr-BE"/>
              </w:rPr>
              <w:t>A1.3 :</w:t>
            </w:r>
            <w:r w:rsidRPr="001A0DD4">
              <w:rPr>
                <w:rFonts w:ascii="Calibri" w:hAnsi="Calibri"/>
                <w:color w:val="000000"/>
                <w:sz w:val="20"/>
                <w:szCs w:val="20"/>
                <w:lang w:val="fr-BE"/>
              </w:rPr>
              <w:tab/>
              <w:t>Promouvoir les techniques agricoles adaptées</w:t>
            </w:r>
          </w:p>
          <w:p w:rsidR="00C7569A" w:rsidRPr="001A0DD4" w:rsidRDefault="00C7569A" w:rsidP="00272014">
            <w:pPr>
              <w:spacing w:after="0"/>
              <w:ind w:left="705" w:hanging="705"/>
              <w:jc w:val="both"/>
              <w:rPr>
                <w:rFonts w:ascii="Calibri" w:hAnsi="Calibri"/>
                <w:color w:val="000000"/>
                <w:sz w:val="20"/>
                <w:szCs w:val="20"/>
                <w:lang w:val="fr-BE"/>
              </w:rPr>
            </w:pPr>
            <w:r w:rsidRPr="001A0DD4">
              <w:rPr>
                <w:rFonts w:ascii="Calibri" w:hAnsi="Calibri"/>
                <w:color w:val="000000"/>
                <w:sz w:val="20"/>
                <w:szCs w:val="20"/>
                <w:lang w:val="fr-BE"/>
              </w:rPr>
              <w:t>A1.4 :</w:t>
            </w:r>
            <w:r w:rsidRPr="001A0DD4">
              <w:rPr>
                <w:rFonts w:ascii="Calibri" w:hAnsi="Calibri"/>
                <w:color w:val="000000"/>
                <w:sz w:val="20"/>
                <w:szCs w:val="20"/>
                <w:lang w:val="fr-BE"/>
              </w:rPr>
              <w:tab/>
              <w:t>Organiser des échanges entre EFI et des visites sur d’autres projets</w:t>
            </w:r>
          </w:p>
          <w:p w:rsidR="00C7569A" w:rsidRPr="001A0DD4" w:rsidRDefault="00C7569A" w:rsidP="00272014">
            <w:pPr>
              <w:spacing w:after="0"/>
              <w:ind w:left="705" w:hanging="705"/>
              <w:jc w:val="both"/>
              <w:rPr>
                <w:rFonts w:ascii="Calibri" w:hAnsi="Calibri"/>
                <w:color w:val="000000"/>
                <w:sz w:val="20"/>
                <w:szCs w:val="20"/>
                <w:lang w:val="fr-BE"/>
              </w:rPr>
            </w:pPr>
            <w:r w:rsidRPr="001A0DD4">
              <w:rPr>
                <w:rFonts w:ascii="Calibri" w:hAnsi="Calibri"/>
                <w:color w:val="000000"/>
                <w:sz w:val="20"/>
                <w:szCs w:val="20"/>
                <w:lang w:val="fr-BE"/>
              </w:rPr>
              <w:t>A1.5 :</w:t>
            </w:r>
            <w:r w:rsidRPr="001A0DD4">
              <w:rPr>
                <w:rFonts w:ascii="Calibri" w:hAnsi="Calibri"/>
                <w:color w:val="000000"/>
                <w:sz w:val="20"/>
                <w:szCs w:val="20"/>
                <w:lang w:val="fr-BE"/>
              </w:rPr>
              <w:tab/>
              <w:t>Former les ménages sur l’utilisation de comptes d’exploitation simplifiés</w:t>
            </w:r>
          </w:p>
          <w:p w:rsidR="00C7569A" w:rsidRPr="001A0DD4" w:rsidRDefault="00C7569A" w:rsidP="00272014">
            <w:pPr>
              <w:spacing w:after="0"/>
              <w:ind w:left="42" w:hanging="705"/>
              <w:jc w:val="both"/>
              <w:rPr>
                <w:rFonts w:ascii="Calibri" w:hAnsi="Calibri"/>
                <w:color w:val="000000"/>
                <w:sz w:val="20"/>
                <w:szCs w:val="20"/>
                <w:lang w:val="fr-BE"/>
              </w:rPr>
            </w:pPr>
            <w:r w:rsidRPr="001A0DD4">
              <w:rPr>
                <w:rFonts w:ascii="Calibri" w:hAnsi="Calibri"/>
                <w:color w:val="000000"/>
                <w:sz w:val="20"/>
                <w:szCs w:val="20"/>
                <w:lang w:val="fr-BE"/>
              </w:rPr>
              <w:t>A1.6 :       Promouvoir la mise en place de mécanismes solidaires de prévention et de réaction aux catastrophes</w:t>
            </w:r>
          </w:p>
          <w:p w:rsidR="00C7569A" w:rsidRPr="001A0DD4" w:rsidRDefault="00C7569A" w:rsidP="00272014">
            <w:pPr>
              <w:spacing w:after="0"/>
              <w:jc w:val="both"/>
              <w:rPr>
                <w:rFonts w:ascii="Calibri" w:hAnsi="Calibri"/>
                <w:b/>
                <w:snapToGrid w:val="0"/>
                <w:color w:val="000000"/>
                <w:sz w:val="20"/>
                <w:szCs w:val="20"/>
                <w:lang w:val="fr-FR" w:eastAsia="nl-NL"/>
              </w:rPr>
            </w:pPr>
            <w:r w:rsidRPr="001A0DD4">
              <w:rPr>
                <w:rFonts w:ascii="Calibri" w:hAnsi="Calibri"/>
                <w:b/>
                <w:snapToGrid w:val="0"/>
                <w:color w:val="000000"/>
                <w:sz w:val="20"/>
                <w:szCs w:val="20"/>
                <w:lang w:val="fr-FR" w:eastAsia="nl-NL"/>
              </w:rPr>
              <w:t>Augmentation des productions animales</w:t>
            </w:r>
          </w:p>
          <w:p w:rsidR="00C7569A" w:rsidRPr="001A0DD4" w:rsidRDefault="00C7569A" w:rsidP="00272014">
            <w:pPr>
              <w:spacing w:after="0"/>
              <w:ind w:left="705" w:hanging="705"/>
              <w:jc w:val="both"/>
              <w:rPr>
                <w:rFonts w:ascii="Calibri" w:hAnsi="Calibri"/>
                <w:color w:val="000000"/>
                <w:sz w:val="20"/>
                <w:szCs w:val="20"/>
                <w:lang w:val="fr-BE"/>
              </w:rPr>
            </w:pPr>
            <w:r w:rsidRPr="001A0DD4">
              <w:rPr>
                <w:rFonts w:ascii="Calibri" w:hAnsi="Calibri"/>
                <w:color w:val="000000"/>
                <w:sz w:val="20"/>
                <w:szCs w:val="20"/>
                <w:lang w:val="fr-BE"/>
              </w:rPr>
              <w:t xml:space="preserve">A1.7 : </w:t>
            </w:r>
            <w:r w:rsidRPr="001A0DD4">
              <w:rPr>
                <w:rFonts w:ascii="Calibri" w:hAnsi="Calibri"/>
                <w:color w:val="000000"/>
                <w:sz w:val="20"/>
                <w:szCs w:val="20"/>
                <w:lang w:val="fr-BE"/>
              </w:rPr>
              <w:tab/>
              <w:t>Promouvoir le petit élevage et notamment les techniques d’élevage améliorées (alimentation, santé, reproduction, stabulation ou semi-stabulation…)</w:t>
            </w:r>
          </w:p>
          <w:p w:rsidR="00C7569A" w:rsidRPr="001A0DD4" w:rsidRDefault="00C7569A" w:rsidP="00272014">
            <w:pPr>
              <w:spacing w:after="0"/>
              <w:ind w:left="705" w:hanging="705"/>
              <w:jc w:val="both"/>
              <w:rPr>
                <w:rFonts w:ascii="Calibri" w:hAnsi="Calibri"/>
                <w:color w:val="000000"/>
                <w:sz w:val="20"/>
                <w:szCs w:val="20"/>
                <w:lang w:val="fr-BE"/>
              </w:rPr>
            </w:pPr>
            <w:r w:rsidRPr="001A0DD4">
              <w:rPr>
                <w:rFonts w:ascii="Calibri" w:hAnsi="Calibri"/>
                <w:color w:val="000000"/>
                <w:sz w:val="20"/>
                <w:szCs w:val="20"/>
                <w:lang w:val="fr-BE"/>
              </w:rPr>
              <w:t xml:space="preserve">A1.8 : </w:t>
            </w:r>
            <w:r w:rsidRPr="001A0DD4">
              <w:rPr>
                <w:rFonts w:ascii="Calibri" w:hAnsi="Calibri"/>
                <w:color w:val="000000"/>
                <w:sz w:val="20"/>
                <w:szCs w:val="20"/>
                <w:lang w:val="fr-BE"/>
              </w:rPr>
              <w:tab/>
              <w:t xml:space="preserve">Promouvoir l’utilisation de produits et de services vétérinaires de qualité </w:t>
            </w:r>
          </w:p>
          <w:p w:rsidR="00C7569A" w:rsidRPr="001A0DD4" w:rsidRDefault="00C7569A" w:rsidP="00272014">
            <w:pPr>
              <w:spacing w:after="0"/>
              <w:ind w:left="705" w:hanging="705"/>
              <w:jc w:val="both"/>
              <w:rPr>
                <w:rFonts w:ascii="Calibri" w:hAnsi="Calibri"/>
                <w:color w:val="000000"/>
                <w:sz w:val="20"/>
                <w:szCs w:val="20"/>
                <w:lang w:val="fr-BE"/>
              </w:rPr>
            </w:pPr>
            <w:r w:rsidRPr="001A0DD4">
              <w:rPr>
                <w:rFonts w:ascii="Calibri" w:hAnsi="Calibri"/>
                <w:color w:val="000000"/>
                <w:sz w:val="20"/>
                <w:szCs w:val="20"/>
                <w:lang w:val="fr-BE"/>
              </w:rPr>
              <w:t>A1.9 :</w:t>
            </w:r>
            <w:r w:rsidRPr="001A0DD4">
              <w:rPr>
                <w:rFonts w:ascii="Calibri" w:hAnsi="Calibri"/>
                <w:color w:val="000000"/>
                <w:sz w:val="20"/>
                <w:szCs w:val="20"/>
                <w:lang w:val="fr-BE"/>
              </w:rPr>
              <w:tab/>
              <w:t>Repeupler le cheptel caprin (et/ou autres petits bétails)</w:t>
            </w:r>
          </w:p>
          <w:p w:rsidR="00C7569A" w:rsidRPr="001A0DD4" w:rsidRDefault="00C7569A" w:rsidP="00272014">
            <w:pPr>
              <w:spacing w:after="0"/>
              <w:ind w:left="705" w:hanging="705"/>
              <w:jc w:val="both"/>
              <w:rPr>
                <w:rFonts w:ascii="Calibri" w:hAnsi="Calibri"/>
                <w:color w:val="000000"/>
                <w:sz w:val="20"/>
                <w:szCs w:val="20"/>
                <w:lang w:val="fr-BE"/>
              </w:rPr>
            </w:pPr>
            <w:r w:rsidRPr="001A0DD4">
              <w:rPr>
                <w:rFonts w:ascii="Calibri" w:hAnsi="Calibri"/>
                <w:color w:val="000000"/>
                <w:sz w:val="20"/>
                <w:szCs w:val="20"/>
                <w:lang w:val="fr-BE"/>
              </w:rPr>
              <w:t>A1.10 :</w:t>
            </w:r>
            <w:r w:rsidRPr="001A0DD4">
              <w:rPr>
                <w:rFonts w:ascii="Calibri" w:hAnsi="Calibri"/>
                <w:color w:val="000000"/>
                <w:sz w:val="20"/>
                <w:szCs w:val="20"/>
                <w:lang w:val="fr-BE"/>
              </w:rPr>
              <w:tab/>
              <w:t>Valoriser les produits et sous produits d’élevage</w:t>
            </w:r>
          </w:p>
          <w:p w:rsidR="00C7569A" w:rsidRPr="001A0DD4" w:rsidRDefault="00C7569A" w:rsidP="00272014">
            <w:pPr>
              <w:jc w:val="both"/>
              <w:rPr>
                <w:rFonts w:ascii="Calibri" w:hAnsi="Calibri"/>
                <w:color w:val="000000"/>
                <w:sz w:val="20"/>
                <w:szCs w:val="20"/>
                <w:lang w:val="fr-BE"/>
              </w:rPr>
            </w:pPr>
            <w:r w:rsidRPr="001A0DD4">
              <w:rPr>
                <w:rFonts w:ascii="Calibri" w:hAnsi="Calibri"/>
                <w:color w:val="000000"/>
                <w:sz w:val="20"/>
                <w:szCs w:val="20"/>
                <w:lang w:val="fr-BE"/>
              </w:rPr>
              <w:t>A1.11 :</w:t>
            </w:r>
            <w:r w:rsidRPr="001A0DD4">
              <w:rPr>
                <w:rFonts w:ascii="Calibri" w:hAnsi="Calibri"/>
                <w:color w:val="000000"/>
                <w:sz w:val="20"/>
                <w:szCs w:val="20"/>
                <w:lang w:val="fr-BE"/>
              </w:rPr>
              <w:tab/>
              <w:t>Promouvoir les chaînes de solidarité collinaires</w:t>
            </w:r>
          </w:p>
          <w:p w:rsidR="00C7569A" w:rsidRPr="001A0DD4" w:rsidRDefault="00C7569A" w:rsidP="00272014">
            <w:pPr>
              <w:spacing w:after="0"/>
              <w:jc w:val="both"/>
              <w:rPr>
                <w:rFonts w:ascii="Calibri" w:hAnsi="Calibri"/>
                <w:color w:val="000000"/>
                <w:sz w:val="20"/>
                <w:szCs w:val="20"/>
                <w:lang w:val="fr-FR"/>
              </w:rPr>
            </w:pPr>
          </w:p>
        </w:tc>
      </w:tr>
      <w:tr w:rsidR="00C7569A" w:rsidRPr="00232FE2" w:rsidTr="00DC6608">
        <w:trPr>
          <w:gridBefore w:val="1"/>
          <w:trHeight w:val="300"/>
          <w:jc w:val="center"/>
        </w:trPr>
        <w:tc>
          <w:tcPr>
            <w:tcW w:w="3849" w:type="dxa"/>
            <w:tcBorders>
              <w:top w:val="nil"/>
              <w:left w:val="single" w:sz="4" w:space="0" w:color="auto"/>
              <w:bottom w:val="nil"/>
              <w:right w:val="single" w:sz="4" w:space="0" w:color="auto"/>
            </w:tcBorders>
            <w:noWrap/>
            <w:vAlign w:val="bottom"/>
          </w:tcPr>
          <w:p w:rsidR="00C7569A" w:rsidRPr="001A0DD4" w:rsidRDefault="00C7569A" w:rsidP="00272014">
            <w:pPr>
              <w:spacing w:after="0"/>
              <w:jc w:val="both"/>
              <w:rPr>
                <w:rFonts w:ascii="Calibri" w:hAnsi="Calibri"/>
                <w:b/>
                <w:bCs/>
                <w:color w:val="000000"/>
                <w:sz w:val="20"/>
                <w:szCs w:val="20"/>
                <w:lang w:val="fr-FR"/>
              </w:rPr>
            </w:pPr>
            <w:r w:rsidRPr="001A0DD4">
              <w:rPr>
                <w:rFonts w:ascii="Calibri" w:hAnsi="Calibri"/>
                <w:b/>
                <w:bCs/>
                <w:color w:val="000000"/>
                <w:sz w:val="20"/>
                <w:szCs w:val="20"/>
                <w:lang w:val="fr-FR"/>
              </w:rPr>
              <w:t> </w:t>
            </w:r>
          </w:p>
        </w:tc>
        <w:tc>
          <w:tcPr>
            <w:tcW w:w="4111" w:type="dxa"/>
            <w:vMerge/>
            <w:tcBorders>
              <w:top w:val="nil"/>
              <w:left w:val="single" w:sz="4" w:space="0" w:color="auto"/>
              <w:bottom w:val="single" w:sz="4" w:space="0" w:color="000000"/>
              <w:right w:val="single" w:sz="4" w:space="0" w:color="auto"/>
            </w:tcBorders>
            <w:vAlign w:val="center"/>
          </w:tcPr>
          <w:p w:rsidR="00C7569A" w:rsidRPr="001A0DD4" w:rsidRDefault="00C7569A" w:rsidP="00272014">
            <w:pPr>
              <w:spacing w:after="0"/>
              <w:jc w:val="both"/>
              <w:rPr>
                <w:rFonts w:ascii="Calibri" w:hAnsi="Calibri"/>
                <w:color w:val="000000"/>
                <w:sz w:val="20"/>
                <w:szCs w:val="20"/>
                <w:lang w:val="fr-FR"/>
              </w:rPr>
            </w:pPr>
          </w:p>
        </w:tc>
        <w:tc>
          <w:tcPr>
            <w:tcW w:w="7521" w:type="dxa"/>
            <w:gridSpan w:val="2"/>
            <w:vMerge/>
            <w:tcBorders>
              <w:top w:val="single" w:sz="4" w:space="0" w:color="auto"/>
              <w:left w:val="single" w:sz="4" w:space="0" w:color="auto"/>
              <w:bottom w:val="single" w:sz="4" w:space="0" w:color="auto"/>
              <w:right w:val="single" w:sz="4" w:space="0" w:color="000000"/>
            </w:tcBorders>
            <w:vAlign w:val="center"/>
          </w:tcPr>
          <w:p w:rsidR="00C7569A" w:rsidRPr="001A0DD4" w:rsidRDefault="00C7569A" w:rsidP="00272014">
            <w:pPr>
              <w:spacing w:after="0"/>
              <w:jc w:val="both"/>
              <w:rPr>
                <w:rFonts w:ascii="Calibri" w:hAnsi="Calibri"/>
                <w:color w:val="000000"/>
                <w:sz w:val="20"/>
                <w:szCs w:val="20"/>
                <w:lang w:val="fr-FR"/>
              </w:rPr>
            </w:pPr>
          </w:p>
        </w:tc>
      </w:tr>
      <w:tr w:rsidR="00C7569A" w:rsidRPr="00232FE2" w:rsidTr="00DC6608">
        <w:trPr>
          <w:gridBefore w:val="1"/>
          <w:trHeight w:val="300"/>
          <w:jc w:val="center"/>
        </w:trPr>
        <w:tc>
          <w:tcPr>
            <w:tcW w:w="3849" w:type="dxa"/>
            <w:tcBorders>
              <w:top w:val="nil"/>
              <w:left w:val="single" w:sz="4" w:space="0" w:color="auto"/>
              <w:bottom w:val="nil"/>
              <w:right w:val="single" w:sz="4" w:space="0" w:color="auto"/>
            </w:tcBorders>
            <w:noWrap/>
            <w:vAlign w:val="bottom"/>
          </w:tcPr>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 </w:t>
            </w:r>
          </w:p>
        </w:tc>
        <w:tc>
          <w:tcPr>
            <w:tcW w:w="4111" w:type="dxa"/>
            <w:vMerge w:val="restart"/>
            <w:tcBorders>
              <w:top w:val="nil"/>
              <w:left w:val="single" w:sz="4" w:space="0" w:color="auto"/>
              <w:right w:val="single" w:sz="4" w:space="0" w:color="auto"/>
            </w:tcBorders>
            <w:vAlign w:val="center"/>
          </w:tcPr>
          <w:p w:rsidR="00C7569A" w:rsidRPr="001A0DD4" w:rsidRDefault="00C7569A" w:rsidP="00272014">
            <w:pPr>
              <w:spacing w:after="0"/>
              <w:jc w:val="both"/>
              <w:rPr>
                <w:rFonts w:ascii="Calibri" w:hAnsi="Calibri"/>
                <w:color w:val="000000"/>
                <w:sz w:val="20"/>
                <w:szCs w:val="20"/>
                <w:lang w:val="fr-FR"/>
              </w:rPr>
            </w:pPr>
            <w:r w:rsidRPr="001A0DD4">
              <w:rPr>
                <w:rFonts w:ascii="Calibri" w:hAnsi="Calibri"/>
                <w:b/>
                <w:bCs/>
                <w:color w:val="000000"/>
                <w:sz w:val="20"/>
                <w:szCs w:val="20"/>
                <w:lang w:val="fr-FR"/>
              </w:rPr>
              <w:t>SR 1.1.2.</w:t>
            </w:r>
            <w:r w:rsidRPr="001A0DD4">
              <w:rPr>
                <w:rFonts w:ascii="Calibri" w:hAnsi="Calibri"/>
                <w:color w:val="000000"/>
                <w:sz w:val="20"/>
                <w:szCs w:val="20"/>
                <w:lang w:val="fr-FR"/>
              </w:rPr>
              <w:t xml:space="preserve"> </w:t>
            </w:r>
            <w:r w:rsidRPr="001A0DD4">
              <w:rPr>
                <w:rFonts w:ascii="Calibri" w:hAnsi="Calibri" w:cs="Arial"/>
                <w:color w:val="000000"/>
                <w:sz w:val="20"/>
                <w:szCs w:val="20"/>
                <w:lang w:val="fr-FR"/>
              </w:rPr>
              <w:t xml:space="preserve">Les ménages bénéficiaires appliquent les méthodes adéquates de gestion de la fertilité des sols et de conservation des eaux et des énergies </w:t>
            </w:r>
          </w:p>
        </w:tc>
        <w:tc>
          <w:tcPr>
            <w:tcW w:w="7521" w:type="dxa"/>
            <w:gridSpan w:val="2"/>
            <w:vMerge w:val="restart"/>
            <w:tcBorders>
              <w:top w:val="single" w:sz="4" w:space="0" w:color="auto"/>
              <w:left w:val="nil"/>
              <w:right w:val="single" w:sz="4" w:space="0" w:color="auto"/>
            </w:tcBorders>
            <w:noWrap/>
            <w:vAlign w:val="bottom"/>
          </w:tcPr>
          <w:p w:rsidR="00C7569A" w:rsidRPr="001A0DD4" w:rsidRDefault="00C7569A" w:rsidP="00272014">
            <w:pPr>
              <w:spacing w:after="0"/>
              <w:jc w:val="both"/>
              <w:rPr>
                <w:rFonts w:ascii="Calibri" w:hAnsi="Calibri"/>
                <w:b/>
                <w:snapToGrid w:val="0"/>
                <w:color w:val="000000"/>
                <w:sz w:val="20"/>
                <w:szCs w:val="20"/>
                <w:lang w:val="fr-FR" w:eastAsia="nl-NL"/>
              </w:rPr>
            </w:pPr>
            <w:r w:rsidRPr="001A0DD4">
              <w:rPr>
                <w:rFonts w:ascii="Calibri" w:hAnsi="Calibri"/>
                <w:b/>
                <w:snapToGrid w:val="0"/>
                <w:color w:val="000000"/>
                <w:sz w:val="20"/>
                <w:szCs w:val="20"/>
                <w:lang w:val="fr-FR" w:eastAsia="nl-NL"/>
              </w:rPr>
              <w:t>Conservation des eaux et des sols et économie d’énergie</w:t>
            </w:r>
          </w:p>
          <w:p w:rsidR="00C7569A" w:rsidRPr="001A0DD4" w:rsidRDefault="00C7569A" w:rsidP="00272014">
            <w:pPr>
              <w:spacing w:after="0"/>
              <w:ind w:left="664" w:hanging="664"/>
              <w:jc w:val="both"/>
              <w:rPr>
                <w:rFonts w:ascii="Calibri" w:hAnsi="Calibri"/>
                <w:color w:val="000000"/>
                <w:sz w:val="20"/>
                <w:szCs w:val="20"/>
                <w:lang w:val="fr-BE"/>
              </w:rPr>
            </w:pPr>
            <w:r w:rsidRPr="001A0DD4">
              <w:rPr>
                <w:rFonts w:ascii="Calibri" w:hAnsi="Calibri"/>
                <w:color w:val="000000"/>
                <w:sz w:val="20"/>
                <w:szCs w:val="20"/>
                <w:lang w:val="fr-BE"/>
              </w:rPr>
              <w:t>Renforcer les capacités des EFI en matière de lutte antiérosive</w:t>
            </w:r>
          </w:p>
          <w:p w:rsidR="00C7569A" w:rsidRPr="001A0DD4" w:rsidRDefault="00C7569A" w:rsidP="00272014">
            <w:pPr>
              <w:spacing w:after="0"/>
              <w:ind w:left="664" w:hanging="664"/>
              <w:jc w:val="both"/>
              <w:rPr>
                <w:rFonts w:ascii="Calibri" w:hAnsi="Calibri"/>
                <w:color w:val="000000"/>
                <w:sz w:val="20"/>
                <w:szCs w:val="20"/>
                <w:lang w:val="fr-BE"/>
              </w:rPr>
            </w:pPr>
            <w:r w:rsidRPr="001A0DD4">
              <w:rPr>
                <w:rFonts w:ascii="Calibri" w:hAnsi="Calibri"/>
                <w:color w:val="000000"/>
                <w:sz w:val="20"/>
                <w:szCs w:val="20"/>
                <w:lang w:val="fr-BE"/>
              </w:rPr>
              <w:t>Promouvoir les pratiques agricoles permettant d’assurer la gestion conservatoire de l’eau</w:t>
            </w:r>
          </w:p>
          <w:p w:rsidR="00C7569A" w:rsidRPr="001A0DD4" w:rsidRDefault="00C7569A" w:rsidP="00272014">
            <w:pPr>
              <w:spacing w:after="0"/>
              <w:ind w:left="664" w:hanging="664"/>
              <w:jc w:val="both"/>
              <w:rPr>
                <w:rFonts w:ascii="Calibri" w:hAnsi="Calibri"/>
                <w:color w:val="000000"/>
                <w:sz w:val="20"/>
                <w:szCs w:val="20"/>
                <w:lang w:val="fr-BE"/>
              </w:rPr>
            </w:pPr>
            <w:r w:rsidRPr="001A0DD4">
              <w:rPr>
                <w:rFonts w:ascii="Calibri" w:hAnsi="Calibri"/>
                <w:color w:val="000000"/>
                <w:sz w:val="20"/>
                <w:szCs w:val="20"/>
                <w:lang w:val="fr-BE"/>
              </w:rPr>
              <w:t>Promouvoir l’utilisation de fosses à compost</w:t>
            </w:r>
          </w:p>
          <w:p w:rsidR="00C7569A" w:rsidRPr="001A0DD4" w:rsidRDefault="00C7569A" w:rsidP="00272014">
            <w:pPr>
              <w:spacing w:after="0"/>
              <w:ind w:left="664" w:hanging="664"/>
              <w:jc w:val="both"/>
              <w:rPr>
                <w:rFonts w:ascii="Calibri" w:hAnsi="Calibri"/>
                <w:color w:val="000000"/>
                <w:sz w:val="20"/>
                <w:szCs w:val="20"/>
                <w:lang w:val="fr-BE"/>
              </w:rPr>
            </w:pPr>
            <w:r w:rsidRPr="001A0DD4">
              <w:rPr>
                <w:rFonts w:ascii="Calibri" w:hAnsi="Calibri"/>
                <w:color w:val="000000"/>
                <w:sz w:val="20"/>
                <w:szCs w:val="20"/>
                <w:lang w:val="fr-BE"/>
              </w:rPr>
              <w:t>Promouvoir le concept de GIFS</w:t>
            </w:r>
          </w:p>
          <w:p w:rsidR="00C7569A" w:rsidRPr="001A0DD4" w:rsidRDefault="00C7569A" w:rsidP="00272014">
            <w:pPr>
              <w:spacing w:after="0"/>
              <w:ind w:left="664" w:hanging="664"/>
              <w:jc w:val="both"/>
              <w:rPr>
                <w:rFonts w:ascii="Calibri" w:hAnsi="Calibri"/>
                <w:color w:val="000000"/>
                <w:sz w:val="20"/>
                <w:szCs w:val="20"/>
                <w:lang w:val="fr-BE"/>
              </w:rPr>
            </w:pPr>
            <w:r w:rsidRPr="001A0DD4">
              <w:rPr>
                <w:rFonts w:ascii="Calibri" w:hAnsi="Calibri"/>
                <w:color w:val="000000"/>
                <w:sz w:val="20"/>
                <w:szCs w:val="20"/>
                <w:lang w:val="fr-BE"/>
              </w:rPr>
              <w:t xml:space="preserve">Promouvoir la fabrication et l’utilisation de foyers améliorés </w:t>
            </w:r>
            <w:r w:rsidRPr="001A0DD4">
              <w:rPr>
                <w:rFonts w:ascii="Calibri" w:hAnsi="Calibri"/>
                <w:color w:val="000000"/>
                <w:sz w:val="20"/>
                <w:szCs w:val="20"/>
                <w:lang w:val="fr-BE"/>
              </w:rPr>
              <w:tab/>
              <w:t xml:space="preserve"> </w:t>
            </w:r>
          </w:p>
          <w:p w:rsidR="00C7569A" w:rsidRPr="001A0DD4" w:rsidRDefault="00C7569A" w:rsidP="00272014">
            <w:pPr>
              <w:spacing w:after="0"/>
              <w:ind w:left="42" w:hanging="42"/>
              <w:jc w:val="both"/>
              <w:rPr>
                <w:rFonts w:ascii="Calibri" w:hAnsi="Calibri"/>
                <w:color w:val="000000"/>
                <w:sz w:val="20"/>
                <w:szCs w:val="20"/>
                <w:lang w:val="fr-BE"/>
              </w:rPr>
            </w:pPr>
            <w:r w:rsidRPr="001A0DD4">
              <w:rPr>
                <w:rFonts w:ascii="Calibri" w:hAnsi="Calibri"/>
                <w:color w:val="000000"/>
                <w:sz w:val="20"/>
                <w:szCs w:val="20"/>
                <w:lang w:val="fr-BE"/>
              </w:rPr>
              <w:t xml:space="preserve"> Mettre en place des pépinières et/ou acheter des plants d’agro forestiers, forestiers et fruitiers, puis les implanter de manière adéquate au sein des EFI</w:t>
            </w:r>
          </w:p>
          <w:p w:rsidR="00C7569A" w:rsidRPr="001A0DD4" w:rsidRDefault="00C7569A" w:rsidP="00272014">
            <w:pPr>
              <w:spacing w:after="0"/>
              <w:ind w:left="705" w:hanging="705"/>
              <w:jc w:val="both"/>
              <w:rPr>
                <w:rFonts w:ascii="Calibri" w:hAnsi="Calibri"/>
                <w:color w:val="000000"/>
                <w:sz w:val="20"/>
                <w:szCs w:val="20"/>
                <w:lang w:val="fr-FR"/>
              </w:rPr>
            </w:pPr>
          </w:p>
        </w:tc>
      </w:tr>
      <w:tr w:rsidR="00C7569A" w:rsidRPr="00232FE2" w:rsidTr="00DC6608">
        <w:trPr>
          <w:gridBefore w:val="1"/>
          <w:trHeight w:val="300"/>
          <w:jc w:val="center"/>
        </w:trPr>
        <w:tc>
          <w:tcPr>
            <w:tcW w:w="3849" w:type="dxa"/>
            <w:tcBorders>
              <w:top w:val="nil"/>
              <w:left w:val="single" w:sz="4" w:space="0" w:color="auto"/>
              <w:bottom w:val="nil"/>
              <w:right w:val="single" w:sz="4" w:space="0" w:color="auto"/>
            </w:tcBorders>
            <w:noWrap/>
            <w:vAlign w:val="bottom"/>
          </w:tcPr>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 </w:t>
            </w:r>
          </w:p>
        </w:tc>
        <w:tc>
          <w:tcPr>
            <w:tcW w:w="4111" w:type="dxa"/>
            <w:vMerge/>
            <w:tcBorders>
              <w:left w:val="single" w:sz="4" w:space="0" w:color="auto"/>
              <w:right w:val="single" w:sz="4" w:space="0" w:color="auto"/>
            </w:tcBorders>
            <w:vAlign w:val="center"/>
          </w:tcPr>
          <w:p w:rsidR="00C7569A" w:rsidRPr="001A0DD4" w:rsidRDefault="00C7569A" w:rsidP="00272014">
            <w:pPr>
              <w:spacing w:after="0"/>
              <w:jc w:val="both"/>
              <w:rPr>
                <w:rFonts w:ascii="Calibri" w:hAnsi="Calibri"/>
                <w:color w:val="000000"/>
                <w:sz w:val="20"/>
                <w:szCs w:val="20"/>
                <w:lang w:val="fr-FR"/>
              </w:rPr>
            </w:pPr>
          </w:p>
        </w:tc>
        <w:tc>
          <w:tcPr>
            <w:tcW w:w="7521" w:type="dxa"/>
            <w:gridSpan w:val="2"/>
            <w:vMerge/>
            <w:tcBorders>
              <w:left w:val="nil"/>
              <w:right w:val="single" w:sz="4" w:space="0" w:color="auto"/>
            </w:tcBorders>
            <w:noWrap/>
            <w:vAlign w:val="bottom"/>
          </w:tcPr>
          <w:p w:rsidR="00C7569A" w:rsidRPr="001A0DD4" w:rsidRDefault="00C7569A" w:rsidP="00272014">
            <w:pPr>
              <w:spacing w:after="0"/>
              <w:ind w:left="705" w:hanging="705"/>
              <w:jc w:val="both"/>
              <w:rPr>
                <w:rFonts w:ascii="Calibri" w:hAnsi="Calibri"/>
                <w:color w:val="000000"/>
                <w:sz w:val="20"/>
                <w:szCs w:val="20"/>
                <w:lang w:val="fr-FR"/>
              </w:rPr>
            </w:pPr>
          </w:p>
        </w:tc>
      </w:tr>
      <w:tr w:rsidR="00C7569A" w:rsidRPr="00232FE2" w:rsidTr="00DC6608">
        <w:trPr>
          <w:gridBefore w:val="1"/>
          <w:trHeight w:val="1089"/>
          <w:jc w:val="center"/>
        </w:trPr>
        <w:tc>
          <w:tcPr>
            <w:tcW w:w="3849" w:type="dxa"/>
            <w:tcBorders>
              <w:top w:val="nil"/>
              <w:left w:val="single" w:sz="4" w:space="0" w:color="auto"/>
              <w:bottom w:val="nil"/>
              <w:right w:val="single" w:sz="4" w:space="0" w:color="auto"/>
            </w:tcBorders>
            <w:noWrap/>
            <w:vAlign w:val="bottom"/>
          </w:tcPr>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 </w:t>
            </w:r>
          </w:p>
        </w:tc>
        <w:tc>
          <w:tcPr>
            <w:tcW w:w="4111" w:type="dxa"/>
            <w:vMerge/>
            <w:tcBorders>
              <w:left w:val="single" w:sz="4" w:space="0" w:color="auto"/>
              <w:bottom w:val="single" w:sz="4" w:space="0" w:color="auto"/>
              <w:right w:val="single" w:sz="4" w:space="0" w:color="auto"/>
            </w:tcBorders>
            <w:vAlign w:val="center"/>
          </w:tcPr>
          <w:p w:rsidR="00C7569A" w:rsidRPr="001A0DD4" w:rsidRDefault="00C7569A" w:rsidP="00272014">
            <w:pPr>
              <w:spacing w:after="0"/>
              <w:jc w:val="both"/>
              <w:rPr>
                <w:rFonts w:ascii="Calibri" w:hAnsi="Calibri"/>
                <w:color w:val="000000"/>
                <w:sz w:val="20"/>
                <w:szCs w:val="20"/>
                <w:lang w:val="fr-FR"/>
              </w:rPr>
            </w:pPr>
          </w:p>
        </w:tc>
        <w:tc>
          <w:tcPr>
            <w:tcW w:w="7521" w:type="dxa"/>
            <w:gridSpan w:val="2"/>
            <w:vMerge/>
            <w:tcBorders>
              <w:left w:val="nil"/>
              <w:bottom w:val="single" w:sz="4" w:space="0" w:color="auto"/>
              <w:right w:val="single" w:sz="4" w:space="0" w:color="auto"/>
            </w:tcBorders>
            <w:noWrap/>
            <w:vAlign w:val="bottom"/>
          </w:tcPr>
          <w:p w:rsidR="00C7569A" w:rsidRPr="001A0DD4" w:rsidRDefault="00C7569A" w:rsidP="00272014">
            <w:pPr>
              <w:spacing w:after="0"/>
              <w:ind w:left="705" w:hanging="705"/>
              <w:jc w:val="both"/>
              <w:rPr>
                <w:rFonts w:ascii="Calibri" w:hAnsi="Calibri"/>
                <w:color w:val="000000"/>
                <w:sz w:val="20"/>
                <w:szCs w:val="20"/>
                <w:lang w:val="fr-FR"/>
              </w:rPr>
            </w:pPr>
          </w:p>
        </w:tc>
      </w:tr>
      <w:tr w:rsidR="00C7569A" w:rsidRPr="00232FE2" w:rsidTr="00BB19B2">
        <w:trPr>
          <w:gridBefore w:val="1"/>
          <w:trHeight w:val="966"/>
          <w:jc w:val="center"/>
        </w:trPr>
        <w:tc>
          <w:tcPr>
            <w:tcW w:w="3849" w:type="dxa"/>
            <w:tcBorders>
              <w:top w:val="single" w:sz="4" w:space="0" w:color="auto"/>
              <w:left w:val="single" w:sz="4" w:space="0" w:color="auto"/>
              <w:right w:val="single" w:sz="4" w:space="0" w:color="auto"/>
            </w:tcBorders>
            <w:vAlign w:val="bottom"/>
          </w:tcPr>
          <w:p w:rsidR="00C7569A" w:rsidRPr="001A0DD4" w:rsidRDefault="00C7569A" w:rsidP="00272014">
            <w:pPr>
              <w:spacing w:after="0"/>
              <w:jc w:val="both"/>
              <w:rPr>
                <w:rFonts w:ascii="Calibri" w:hAnsi="Calibri"/>
                <w:b/>
                <w:bCs/>
                <w:color w:val="000000"/>
                <w:sz w:val="20"/>
                <w:szCs w:val="20"/>
                <w:lang w:val="fr-FR"/>
              </w:rPr>
            </w:pPr>
            <w:r w:rsidRPr="001A0DD4">
              <w:rPr>
                <w:rFonts w:ascii="Calibri" w:hAnsi="Calibri"/>
                <w:b/>
                <w:bCs/>
                <w:color w:val="000000"/>
                <w:sz w:val="20"/>
                <w:szCs w:val="20"/>
                <w:lang w:val="fr-FR"/>
              </w:rPr>
              <w:t>LD/UCODE</w:t>
            </w:r>
          </w:p>
          <w:p w:rsidR="00C7569A" w:rsidRPr="001A0DD4" w:rsidRDefault="00C7569A" w:rsidP="00272014">
            <w:pPr>
              <w:spacing w:after="0"/>
              <w:jc w:val="both"/>
              <w:rPr>
                <w:rFonts w:ascii="Calibri" w:hAnsi="Calibri"/>
                <w:b/>
                <w:bCs/>
                <w:color w:val="000000"/>
                <w:sz w:val="20"/>
                <w:szCs w:val="20"/>
                <w:lang w:val="fr-FR"/>
              </w:rPr>
            </w:pPr>
          </w:p>
          <w:p w:rsidR="00C7569A" w:rsidRPr="001A0DD4" w:rsidRDefault="00C7569A" w:rsidP="00272014">
            <w:pPr>
              <w:spacing w:after="0"/>
              <w:jc w:val="both"/>
              <w:rPr>
                <w:rFonts w:ascii="Calibri" w:hAnsi="Calibri"/>
                <w:b/>
                <w:bCs/>
                <w:color w:val="000000"/>
                <w:sz w:val="20"/>
                <w:szCs w:val="20"/>
                <w:lang w:val="fr-FR"/>
              </w:rPr>
            </w:pPr>
          </w:p>
          <w:p w:rsidR="00C7569A" w:rsidRPr="001A0DD4" w:rsidRDefault="00C7569A" w:rsidP="00272014">
            <w:pPr>
              <w:spacing w:after="0"/>
              <w:jc w:val="both"/>
              <w:rPr>
                <w:rFonts w:ascii="Calibri" w:hAnsi="Calibri"/>
                <w:b/>
                <w:bCs/>
                <w:color w:val="000000"/>
                <w:sz w:val="20"/>
                <w:szCs w:val="20"/>
                <w:lang w:val="fr-FR"/>
              </w:rPr>
            </w:pPr>
          </w:p>
          <w:p w:rsidR="00C7569A" w:rsidRPr="001A0DD4" w:rsidRDefault="00C7569A" w:rsidP="00272014">
            <w:pPr>
              <w:spacing w:after="0"/>
              <w:jc w:val="both"/>
              <w:rPr>
                <w:rFonts w:ascii="Calibri" w:hAnsi="Calibri"/>
                <w:b/>
                <w:bCs/>
                <w:color w:val="000000"/>
                <w:sz w:val="20"/>
                <w:szCs w:val="20"/>
                <w:lang w:val="fr-FR"/>
              </w:rPr>
            </w:pPr>
          </w:p>
          <w:p w:rsidR="00C7569A" w:rsidRPr="001A0DD4" w:rsidRDefault="00C7569A" w:rsidP="00272014">
            <w:pPr>
              <w:spacing w:after="0"/>
              <w:jc w:val="both"/>
              <w:rPr>
                <w:rFonts w:ascii="Calibri" w:hAnsi="Calibri"/>
                <w:b/>
                <w:bCs/>
                <w:color w:val="000000"/>
                <w:sz w:val="20"/>
                <w:szCs w:val="20"/>
                <w:lang w:val="fr-FR"/>
              </w:rPr>
            </w:pPr>
          </w:p>
          <w:p w:rsidR="00C7569A" w:rsidRPr="001A0DD4" w:rsidRDefault="00C7569A" w:rsidP="00272014">
            <w:pPr>
              <w:spacing w:after="0"/>
              <w:jc w:val="both"/>
              <w:rPr>
                <w:rFonts w:ascii="Calibri" w:hAnsi="Calibri"/>
                <w:b/>
                <w:bCs/>
                <w:color w:val="000000"/>
                <w:sz w:val="20"/>
                <w:szCs w:val="20"/>
                <w:lang w:val="fr-FR"/>
              </w:rPr>
            </w:pPr>
          </w:p>
          <w:p w:rsidR="00C7569A" w:rsidRPr="001A0DD4" w:rsidRDefault="00C7569A" w:rsidP="00272014">
            <w:pPr>
              <w:spacing w:after="0"/>
              <w:jc w:val="both"/>
              <w:rPr>
                <w:rFonts w:ascii="Calibri" w:hAnsi="Calibri"/>
                <w:b/>
                <w:bCs/>
                <w:color w:val="000000"/>
                <w:sz w:val="20"/>
                <w:szCs w:val="20"/>
                <w:lang w:val="fr-FR"/>
              </w:rPr>
            </w:pPr>
          </w:p>
          <w:p w:rsidR="00C7569A" w:rsidRPr="001A0DD4" w:rsidRDefault="00C7569A" w:rsidP="00272014">
            <w:pPr>
              <w:spacing w:after="0"/>
              <w:jc w:val="both"/>
              <w:rPr>
                <w:rFonts w:ascii="Calibri" w:hAnsi="Calibri"/>
                <w:b/>
                <w:bCs/>
                <w:color w:val="000000"/>
                <w:sz w:val="20"/>
                <w:szCs w:val="20"/>
                <w:lang w:val="fr-FR"/>
              </w:rPr>
            </w:pPr>
          </w:p>
          <w:p w:rsidR="00C7569A" w:rsidRPr="001A0DD4" w:rsidRDefault="00C7569A" w:rsidP="00272014">
            <w:pPr>
              <w:spacing w:after="0"/>
              <w:jc w:val="both"/>
              <w:rPr>
                <w:rFonts w:ascii="Calibri" w:hAnsi="Calibri"/>
                <w:b/>
                <w:bCs/>
                <w:color w:val="000000"/>
                <w:sz w:val="20"/>
                <w:szCs w:val="20"/>
                <w:lang w:val="fr-FR"/>
              </w:rPr>
            </w:pPr>
          </w:p>
          <w:p w:rsidR="00C7569A" w:rsidRPr="001A0DD4" w:rsidRDefault="00C7569A" w:rsidP="00272014">
            <w:pPr>
              <w:spacing w:after="0"/>
              <w:jc w:val="both"/>
              <w:rPr>
                <w:rFonts w:ascii="Calibri" w:hAnsi="Calibri"/>
                <w:b/>
                <w:bCs/>
                <w:color w:val="000000"/>
                <w:sz w:val="20"/>
                <w:szCs w:val="20"/>
                <w:lang w:val="fr-FR"/>
              </w:rPr>
            </w:pPr>
          </w:p>
          <w:p w:rsidR="00C7569A" w:rsidRPr="001A0DD4" w:rsidRDefault="00C7569A" w:rsidP="00272014">
            <w:pPr>
              <w:spacing w:after="0"/>
              <w:jc w:val="both"/>
              <w:rPr>
                <w:rFonts w:ascii="Calibri" w:hAnsi="Calibri"/>
                <w:b/>
                <w:bCs/>
                <w:color w:val="000000"/>
                <w:sz w:val="20"/>
                <w:szCs w:val="20"/>
                <w:lang w:val="fr-FR"/>
              </w:rPr>
            </w:pPr>
          </w:p>
          <w:p w:rsidR="00C7569A" w:rsidRPr="001A0DD4" w:rsidRDefault="00C7569A" w:rsidP="00272014">
            <w:pPr>
              <w:spacing w:after="0"/>
              <w:jc w:val="both"/>
              <w:rPr>
                <w:rFonts w:ascii="Calibri" w:hAnsi="Calibri"/>
                <w:b/>
                <w:bCs/>
                <w:color w:val="000000"/>
                <w:sz w:val="20"/>
                <w:szCs w:val="20"/>
                <w:lang w:val="fr-FR"/>
              </w:rPr>
            </w:pPr>
            <w:r w:rsidRPr="001A0DD4">
              <w:rPr>
                <w:rFonts w:ascii="Calibri" w:hAnsi="Calibri"/>
                <w:color w:val="000000"/>
                <w:sz w:val="20"/>
                <w:szCs w:val="20"/>
                <w:lang w:val="fr-FR"/>
              </w:rPr>
              <w:t> </w:t>
            </w:r>
          </w:p>
        </w:tc>
        <w:tc>
          <w:tcPr>
            <w:tcW w:w="4111" w:type="dxa"/>
            <w:tcBorders>
              <w:top w:val="nil"/>
              <w:left w:val="single" w:sz="4" w:space="0" w:color="auto"/>
              <w:right w:val="single" w:sz="4" w:space="0" w:color="auto"/>
            </w:tcBorders>
          </w:tcPr>
          <w:p w:rsidR="00C7569A" w:rsidRPr="006C7056" w:rsidRDefault="00C7569A" w:rsidP="00272014">
            <w:pPr>
              <w:pStyle w:val="NoSpacing"/>
              <w:spacing w:line="276" w:lineRule="auto"/>
              <w:jc w:val="both"/>
              <w:rPr>
                <w:color w:val="000000"/>
                <w:sz w:val="20"/>
                <w:szCs w:val="20"/>
                <w:lang w:val="fr-FR"/>
              </w:rPr>
            </w:pPr>
            <w:r w:rsidRPr="006C7056">
              <w:rPr>
                <w:b/>
                <w:bCs/>
                <w:color w:val="000000"/>
                <w:sz w:val="20"/>
                <w:szCs w:val="20"/>
                <w:lang w:val="fr-FR"/>
              </w:rPr>
              <w:t>SR 1.1.3</w:t>
            </w:r>
            <w:r w:rsidRPr="006C7056">
              <w:rPr>
                <w:color w:val="000000"/>
                <w:sz w:val="20"/>
                <w:szCs w:val="20"/>
                <w:lang w:val="fr-FR"/>
              </w:rPr>
              <w:t>. Les producteurs bénéficiaires du programme ont un accès durable aux semences,  plants, aux intrants de qualité et outillage adaptés</w:t>
            </w:r>
          </w:p>
        </w:tc>
        <w:tc>
          <w:tcPr>
            <w:tcW w:w="7521" w:type="dxa"/>
            <w:gridSpan w:val="2"/>
            <w:tcBorders>
              <w:top w:val="single" w:sz="4" w:space="0" w:color="auto"/>
              <w:left w:val="nil"/>
              <w:right w:val="single" w:sz="4" w:space="0" w:color="auto"/>
            </w:tcBorders>
            <w:noWrap/>
          </w:tcPr>
          <w:p w:rsidR="00C7569A" w:rsidRPr="001A0DD4" w:rsidRDefault="00C7569A" w:rsidP="00272014">
            <w:pPr>
              <w:spacing w:after="0"/>
              <w:jc w:val="both"/>
              <w:rPr>
                <w:rFonts w:ascii="Calibri" w:hAnsi="Calibri"/>
                <w:color w:val="000000"/>
                <w:sz w:val="20"/>
                <w:szCs w:val="20"/>
                <w:lang w:val="fr-FR" w:eastAsia="it-IT"/>
              </w:rPr>
            </w:pPr>
            <w:r w:rsidRPr="007C000B">
              <w:rPr>
                <w:rFonts w:ascii="Calibri" w:hAnsi="Calibri"/>
                <w:color w:val="000000"/>
                <w:sz w:val="20"/>
                <w:szCs w:val="20"/>
                <w:lang w:val="fr-FR"/>
              </w:rPr>
              <w:t xml:space="preserve"> </w:t>
            </w:r>
            <w:r w:rsidRPr="001A0DD4">
              <w:rPr>
                <w:rFonts w:ascii="Calibri" w:hAnsi="Calibri"/>
                <w:color w:val="000000"/>
                <w:sz w:val="20"/>
                <w:szCs w:val="20"/>
                <w:lang w:val="fr-FR" w:eastAsia="it-IT"/>
              </w:rPr>
              <w:t xml:space="preserve">Réaliser une étude sur l’état des lieux en matière de semences et d’intrants et une autre sur le </w:t>
            </w:r>
            <w:r w:rsidRPr="001A0DD4">
              <w:rPr>
                <w:rFonts w:ascii="Calibri" w:hAnsi="Calibri"/>
                <w:color w:val="000000"/>
                <w:sz w:val="20"/>
                <w:szCs w:val="20"/>
                <w:lang w:val="fr-FR"/>
              </w:rPr>
              <w:t xml:space="preserve">matériel agricole existant </w:t>
            </w:r>
            <w:r w:rsidRPr="001A0DD4">
              <w:rPr>
                <w:rFonts w:ascii="Calibri" w:hAnsi="Calibri"/>
                <w:color w:val="000000"/>
                <w:sz w:val="20"/>
                <w:szCs w:val="20"/>
                <w:lang w:val="fr-FR" w:eastAsia="it-IT"/>
              </w:rPr>
              <w:t xml:space="preserve">dans la zone d’action </w:t>
            </w:r>
            <w:r w:rsidRPr="001A0DD4">
              <w:rPr>
                <w:rFonts w:ascii="Calibri" w:hAnsi="Calibri"/>
                <w:color w:val="000000"/>
                <w:sz w:val="20"/>
                <w:szCs w:val="20"/>
                <w:lang w:val="fr-FR"/>
              </w:rPr>
              <w:t>et possibilité de développer du matériel performant et innovant.</w:t>
            </w:r>
          </w:p>
          <w:p w:rsidR="00C7569A" w:rsidRPr="001A0DD4" w:rsidRDefault="00C7569A" w:rsidP="00272014">
            <w:pPr>
              <w:spacing w:after="0"/>
              <w:jc w:val="both"/>
              <w:rPr>
                <w:rFonts w:ascii="Calibri" w:hAnsi="Calibri"/>
                <w:color w:val="000000"/>
                <w:sz w:val="20"/>
                <w:szCs w:val="20"/>
                <w:lang w:val="fr-FR" w:eastAsia="it-IT"/>
              </w:rPr>
            </w:pPr>
            <w:r w:rsidRPr="001A0DD4">
              <w:rPr>
                <w:rFonts w:ascii="Calibri" w:hAnsi="Calibri"/>
                <w:color w:val="000000"/>
                <w:sz w:val="20"/>
                <w:szCs w:val="20"/>
                <w:lang w:val="fr-FR" w:eastAsia="it-IT"/>
              </w:rPr>
              <w:t>Organiser des ateliers de concertation et de planification qui regroupent les différents intervenants de la filière semencière et des intrants agricoles</w:t>
            </w:r>
            <w:r w:rsidRPr="001A0DD4">
              <w:rPr>
                <w:rFonts w:ascii="Calibri" w:hAnsi="Calibri"/>
                <w:color w:val="000000"/>
                <w:sz w:val="20"/>
                <w:szCs w:val="20"/>
                <w:lang w:val="fr-FR"/>
              </w:rPr>
              <w:t>.</w:t>
            </w:r>
          </w:p>
          <w:p w:rsidR="00C7569A" w:rsidRPr="001A0DD4" w:rsidRDefault="00C7569A" w:rsidP="00272014">
            <w:pPr>
              <w:spacing w:after="0"/>
              <w:jc w:val="both"/>
              <w:rPr>
                <w:rFonts w:ascii="Calibri" w:hAnsi="Calibri"/>
                <w:color w:val="000000"/>
                <w:sz w:val="20"/>
                <w:szCs w:val="20"/>
                <w:lang w:val="fr-FR" w:eastAsia="it-IT"/>
              </w:rPr>
            </w:pPr>
            <w:r w:rsidRPr="001A0DD4">
              <w:rPr>
                <w:rFonts w:ascii="Calibri" w:hAnsi="Calibri"/>
                <w:color w:val="000000"/>
                <w:sz w:val="20"/>
                <w:szCs w:val="20"/>
                <w:lang w:val="fr-FR" w:eastAsia="it-IT"/>
              </w:rPr>
              <w:t>Renforcer les capacités techniques et assurer le sui accompagnement des  producteurs des semences et plants ainsi que  des vendeurs d’intrants sur des thématiques diversifiées. </w:t>
            </w:r>
          </w:p>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eastAsia="it-IT"/>
              </w:rPr>
              <w:t>Mener une recherche action sur les plantes capables de tolérer la sécheresse.</w:t>
            </w:r>
          </w:p>
          <w:p w:rsidR="00C7569A" w:rsidRPr="001A0DD4" w:rsidRDefault="00C7569A" w:rsidP="00272014">
            <w:pPr>
              <w:spacing w:after="0"/>
              <w:jc w:val="both"/>
              <w:rPr>
                <w:rFonts w:ascii="Calibri" w:hAnsi="Calibri"/>
                <w:color w:val="000000"/>
                <w:sz w:val="20"/>
                <w:szCs w:val="20"/>
                <w:lang w:val="fr-FR" w:eastAsia="it-IT"/>
              </w:rPr>
            </w:pPr>
            <w:r w:rsidRPr="001A0DD4">
              <w:rPr>
                <w:rFonts w:ascii="Calibri" w:hAnsi="Calibri"/>
                <w:color w:val="000000"/>
                <w:sz w:val="20"/>
                <w:szCs w:val="20"/>
                <w:lang w:val="fr-FR" w:eastAsia="it-IT"/>
              </w:rPr>
              <w:t>Organiser des journées dédiées aux Foires de Semences (FS), des intrants et des outillages agricoles.</w:t>
            </w:r>
          </w:p>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Mettre à disposition des boutiques d'intrants un kit de démarrage pour les intrants (engrais, produits phytosanitaires, produits vétérinaires, matériel agricole classique, ...).</w:t>
            </w:r>
          </w:p>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Appuyer les artisans locaux (appui matériel et technique) dans la fabrication, la diffusion et la maintenance du matériel et / ou moyen agricole innovant.</w:t>
            </w:r>
          </w:p>
        </w:tc>
      </w:tr>
      <w:tr w:rsidR="00C7569A" w:rsidRPr="00232FE2" w:rsidTr="00DC6608">
        <w:trPr>
          <w:gridBefore w:val="1"/>
          <w:trHeight w:val="1025"/>
          <w:jc w:val="center"/>
        </w:trPr>
        <w:tc>
          <w:tcPr>
            <w:tcW w:w="3849" w:type="dxa"/>
            <w:tcBorders>
              <w:top w:val="single" w:sz="4" w:space="0" w:color="auto"/>
              <w:left w:val="single" w:sz="4" w:space="0" w:color="auto"/>
              <w:bottom w:val="single" w:sz="4" w:space="0" w:color="auto"/>
              <w:right w:val="single" w:sz="4" w:space="0" w:color="auto"/>
            </w:tcBorders>
            <w:vAlign w:val="bottom"/>
          </w:tcPr>
          <w:p w:rsidR="00C7569A" w:rsidRPr="001A0DD4" w:rsidRDefault="00C7569A" w:rsidP="00272014">
            <w:pPr>
              <w:spacing w:after="0"/>
              <w:jc w:val="both"/>
              <w:rPr>
                <w:rFonts w:ascii="Calibri" w:hAnsi="Calibri"/>
                <w:b/>
                <w:color w:val="000000"/>
                <w:sz w:val="20"/>
                <w:szCs w:val="20"/>
                <w:lang w:val="fr-FR"/>
              </w:rPr>
            </w:pPr>
          </w:p>
          <w:p w:rsidR="00C7569A" w:rsidRPr="001A0DD4" w:rsidRDefault="00C7569A" w:rsidP="00272014">
            <w:pPr>
              <w:spacing w:after="0"/>
              <w:jc w:val="both"/>
              <w:rPr>
                <w:rFonts w:ascii="Calibri" w:hAnsi="Calibri"/>
                <w:b/>
                <w:color w:val="000000"/>
                <w:sz w:val="20"/>
                <w:szCs w:val="20"/>
                <w:lang w:val="fr-FR"/>
              </w:rPr>
            </w:pPr>
            <w:r w:rsidRPr="001A0DD4">
              <w:rPr>
                <w:rFonts w:ascii="Calibri" w:hAnsi="Calibri"/>
                <w:b/>
                <w:color w:val="000000"/>
                <w:sz w:val="20"/>
                <w:szCs w:val="20"/>
                <w:lang w:val="fr-FR"/>
              </w:rPr>
              <w:t>CSA et CAPAD</w:t>
            </w:r>
          </w:p>
          <w:p w:rsidR="00C7569A" w:rsidRPr="001A0DD4" w:rsidRDefault="00C7569A" w:rsidP="00272014">
            <w:pPr>
              <w:spacing w:after="0"/>
              <w:jc w:val="both"/>
              <w:rPr>
                <w:rFonts w:ascii="Calibri" w:hAnsi="Calibri"/>
                <w:b/>
                <w:color w:val="000000"/>
                <w:sz w:val="20"/>
                <w:szCs w:val="20"/>
                <w:lang w:val="fr-FR"/>
              </w:rPr>
            </w:pPr>
          </w:p>
        </w:tc>
        <w:tc>
          <w:tcPr>
            <w:tcW w:w="4111" w:type="dxa"/>
            <w:tcBorders>
              <w:top w:val="single" w:sz="4" w:space="0" w:color="auto"/>
              <w:left w:val="single" w:sz="4" w:space="0" w:color="auto"/>
              <w:bottom w:val="single" w:sz="4" w:space="0" w:color="auto"/>
              <w:right w:val="single" w:sz="4" w:space="0" w:color="auto"/>
            </w:tcBorders>
            <w:vAlign w:val="center"/>
          </w:tcPr>
          <w:p w:rsidR="00C7569A" w:rsidRPr="001A0DD4" w:rsidRDefault="00C7569A" w:rsidP="00272014">
            <w:pPr>
              <w:spacing w:after="0"/>
              <w:jc w:val="both"/>
              <w:rPr>
                <w:rFonts w:ascii="Calibri" w:hAnsi="Calibri"/>
                <w:b/>
                <w:bCs/>
                <w:color w:val="000000"/>
                <w:sz w:val="20"/>
                <w:szCs w:val="20"/>
                <w:lang w:val="fr-FR"/>
              </w:rPr>
            </w:pPr>
            <w:r w:rsidRPr="001A0DD4">
              <w:rPr>
                <w:rFonts w:ascii="Calibri" w:hAnsi="Calibri"/>
                <w:b/>
                <w:color w:val="000000"/>
                <w:sz w:val="20"/>
                <w:szCs w:val="20"/>
                <w:lang w:val="fr-FR"/>
              </w:rPr>
              <w:t>SR</w:t>
            </w:r>
            <w:r w:rsidRPr="001A0DD4">
              <w:rPr>
                <w:rFonts w:ascii="Calibri" w:hAnsi="Calibri" w:cs="Calibri"/>
                <w:b/>
                <w:color w:val="000000"/>
                <w:sz w:val="20"/>
                <w:szCs w:val="20"/>
                <w:lang w:val="fr-BE"/>
              </w:rPr>
              <w:t>1.1.4</w:t>
            </w:r>
            <w:r w:rsidRPr="001A0DD4">
              <w:rPr>
                <w:rFonts w:ascii="Calibri" w:hAnsi="Calibri" w:cs="Calibri"/>
                <w:color w:val="000000"/>
                <w:sz w:val="20"/>
                <w:szCs w:val="20"/>
                <w:lang w:val="fr-BE"/>
              </w:rPr>
              <w:t>.  Les producteurs agricoles sont organisés et accèdent de manière durable aux services adéquats pour augmenter leurs productions;</w:t>
            </w:r>
          </w:p>
        </w:tc>
        <w:tc>
          <w:tcPr>
            <w:tcW w:w="7521" w:type="dxa"/>
            <w:gridSpan w:val="2"/>
            <w:tcBorders>
              <w:top w:val="single" w:sz="4" w:space="0" w:color="auto"/>
              <w:left w:val="nil"/>
              <w:bottom w:val="single" w:sz="4" w:space="0" w:color="auto"/>
              <w:right w:val="single" w:sz="4" w:space="0" w:color="000000"/>
            </w:tcBorders>
            <w:noWrap/>
          </w:tcPr>
          <w:p w:rsidR="00C7569A" w:rsidRPr="001A0DD4" w:rsidRDefault="00C7569A" w:rsidP="00272014">
            <w:pPr>
              <w:spacing w:after="0" w:line="240" w:lineRule="auto"/>
              <w:jc w:val="both"/>
              <w:rPr>
                <w:rFonts w:ascii="Calibri" w:hAnsi="Calibri" w:cs="Calibri"/>
                <w:color w:val="000000"/>
                <w:sz w:val="20"/>
                <w:szCs w:val="20"/>
                <w:lang w:val="fr-FR"/>
              </w:rPr>
            </w:pPr>
            <w:r w:rsidRPr="001A0DD4">
              <w:rPr>
                <w:rFonts w:ascii="Calibri" w:hAnsi="Calibri" w:cs="Calibri"/>
                <w:color w:val="000000"/>
                <w:sz w:val="20"/>
                <w:szCs w:val="20"/>
                <w:lang w:val="fr-BE"/>
              </w:rPr>
              <w:t>Réaliser une étude sur la situation de référence</w:t>
            </w:r>
          </w:p>
          <w:p w:rsidR="00C7569A" w:rsidRPr="001A0DD4" w:rsidRDefault="00C7569A" w:rsidP="00272014">
            <w:pPr>
              <w:spacing w:after="0" w:line="240" w:lineRule="auto"/>
              <w:jc w:val="both"/>
              <w:rPr>
                <w:rFonts w:ascii="Calibri" w:hAnsi="Calibri" w:cs="Calibri"/>
                <w:color w:val="000000"/>
                <w:sz w:val="20"/>
                <w:szCs w:val="20"/>
                <w:lang w:val="fr-FR"/>
              </w:rPr>
            </w:pPr>
            <w:r w:rsidRPr="001A0DD4">
              <w:rPr>
                <w:rFonts w:ascii="Calibri" w:hAnsi="Calibri" w:cs="Calibri"/>
                <w:color w:val="000000"/>
                <w:sz w:val="20"/>
                <w:szCs w:val="20"/>
                <w:lang w:val="fr-BE"/>
              </w:rPr>
              <w:t>Etablir une base de données sur l’état des lieux des organisations paysannes dans la zone d’action</w:t>
            </w:r>
          </w:p>
          <w:p w:rsidR="00C7569A" w:rsidRPr="001A0DD4" w:rsidRDefault="00C7569A" w:rsidP="00272014">
            <w:pPr>
              <w:spacing w:after="0" w:line="240" w:lineRule="auto"/>
              <w:jc w:val="both"/>
              <w:rPr>
                <w:rFonts w:ascii="Calibri" w:hAnsi="Calibri" w:cs="Calibri"/>
                <w:color w:val="000000"/>
                <w:sz w:val="20"/>
                <w:szCs w:val="20"/>
                <w:lang w:val="fr-BE"/>
              </w:rPr>
            </w:pPr>
            <w:r w:rsidRPr="001A0DD4">
              <w:rPr>
                <w:rFonts w:ascii="Calibri" w:hAnsi="Calibri" w:cs="Calibri"/>
                <w:color w:val="000000"/>
                <w:sz w:val="20"/>
                <w:szCs w:val="20"/>
                <w:lang w:val="fr-BE"/>
              </w:rPr>
              <w:t>Appuyer les bénéficiaires/associations existantes à se structurer en groupements et en Groupements Pré Coopératives</w:t>
            </w:r>
          </w:p>
          <w:p w:rsidR="00C7569A" w:rsidRPr="001A0DD4" w:rsidRDefault="00C7569A" w:rsidP="00272014">
            <w:pPr>
              <w:spacing w:after="0" w:line="240" w:lineRule="auto"/>
              <w:jc w:val="both"/>
              <w:rPr>
                <w:rFonts w:ascii="Calibri" w:hAnsi="Calibri" w:cs="Calibri"/>
                <w:color w:val="000000"/>
                <w:sz w:val="20"/>
                <w:szCs w:val="20"/>
                <w:lang w:val="fr-BE"/>
              </w:rPr>
            </w:pPr>
            <w:r w:rsidRPr="001A0DD4">
              <w:rPr>
                <w:rFonts w:ascii="Calibri" w:hAnsi="Calibri" w:cs="Calibri"/>
                <w:color w:val="000000"/>
                <w:sz w:val="20"/>
                <w:szCs w:val="20"/>
                <w:lang w:val="fr-BE"/>
              </w:rPr>
              <w:t>Assurer le renforcement des capacités et appuyer les GPC à mettre en place les services concrets aux membres et les représenter valablement</w:t>
            </w:r>
          </w:p>
          <w:p w:rsidR="00C7569A" w:rsidRPr="001A0DD4" w:rsidRDefault="00C7569A" w:rsidP="00272014">
            <w:pPr>
              <w:spacing w:after="0" w:line="240" w:lineRule="auto"/>
              <w:jc w:val="both"/>
              <w:rPr>
                <w:rFonts w:ascii="Calibri" w:hAnsi="Calibri" w:cs="Calibri"/>
                <w:color w:val="000000"/>
                <w:sz w:val="20"/>
                <w:szCs w:val="20"/>
                <w:lang w:val="fr-FR"/>
              </w:rPr>
            </w:pPr>
            <w:r w:rsidRPr="001A0DD4">
              <w:rPr>
                <w:rFonts w:ascii="Calibri" w:hAnsi="Calibri" w:cs="Calibri"/>
                <w:color w:val="000000"/>
                <w:sz w:val="20"/>
                <w:szCs w:val="20"/>
                <w:lang w:val="fr-BE"/>
              </w:rPr>
              <w:t>Faciliter la mise en relation des GPC avec les autres organisations/institutions communales, provinciales, nationales et régionales afin d’être impliqués effectivement dans le dialogue sur les politiques et programmes agricoles (au sein des CCDC, etc.) </w:t>
            </w:r>
          </w:p>
          <w:p w:rsidR="00C7569A" w:rsidRPr="001A0DD4" w:rsidRDefault="00C7569A" w:rsidP="00272014">
            <w:pPr>
              <w:spacing w:after="0"/>
              <w:jc w:val="both"/>
              <w:rPr>
                <w:rFonts w:ascii="Calibri" w:hAnsi="Calibri" w:cs="Arial"/>
                <w:color w:val="000000"/>
                <w:sz w:val="20"/>
                <w:szCs w:val="20"/>
                <w:lang w:val="fr-FR"/>
              </w:rPr>
            </w:pPr>
            <w:r w:rsidRPr="001A0DD4">
              <w:rPr>
                <w:rFonts w:ascii="Calibri" w:hAnsi="Calibri" w:cs="Calibri"/>
                <w:color w:val="000000"/>
                <w:sz w:val="20"/>
                <w:szCs w:val="20"/>
                <w:lang w:val="fr-FR"/>
              </w:rPr>
              <w:t xml:space="preserve">Appuyer les GPC pour être impliqués </w:t>
            </w:r>
            <w:r w:rsidRPr="001A0DD4">
              <w:rPr>
                <w:rFonts w:ascii="Calibri" w:hAnsi="Calibri" w:cs="Calibri"/>
                <w:color w:val="000000"/>
                <w:sz w:val="20"/>
                <w:szCs w:val="20"/>
                <w:lang w:val="fr-BE"/>
              </w:rPr>
              <w:t xml:space="preserve">effectivement dans le dialogue sur les politiques et programmes agricoles </w:t>
            </w:r>
            <w:r w:rsidRPr="001A0DD4">
              <w:rPr>
                <w:rFonts w:ascii="Calibri" w:hAnsi="Calibri" w:cs="Calibri"/>
                <w:color w:val="000000"/>
                <w:sz w:val="20"/>
                <w:szCs w:val="20"/>
                <w:lang w:val="fr-FR"/>
              </w:rPr>
              <w:t>(</w:t>
            </w:r>
            <w:r w:rsidRPr="001A0DD4">
              <w:rPr>
                <w:rFonts w:ascii="Calibri" w:hAnsi="Calibri" w:cs="Calibri"/>
                <w:color w:val="000000"/>
                <w:sz w:val="20"/>
                <w:szCs w:val="20"/>
                <w:lang w:val="fr-BE" w:eastAsia="it-IT"/>
              </w:rPr>
              <w:t>organisation d’une foire agricole, foras collinaires, communales, provinciales et forum national)</w:t>
            </w:r>
          </w:p>
        </w:tc>
      </w:tr>
    </w:tbl>
    <w:p w:rsidR="00C7569A" w:rsidRPr="005F0B73" w:rsidRDefault="00C7569A" w:rsidP="00272014">
      <w:pPr>
        <w:jc w:val="both"/>
        <w:rPr>
          <w:rFonts w:ascii="Calibri" w:hAnsi="Calibri"/>
          <w:lang w:val="fr-FR"/>
        </w:rPr>
      </w:pPr>
    </w:p>
    <w:p w:rsidR="00C7569A" w:rsidRDefault="00C7569A" w:rsidP="00272014">
      <w:pPr>
        <w:jc w:val="both"/>
        <w:rPr>
          <w:rFonts w:ascii="Calibri" w:hAnsi="Calibri"/>
          <w:lang w:val="fr-FR"/>
        </w:rPr>
      </w:pPr>
    </w:p>
    <w:p w:rsidR="00C7569A" w:rsidRDefault="00C7569A" w:rsidP="00272014">
      <w:pPr>
        <w:jc w:val="both"/>
        <w:rPr>
          <w:rFonts w:ascii="Calibri" w:hAnsi="Calibri"/>
          <w:lang w:val="fr-FR"/>
        </w:rPr>
      </w:pPr>
    </w:p>
    <w:p w:rsidR="00C7569A" w:rsidRDefault="00C7569A" w:rsidP="00272014">
      <w:pPr>
        <w:jc w:val="both"/>
        <w:rPr>
          <w:rFonts w:ascii="Calibri" w:hAnsi="Calibri"/>
          <w:lang w:val="fr-FR"/>
        </w:rPr>
      </w:pPr>
    </w:p>
    <w:p w:rsidR="00C7569A" w:rsidRDefault="00C7569A" w:rsidP="00272014">
      <w:pPr>
        <w:jc w:val="both"/>
        <w:rPr>
          <w:rFonts w:ascii="Calibri" w:hAnsi="Calibri"/>
          <w:lang w:val="fr-FR"/>
        </w:rPr>
      </w:pPr>
    </w:p>
    <w:p w:rsidR="00C7569A" w:rsidRPr="005F0B73" w:rsidRDefault="00C7569A" w:rsidP="00272014">
      <w:pPr>
        <w:jc w:val="both"/>
        <w:rPr>
          <w:rFonts w:ascii="Calibri" w:hAnsi="Calibri"/>
          <w:lang w:val="fr-FR"/>
        </w:rPr>
      </w:pPr>
    </w:p>
    <w:p w:rsidR="00C7569A" w:rsidRPr="005F0B73" w:rsidRDefault="00C7569A" w:rsidP="00272014">
      <w:pPr>
        <w:jc w:val="both"/>
        <w:rPr>
          <w:rFonts w:ascii="Calibri" w:hAnsi="Calibri"/>
          <w:lang w:val="fr-FR"/>
        </w:rPr>
      </w:pPr>
    </w:p>
    <w:tbl>
      <w:tblPr>
        <w:tblW w:w="14898" w:type="dxa"/>
        <w:jc w:val="center"/>
        <w:tblInd w:w="94" w:type="dxa"/>
        <w:tblLook w:val="00A0"/>
      </w:tblPr>
      <w:tblGrid>
        <w:gridCol w:w="4077"/>
        <w:gridCol w:w="4111"/>
        <w:gridCol w:w="1772"/>
        <w:gridCol w:w="4890"/>
        <w:gridCol w:w="48"/>
      </w:tblGrid>
      <w:tr w:rsidR="00C7569A" w:rsidRPr="001A0DD4" w:rsidTr="00DC6608">
        <w:trPr>
          <w:trHeight w:val="578"/>
          <w:jc w:val="center"/>
        </w:trPr>
        <w:tc>
          <w:tcPr>
            <w:tcW w:w="4077" w:type="dxa"/>
            <w:tcBorders>
              <w:top w:val="single" w:sz="4" w:space="0" w:color="auto"/>
              <w:left w:val="single" w:sz="4" w:space="0" w:color="auto"/>
              <w:bottom w:val="single" w:sz="4" w:space="0" w:color="auto"/>
              <w:right w:val="single" w:sz="4" w:space="0" w:color="auto"/>
            </w:tcBorders>
            <w:shd w:val="clear" w:color="auto" w:fill="EEECE1"/>
            <w:vAlign w:val="center"/>
          </w:tcPr>
          <w:p w:rsidR="00C7569A" w:rsidRPr="001A0DD4" w:rsidRDefault="00C7569A" w:rsidP="00272014">
            <w:pPr>
              <w:spacing w:after="0"/>
              <w:jc w:val="both"/>
              <w:rPr>
                <w:rFonts w:ascii="Calibri" w:hAnsi="Calibri"/>
                <w:b/>
                <w:bCs/>
                <w:sz w:val="20"/>
                <w:szCs w:val="20"/>
                <w:lang w:val="fr-FR"/>
              </w:rPr>
            </w:pPr>
            <w:r w:rsidRPr="001A0DD4">
              <w:rPr>
                <w:rFonts w:ascii="Calibri" w:hAnsi="Calibri"/>
                <w:sz w:val="20"/>
                <w:szCs w:val="20"/>
                <w:lang w:val="fr-FR"/>
              </w:rPr>
              <w:br w:type="page"/>
            </w:r>
            <w:r w:rsidRPr="001A0DD4">
              <w:rPr>
                <w:rFonts w:ascii="Calibri" w:hAnsi="Calibri"/>
                <w:b/>
                <w:bCs/>
                <w:sz w:val="20"/>
                <w:szCs w:val="20"/>
                <w:lang w:val="fr-FR"/>
              </w:rPr>
              <w:t>Résultat attendu/Produit</w:t>
            </w:r>
          </w:p>
        </w:tc>
        <w:tc>
          <w:tcPr>
            <w:tcW w:w="4111" w:type="dxa"/>
            <w:tcBorders>
              <w:top w:val="single" w:sz="4" w:space="0" w:color="auto"/>
              <w:left w:val="single" w:sz="4" w:space="0" w:color="auto"/>
              <w:bottom w:val="single" w:sz="4" w:space="0" w:color="auto"/>
              <w:right w:val="single" w:sz="4" w:space="0" w:color="auto"/>
            </w:tcBorders>
            <w:shd w:val="clear" w:color="auto" w:fill="EEECE1"/>
            <w:vAlign w:val="center"/>
          </w:tcPr>
          <w:p w:rsidR="00C7569A" w:rsidRPr="001A0DD4" w:rsidRDefault="00C7569A" w:rsidP="00272014">
            <w:pPr>
              <w:spacing w:after="0"/>
              <w:jc w:val="both"/>
              <w:rPr>
                <w:rFonts w:ascii="Calibri" w:hAnsi="Calibri"/>
                <w:b/>
                <w:bCs/>
                <w:sz w:val="20"/>
                <w:szCs w:val="20"/>
                <w:lang w:val="fr-FR"/>
              </w:rPr>
            </w:pPr>
            <w:r w:rsidRPr="001A0DD4">
              <w:rPr>
                <w:rFonts w:ascii="Calibri" w:hAnsi="Calibri"/>
                <w:b/>
                <w:bCs/>
                <w:sz w:val="20"/>
                <w:szCs w:val="20"/>
                <w:lang w:val="fr-FR"/>
              </w:rPr>
              <w:t>Indicateur de Résultat</w:t>
            </w:r>
          </w:p>
        </w:tc>
        <w:tc>
          <w:tcPr>
            <w:tcW w:w="1772" w:type="dxa"/>
            <w:tcBorders>
              <w:top w:val="single" w:sz="4" w:space="0" w:color="auto"/>
              <w:left w:val="single" w:sz="4" w:space="0" w:color="auto"/>
              <w:bottom w:val="single" w:sz="4" w:space="0" w:color="auto"/>
              <w:right w:val="single" w:sz="4" w:space="0" w:color="auto"/>
            </w:tcBorders>
            <w:shd w:val="clear" w:color="auto" w:fill="EEECE1"/>
            <w:vAlign w:val="center"/>
          </w:tcPr>
          <w:p w:rsidR="00C7569A" w:rsidRPr="001A0DD4" w:rsidRDefault="00C7569A" w:rsidP="00272014">
            <w:pPr>
              <w:spacing w:after="0"/>
              <w:jc w:val="both"/>
              <w:rPr>
                <w:rFonts w:ascii="Calibri" w:hAnsi="Calibri"/>
                <w:b/>
                <w:bCs/>
                <w:sz w:val="20"/>
                <w:szCs w:val="20"/>
                <w:lang w:val="fr-FR"/>
              </w:rPr>
            </w:pPr>
            <w:r w:rsidRPr="001A0DD4">
              <w:rPr>
                <w:rFonts w:ascii="Calibri" w:hAnsi="Calibri"/>
                <w:b/>
                <w:bCs/>
                <w:sz w:val="20"/>
                <w:szCs w:val="20"/>
                <w:lang w:val="fr-FR"/>
              </w:rPr>
              <w:t>Source de vérification</w:t>
            </w:r>
          </w:p>
        </w:tc>
        <w:tc>
          <w:tcPr>
            <w:tcW w:w="4938" w:type="dxa"/>
            <w:gridSpan w:val="2"/>
            <w:tcBorders>
              <w:top w:val="single" w:sz="4" w:space="0" w:color="auto"/>
              <w:left w:val="nil"/>
              <w:bottom w:val="single" w:sz="4" w:space="0" w:color="auto"/>
              <w:right w:val="single" w:sz="4" w:space="0" w:color="auto"/>
            </w:tcBorders>
            <w:shd w:val="clear" w:color="auto" w:fill="EEECE1"/>
            <w:vAlign w:val="center"/>
          </w:tcPr>
          <w:p w:rsidR="00C7569A" w:rsidRPr="001A0DD4" w:rsidRDefault="00C7569A" w:rsidP="00272014">
            <w:pPr>
              <w:spacing w:after="0"/>
              <w:jc w:val="both"/>
              <w:rPr>
                <w:rFonts w:ascii="Calibri" w:hAnsi="Calibri"/>
                <w:b/>
                <w:bCs/>
                <w:sz w:val="20"/>
                <w:szCs w:val="20"/>
                <w:lang w:val="fr-FR"/>
              </w:rPr>
            </w:pPr>
            <w:r w:rsidRPr="001A0DD4">
              <w:rPr>
                <w:rFonts w:ascii="Calibri" w:hAnsi="Calibri"/>
                <w:b/>
                <w:bCs/>
                <w:sz w:val="20"/>
                <w:szCs w:val="20"/>
                <w:lang w:val="fr-FR"/>
              </w:rPr>
              <w:t>Hypothèse/Risques</w:t>
            </w:r>
          </w:p>
        </w:tc>
      </w:tr>
      <w:tr w:rsidR="00C7569A" w:rsidRPr="001A0DD4" w:rsidTr="00DC6608">
        <w:trPr>
          <w:trHeight w:val="3931"/>
          <w:jc w:val="center"/>
        </w:trPr>
        <w:tc>
          <w:tcPr>
            <w:tcW w:w="4077" w:type="dxa"/>
            <w:tcBorders>
              <w:top w:val="single" w:sz="4" w:space="0" w:color="auto"/>
              <w:left w:val="single" w:sz="4" w:space="0" w:color="auto"/>
              <w:bottom w:val="single" w:sz="4" w:space="0" w:color="auto"/>
              <w:right w:val="single" w:sz="4" w:space="0" w:color="auto"/>
            </w:tcBorders>
          </w:tcPr>
          <w:p w:rsidR="00C7569A" w:rsidRPr="001A0DD4" w:rsidRDefault="00C7569A" w:rsidP="00272014">
            <w:pPr>
              <w:spacing w:after="0"/>
              <w:jc w:val="both"/>
              <w:rPr>
                <w:rFonts w:ascii="Calibri" w:hAnsi="Calibri"/>
                <w:sz w:val="20"/>
                <w:szCs w:val="20"/>
                <w:lang w:val="fr-FR"/>
              </w:rPr>
            </w:pPr>
            <w:r w:rsidRPr="001A0DD4">
              <w:rPr>
                <w:rFonts w:ascii="Calibri" w:hAnsi="Calibri"/>
                <w:b/>
                <w:bCs/>
                <w:sz w:val="20"/>
                <w:szCs w:val="20"/>
                <w:lang w:val="fr-FR"/>
              </w:rPr>
              <w:t>R.1.2.</w:t>
            </w:r>
            <w:r w:rsidRPr="001A0DD4">
              <w:rPr>
                <w:rFonts w:ascii="Calibri" w:hAnsi="Calibri"/>
                <w:sz w:val="20"/>
                <w:szCs w:val="20"/>
                <w:lang w:val="fr-FR"/>
              </w:rPr>
              <w:t xml:space="preserve"> Les capacités </w:t>
            </w:r>
            <w:r w:rsidRPr="001A0DD4">
              <w:rPr>
                <w:rFonts w:ascii="Calibri" w:hAnsi="Calibri"/>
                <w:b/>
                <w:sz w:val="20"/>
                <w:szCs w:val="20"/>
                <w:lang w:val="fr-FR"/>
              </w:rPr>
              <w:t xml:space="preserve">financières et organisationnelles </w:t>
            </w:r>
            <w:r w:rsidRPr="001A0DD4">
              <w:rPr>
                <w:rFonts w:ascii="Calibri" w:hAnsi="Calibri"/>
                <w:sz w:val="20"/>
                <w:szCs w:val="20"/>
                <w:lang w:val="fr-FR"/>
              </w:rPr>
              <w:t>des petits producteurs et groupes vulnérables sont  améliorées et diversifiées et leur accès aux marchés facilité/assuré</w:t>
            </w:r>
            <w:r w:rsidRPr="001A0DD4">
              <w:rPr>
                <w:rFonts w:ascii="Calibri" w:hAnsi="Calibri"/>
                <w:b/>
                <w:bCs/>
                <w:sz w:val="20"/>
                <w:szCs w:val="20"/>
                <w:lang w:val="fr-FR"/>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Degré d'opérationnalisation des mutuelles de solidarités et niveau de participation des groupes vulnérables</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Niveau de revenu et diversité de leur source pour les groupes cibles</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Pourcentage de  petits producteurs ayant accès au microcrédit (intrants,  AGR)</w:t>
            </w:r>
          </w:p>
          <w:p w:rsidR="00C7569A" w:rsidRPr="001A0DD4" w:rsidRDefault="00C7569A" w:rsidP="00272014">
            <w:pPr>
              <w:spacing w:after="0"/>
              <w:jc w:val="both"/>
              <w:rPr>
                <w:rFonts w:ascii="Calibri" w:hAnsi="Calibri"/>
                <w:lang w:val="fr-FR"/>
              </w:rPr>
            </w:pPr>
            <w:r w:rsidRPr="001A0DD4">
              <w:rPr>
                <w:rFonts w:ascii="Calibri" w:hAnsi="Calibri"/>
                <w:sz w:val="22"/>
                <w:lang w:val="fr-FR"/>
              </w:rPr>
              <w:t>Nombre et diversité d’emplois non agricoles créés ou soutenus</w:t>
            </w:r>
          </w:p>
          <w:p w:rsidR="00C7569A" w:rsidRPr="001A0DD4" w:rsidRDefault="00C7569A" w:rsidP="00272014">
            <w:pPr>
              <w:spacing w:after="0"/>
              <w:jc w:val="both"/>
              <w:rPr>
                <w:rFonts w:ascii="Calibri" w:hAnsi="Calibri"/>
                <w:lang w:val="fr-FR"/>
              </w:rPr>
            </w:pPr>
            <w:r w:rsidRPr="001A0DD4">
              <w:rPr>
                <w:rFonts w:ascii="Calibri" w:hAnsi="Calibri"/>
                <w:sz w:val="22"/>
                <w:lang w:val="fr-FR"/>
              </w:rPr>
              <w:t xml:space="preserve">Niveau d’accroissement des revenus dans ces emplois </w:t>
            </w:r>
          </w:p>
          <w:p w:rsidR="00C7569A" w:rsidRPr="001A0DD4" w:rsidRDefault="00C7569A" w:rsidP="00272014">
            <w:pPr>
              <w:spacing w:after="0"/>
              <w:jc w:val="both"/>
              <w:rPr>
                <w:rFonts w:ascii="Calibri" w:hAnsi="Calibri"/>
                <w:lang w:val="fr-FR"/>
              </w:rPr>
            </w:pPr>
            <w:r w:rsidRPr="001A0DD4">
              <w:rPr>
                <w:rFonts w:ascii="Calibri" w:hAnsi="Calibri"/>
                <w:sz w:val="22"/>
                <w:lang w:val="fr-FR"/>
              </w:rPr>
              <w:t>Pourcentage de  petits producteurs ayant accès au microcrédit (pour intrants, AGR…)</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Taux de recouvrement des crédits octroyé</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 xml:space="preserve">Proportion de bénéficiaires selon le genre qui disposent d'un revenu régulier issu d’activités agricoles et connexes </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Taux d’accès aux services d'appui-conseil de proximité  par les groupes vulnérables</w:t>
            </w:r>
          </w:p>
        </w:tc>
        <w:tc>
          <w:tcPr>
            <w:tcW w:w="1772" w:type="dxa"/>
            <w:tcBorders>
              <w:top w:val="single" w:sz="4" w:space="0" w:color="auto"/>
              <w:left w:val="single" w:sz="4" w:space="0" w:color="auto"/>
              <w:bottom w:val="single" w:sz="4" w:space="0" w:color="auto"/>
              <w:right w:val="single" w:sz="4" w:space="0" w:color="auto"/>
            </w:tcBorders>
          </w:tcPr>
          <w:p w:rsidR="00C7569A" w:rsidRPr="001A0DD4" w:rsidRDefault="00C7569A" w:rsidP="00272014">
            <w:pPr>
              <w:spacing w:after="0"/>
              <w:jc w:val="both"/>
              <w:rPr>
                <w:rFonts w:ascii="Calibri" w:hAnsi="Calibri"/>
                <w:sz w:val="20"/>
                <w:szCs w:val="20"/>
                <w:lang w:val="fr-FR"/>
              </w:rPr>
            </w:pP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Rapports étude de base, semestriels de S&amp;E , évaluation mi-parcours et finale, avec données quantitatives et qualitatives</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Evaluation qualitative annuelle (externe)</w:t>
            </w:r>
          </w:p>
        </w:tc>
        <w:tc>
          <w:tcPr>
            <w:tcW w:w="4938" w:type="dxa"/>
            <w:gridSpan w:val="2"/>
            <w:tcBorders>
              <w:top w:val="single" w:sz="4" w:space="0" w:color="auto"/>
              <w:left w:val="nil"/>
              <w:right w:val="single" w:sz="4" w:space="0" w:color="auto"/>
            </w:tcBorders>
          </w:tcPr>
          <w:p w:rsidR="00C7569A" w:rsidRPr="001A0DD4" w:rsidRDefault="00C7569A" w:rsidP="00272014">
            <w:pPr>
              <w:spacing w:before="60" w:after="60"/>
              <w:jc w:val="both"/>
              <w:rPr>
                <w:rFonts w:ascii="Calibri" w:hAnsi="Calibri"/>
                <w:sz w:val="20"/>
                <w:szCs w:val="20"/>
                <w:lang w:val="fr-FR"/>
              </w:rPr>
            </w:pPr>
            <w:r w:rsidRPr="001A0DD4">
              <w:rPr>
                <w:rFonts w:ascii="Calibri" w:hAnsi="Calibri"/>
                <w:sz w:val="20"/>
                <w:szCs w:val="20"/>
                <w:lang w:val="fr-FR"/>
              </w:rPr>
              <w:t>Risques d'épizooties/maladies et déprédateurs des cultures</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Détérioration de la sécurité  du pays</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Aléas climatiques</w:t>
            </w:r>
          </w:p>
          <w:p w:rsidR="00C7569A" w:rsidRPr="001A0DD4" w:rsidRDefault="00C7569A" w:rsidP="00272014">
            <w:pPr>
              <w:spacing w:after="0"/>
              <w:jc w:val="both"/>
              <w:rPr>
                <w:rFonts w:ascii="Calibri" w:hAnsi="Calibri"/>
                <w:lang w:val="fr-FR"/>
              </w:rPr>
            </w:pPr>
            <w:r w:rsidRPr="001A0DD4">
              <w:rPr>
                <w:rFonts w:ascii="Calibri" w:hAnsi="Calibri"/>
                <w:sz w:val="20"/>
                <w:szCs w:val="20"/>
                <w:lang w:val="fr-FR"/>
              </w:rPr>
              <w:t>Inflation monétaire</w:t>
            </w:r>
          </w:p>
          <w:p w:rsidR="00C7569A" w:rsidRPr="001A0DD4" w:rsidRDefault="00C7569A" w:rsidP="00272014">
            <w:pPr>
              <w:spacing w:after="0"/>
              <w:jc w:val="both"/>
              <w:rPr>
                <w:rFonts w:ascii="Calibri" w:hAnsi="Calibri"/>
                <w:sz w:val="20"/>
                <w:szCs w:val="20"/>
                <w:lang w:val="fr-FR"/>
              </w:rPr>
            </w:pPr>
          </w:p>
        </w:tc>
      </w:tr>
      <w:tr w:rsidR="00C7569A" w:rsidRPr="001A0DD4" w:rsidTr="00DC6608">
        <w:trPr>
          <w:gridAfter w:val="1"/>
          <w:wAfter w:w="48" w:type="dxa"/>
          <w:trHeight w:val="300"/>
          <w:jc w:val="center"/>
        </w:trPr>
        <w:tc>
          <w:tcPr>
            <w:tcW w:w="4077"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C7569A" w:rsidRPr="001A0DD4" w:rsidRDefault="00C7569A" w:rsidP="00272014">
            <w:pPr>
              <w:spacing w:after="0"/>
              <w:jc w:val="both"/>
              <w:rPr>
                <w:rFonts w:ascii="Calibri" w:hAnsi="Calibri"/>
                <w:b/>
                <w:bCs/>
                <w:sz w:val="20"/>
                <w:szCs w:val="20"/>
                <w:lang w:val="fr-FR"/>
              </w:rPr>
            </w:pPr>
            <w:r w:rsidRPr="001A0DD4">
              <w:rPr>
                <w:rFonts w:ascii="Calibri" w:hAnsi="Calibri"/>
                <w:b/>
                <w:bCs/>
                <w:sz w:val="20"/>
                <w:szCs w:val="20"/>
                <w:lang w:val="fr-FR"/>
              </w:rPr>
              <w:t xml:space="preserve">Contribution Organisation partenaire </w:t>
            </w:r>
          </w:p>
        </w:tc>
        <w:tc>
          <w:tcPr>
            <w:tcW w:w="4111" w:type="dxa"/>
            <w:tcBorders>
              <w:top w:val="single" w:sz="4" w:space="0" w:color="auto"/>
              <w:left w:val="nil"/>
              <w:bottom w:val="single" w:sz="4" w:space="0" w:color="auto"/>
              <w:right w:val="single" w:sz="4" w:space="0" w:color="auto"/>
            </w:tcBorders>
            <w:shd w:val="clear" w:color="auto" w:fill="EEECE1"/>
          </w:tcPr>
          <w:p w:rsidR="00C7569A" w:rsidRPr="001A0DD4" w:rsidRDefault="00C7569A" w:rsidP="00272014">
            <w:pPr>
              <w:spacing w:after="0"/>
              <w:jc w:val="both"/>
              <w:rPr>
                <w:rFonts w:ascii="Calibri" w:hAnsi="Calibri"/>
                <w:b/>
                <w:bCs/>
                <w:sz w:val="20"/>
                <w:szCs w:val="20"/>
                <w:lang w:val="fr-FR"/>
              </w:rPr>
            </w:pPr>
            <w:r w:rsidRPr="001A0DD4">
              <w:rPr>
                <w:rFonts w:ascii="Calibri" w:hAnsi="Calibri"/>
                <w:b/>
                <w:bCs/>
                <w:sz w:val="20"/>
                <w:szCs w:val="20"/>
                <w:lang w:val="fr-FR"/>
              </w:rPr>
              <w:t>Sous-Résultats</w:t>
            </w:r>
          </w:p>
        </w:tc>
        <w:tc>
          <w:tcPr>
            <w:tcW w:w="6662" w:type="dxa"/>
            <w:gridSpan w:val="2"/>
            <w:tcBorders>
              <w:top w:val="single" w:sz="4" w:space="0" w:color="auto"/>
              <w:left w:val="nil"/>
              <w:bottom w:val="single" w:sz="4" w:space="0" w:color="auto"/>
              <w:right w:val="single" w:sz="4" w:space="0" w:color="000000"/>
            </w:tcBorders>
            <w:shd w:val="clear" w:color="auto" w:fill="EEECE1"/>
            <w:noWrap/>
            <w:vAlign w:val="bottom"/>
          </w:tcPr>
          <w:p w:rsidR="00C7569A" w:rsidRPr="001A0DD4" w:rsidRDefault="00C7569A" w:rsidP="00272014">
            <w:pPr>
              <w:spacing w:after="0"/>
              <w:jc w:val="both"/>
              <w:rPr>
                <w:rFonts w:ascii="Calibri" w:hAnsi="Calibri"/>
                <w:b/>
                <w:bCs/>
                <w:sz w:val="20"/>
                <w:szCs w:val="20"/>
                <w:lang w:val="fr-FR"/>
              </w:rPr>
            </w:pPr>
            <w:r w:rsidRPr="001A0DD4">
              <w:rPr>
                <w:rFonts w:ascii="Calibri" w:hAnsi="Calibri"/>
                <w:b/>
                <w:bCs/>
                <w:sz w:val="20"/>
                <w:szCs w:val="20"/>
                <w:lang w:val="fr-FR"/>
              </w:rPr>
              <w:t>Groupes d'activités</w:t>
            </w:r>
          </w:p>
        </w:tc>
      </w:tr>
    </w:tbl>
    <w:tbl>
      <w:tblPr>
        <w:tblpPr w:leftFromText="180" w:rightFromText="180" w:vertAnchor="text" w:horzAnchor="margin" w:tblpXSpec="center" w:tblpY="1"/>
        <w:tblW w:w="14850" w:type="dxa"/>
        <w:tblLook w:val="00A0"/>
      </w:tblPr>
      <w:tblGrid>
        <w:gridCol w:w="4077"/>
        <w:gridCol w:w="4111"/>
        <w:gridCol w:w="6662"/>
      </w:tblGrid>
      <w:tr w:rsidR="00C7569A" w:rsidRPr="00232FE2" w:rsidTr="00DC6608">
        <w:trPr>
          <w:trHeight w:val="1122"/>
        </w:trPr>
        <w:tc>
          <w:tcPr>
            <w:tcW w:w="4077" w:type="dxa"/>
            <w:vMerge w:val="restart"/>
            <w:tcBorders>
              <w:top w:val="single" w:sz="4" w:space="0" w:color="auto"/>
              <w:left w:val="single" w:sz="4" w:space="0" w:color="auto"/>
              <w:right w:val="single" w:sz="4" w:space="0" w:color="auto"/>
            </w:tcBorders>
            <w:vAlign w:val="bottom"/>
          </w:tcPr>
          <w:p w:rsidR="00C7569A" w:rsidRPr="001A0DD4" w:rsidRDefault="00C7569A" w:rsidP="00272014">
            <w:pPr>
              <w:spacing w:after="0"/>
              <w:jc w:val="both"/>
              <w:rPr>
                <w:rFonts w:ascii="Calibri" w:hAnsi="Calibri"/>
                <w:bCs/>
                <w:color w:val="000000"/>
                <w:sz w:val="20"/>
                <w:szCs w:val="20"/>
                <w:lang w:val="fr-FR"/>
              </w:rPr>
            </w:pPr>
          </w:p>
          <w:p w:rsidR="00C7569A" w:rsidRPr="001A0DD4" w:rsidRDefault="00C7569A" w:rsidP="00272014">
            <w:pPr>
              <w:spacing w:after="0"/>
              <w:jc w:val="both"/>
              <w:rPr>
                <w:rFonts w:ascii="Calibri" w:hAnsi="Calibri"/>
                <w:b/>
                <w:bCs/>
                <w:color w:val="000000"/>
                <w:sz w:val="20"/>
                <w:szCs w:val="20"/>
                <w:lang w:val="fr-FR"/>
              </w:rPr>
            </w:pPr>
            <w:r w:rsidRPr="001A0DD4">
              <w:rPr>
                <w:rFonts w:ascii="Calibri" w:hAnsi="Calibri"/>
                <w:b/>
                <w:bCs/>
                <w:color w:val="000000"/>
                <w:sz w:val="20"/>
                <w:szCs w:val="20"/>
                <w:lang w:val="fr-FR"/>
              </w:rPr>
              <w:t>CSA/CAPAD)</w:t>
            </w:r>
          </w:p>
          <w:p w:rsidR="00C7569A" w:rsidRPr="001A0DD4" w:rsidRDefault="00C7569A" w:rsidP="00272014">
            <w:pPr>
              <w:spacing w:after="0"/>
              <w:jc w:val="both"/>
              <w:rPr>
                <w:rFonts w:ascii="Calibri" w:hAnsi="Calibri"/>
                <w:bCs/>
                <w:color w:val="000000"/>
                <w:sz w:val="20"/>
                <w:szCs w:val="20"/>
                <w:lang w:val="fr-FR"/>
              </w:rPr>
            </w:pPr>
          </w:p>
          <w:p w:rsidR="00C7569A" w:rsidRPr="001A0DD4" w:rsidRDefault="00C7569A" w:rsidP="00272014">
            <w:pPr>
              <w:spacing w:after="0"/>
              <w:jc w:val="both"/>
              <w:rPr>
                <w:rFonts w:ascii="Calibri" w:hAnsi="Calibri"/>
                <w:bCs/>
                <w:color w:val="000000"/>
                <w:sz w:val="20"/>
                <w:szCs w:val="20"/>
                <w:lang w:val="fr-FR"/>
              </w:rPr>
            </w:pPr>
          </w:p>
          <w:p w:rsidR="00C7569A" w:rsidRPr="001A0DD4" w:rsidRDefault="00C7569A" w:rsidP="00272014">
            <w:pPr>
              <w:spacing w:after="0"/>
              <w:jc w:val="both"/>
              <w:rPr>
                <w:rFonts w:ascii="Calibri" w:hAnsi="Calibri"/>
                <w:bCs/>
                <w:color w:val="000000"/>
                <w:sz w:val="20"/>
                <w:szCs w:val="20"/>
                <w:lang w:val="fr-FR"/>
              </w:rPr>
            </w:pPr>
          </w:p>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 </w:t>
            </w:r>
          </w:p>
          <w:p w:rsidR="00C7569A" w:rsidRPr="001A0DD4" w:rsidRDefault="00C7569A" w:rsidP="00272014">
            <w:pPr>
              <w:spacing w:after="0"/>
              <w:jc w:val="both"/>
              <w:rPr>
                <w:rFonts w:ascii="Calibri" w:hAnsi="Calibri"/>
                <w:bCs/>
                <w:color w:val="000000"/>
                <w:sz w:val="20"/>
                <w:szCs w:val="20"/>
                <w:lang w:val="fr-FR"/>
              </w:rPr>
            </w:pPr>
            <w:r w:rsidRPr="001A0DD4">
              <w:rPr>
                <w:rFonts w:ascii="Calibri" w:hAnsi="Calibri"/>
                <w:color w:val="000000"/>
                <w:sz w:val="20"/>
                <w:szCs w:val="20"/>
                <w:lang w:val="fr-FR"/>
              </w:rPr>
              <w:t> </w:t>
            </w:r>
            <w:r w:rsidRPr="001A0DD4">
              <w:rPr>
                <w:rFonts w:ascii="Calibri" w:hAnsi="Calibri"/>
                <w:bCs/>
                <w:color w:val="000000"/>
                <w:sz w:val="20"/>
                <w:szCs w:val="20"/>
                <w:lang w:val="fr-FR"/>
              </w:rPr>
              <w:t xml:space="preserve"> </w:t>
            </w:r>
          </w:p>
          <w:p w:rsidR="00C7569A" w:rsidRPr="001A0DD4" w:rsidRDefault="00C7569A" w:rsidP="00272014">
            <w:pPr>
              <w:spacing w:after="0"/>
              <w:jc w:val="both"/>
              <w:rPr>
                <w:rFonts w:ascii="Calibri" w:hAnsi="Calibri"/>
                <w:bCs/>
                <w:color w:val="000000"/>
                <w:sz w:val="20"/>
                <w:szCs w:val="20"/>
                <w:lang w:val="fr-FR"/>
              </w:rPr>
            </w:pPr>
          </w:p>
        </w:tc>
        <w:tc>
          <w:tcPr>
            <w:tcW w:w="4111" w:type="dxa"/>
            <w:tcBorders>
              <w:top w:val="single" w:sz="4" w:space="0" w:color="auto"/>
              <w:left w:val="single" w:sz="4" w:space="0" w:color="auto"/>
              <w:bottom w:val="single" w:sz="4" w:space="0" w:color="auto"/>
              <w:right w:val="single" w:sz="4" w:space="0" w:color="auto"/>
            </w:tcBorders>
            <w:vAlign w:val="bottom"/>
          </w:tcPr>
          <w:p w:rsidR="00C7569A" w:rsidRPr="001A0DD4" w:rsidRDefault="00C7569A" w:rsidP="00272014">
            <w:pPr>
              <w:spacing w:after="0"/>
              <w:ind w:left="-108"/>
              <w:jc w:val="both"/>
              <w:rPr>
                <w:rFonts w:ascii="Calibri" w:hAnsi="Calibri" w:cs="Calibri"/>
                <w:color w:val="000000"/>
                <w:sz w:val="20"/>
                <w:szCs w:val="20"/>
                <w:lang w:val="fr-BE"/>
              </w:rPr>
            </w:pPr>
            <w:r w:rsidRPr="001A0DD4">
              <w:rPr>
                <w:rFonts w:ascii="Calibri" w:hAnsi="Calibri" w:cs="Calibri"/>
                <w:b/>
                <w:color w:val="000000"/>
                <w:sz w:val="20"/>
                <w:szCs w:val="20"/>
                <w:lang w:val="fr-BE"/>
              </w:rPr>
              <w:t>SR1.2.1</w:t>
            </w:r>
            <w:r w:rsidRPr="001A0DD4">
              <w:rPr>
                <w:rFonts w:ascii="Calibri" w:hAnsi="Calibri" w:cs="Calibri"/>
                <w:color w:val="000000"/>
                <w:sz w:val="20"/>
                <w:szCs w:val="20"/>
                <w:lang w:val="fr-BE"/>
              </w:rPr>
              <w:t xml:space="preserve"> Une meilleure valorisation de la production agricole  a permis de diversifier et d’améliorer l’approvisionnement des marchés locaux et le revenu des petits producteurs</w:t>
            </w:r>
          </w:p>
          <w:p w:rsidR="00C7569A" w:rsidRPr="001A0DD4" w:rsidRDefault="00C7569A" w:rsidP="00272014">
            <w:pPr>
              <w:spacing w:after="0"/>
              <w:ind w:left="-108"/>
              <w:jc w:val="both"/>
              <w:rPr>
                <w:rFonts w:ascii="Calibri" w:hAnsi="Calibri"/>
                <w:color w:val="000000"/>
                <w:sz w:val="20"/>
                <w:szCs w:val="20"/>
                <w:lang w:val="fr-FR"/>
              </w:rPr>
            </w:pPr>
          </w:p>
        </w:tc>
        <w:tc>
          <w:tcPr>
            <w:tcW w:w="6662" w:type="dxa"/>
            <w:tcBorders>
              <w:top w:val="single" w:sz="4" w:space="0" w:color="auto"/>
              <w:left w:val="nil"/>
              <w:bottom w:val="single" w:sz="4" w:space="0" w:color="auto"/>
              <w:right w:val="single" w:sz="4" w:space="0" w:color="000000"/>
            </w:tcBorders>
          </w:tcPr>
          <w:p w:rsidR="00C7569A" w:rsidRPr="001A0DD4" w:rsidRDefault="00C7569A" w:rsidP="00272014">
            <w:pPr>
              <w:autoSpaceDE w:val="0"/>
              <w:autoSpaceDN w:val="0"/>
              <w:adjustRightInd w:val="0"/>
              <w:spacing w:after="0" w:line="240" w:lineRule="auto"/>
              <w:jc w:val="both"/>
              <w:rPr>
                <w:rFonts w:ascii="Calibri" w:hAnsi="Calibri" w:cs="Calibri"/>
                <w:color w:val="000000"/>
                <w:sz w:val="20"/>
                <w:szCs w:val="20"/>
                <w:lang w:val="fr-FR"/>
              </w:rPr>
            </w:pPr>
            <w:r w:rsidRPr="001A0DD4">
              <w:rPr>
                <w:rFonts w:ascii="Calibri" w:hAnsi="Calibri" w:cs="Calibri"/>
                <w:color w:val="000000"/>
                <w:sz w:val="20"/>
                <w:szCs w:val="20"/>
                <w:lang w:val="fr-FR"/>
              </w:rPr>
              <w:t>Organiser trois études sur :</w:t>
            </w:r>
          </w:p>
          <w:p w:rsidR="00C7569A" w:rsidRPr="001A0DD4" w:rsidRDefault="00C7569A" w:rsidP="00272014">
            <w:pPr>
              <w:spacing w:after="0" w:line="240" w:lineRule="auto"/>
              <w:jc w:val="both"/>
              <w:rPr>
                <w:rFonts w:ascii="Calibri" w:hAnsi="Calibri" w:cs="Calibri"/>
                <w:color w:val="000000"/>
                <w:sz w:val="20"/>
                <w:szCs w:val="20"/>
                <w:lang w:val="fr-FR"/>
              </w:rPr>
            </w:pPr>
            <w:r w:rsidRPr="001A0DD4">
              <w:rPr>
                <w:rFonts w:ascii="Calibri" w:hAnsi="Calibri" w:cs="Calibri"/>
                <w:color w:val="000000"/>
                <w:sz w:val="20"/>
                <w:szCs w:val="20"/>
                <w:lang w:val="fr-FR"/>
              </w:rPr>
              <w:t xml:space="preserve">(1) le diagnostique des techniques existantes permettant de dégager les opportunités d’ajouter la valeur des produits agricoles (transformation, amélioration de la qualité), (2) l’analyse du marché, </w:t>
            </w:r>
            <w:r w:rsidRPr="001A0DD4">
              <w:rPr>
                <w:rFonts w:ascii="Calibri" w:hAnsi="Calibri" w:cs="Calibri"/>
                <w:b/>
                <w:color w:val="000000"/>
                <w:sz w:val="20"/>
                <w:szCs w:val="20"/>
                <w:lang w:val="fr-FR"/>
              </w:rPr>
              <w:t xml:space="preserve"> </w:t>
            </w:r>
            <w:r w:rsidRPr="001A0DD4">
              <w:rPr>
                <w:rFonts w:ascii="Calibri" w:hAnsi="Calibri" w:cs="Calibri"/>
                <w:color w:val="000000"/>
                <w:sz w:val="20"/>
                <w:szCs w:val="20"/>
                <w:lang w:val="fr-FR"/>
              </w:rPr>
              <w:t>(3)</w:t>
            </w:r>
            <w:r w:rsidRPr="001A0DD4">
              <w:rPr>
                <w:rFonts w:ascii="Calibri" w:hAnsi="Calibri" w:cs="Calibri"/>
                <w:b/>
                <w:color w:val="000000"/>
                <w:sz w:val="20"/>
                <w:szCs w:val="20"/>
                <w:lang w:val="fr-FR"/>
              </w:rPr>
              <w:t xml:space="preserve"> </w:t>
            </w:r>
            <w:r w:rsidRPr="001A0DD4">
              <w:rPr>
                <w:rFonts w:ascii="Calibri" w:hAnsi="Calibri" w:cs="Calibri"/>
                <w:color w:val="000000"/>
                <w:sz w:val="20"/>
                <w:szCs w:val="20"/>
                <w:lang w:val="fr-FR"/>
              </w:rPr>
              <w:t>l’impact environnemental des unités de transformation</w:t>
            </w:r>
          </w:p>
          <w:p w:rsidR="00C7569A" w:rsidRPr="001A0DD4" w:rsidRDefault="00C7569A" w:rsidP="00272014">
            <w:pPr>
              <w:spacing w:after="0" w:line="240" w:lineRule="auto"/>
              <w:jc w:val="both"/>
              <w:rPr>
                <w:rFonts w:ascii="Calibri" w:hAnsi="Calibri" w:cs="Calibri"/>
                <w:color w:val="000000"/>
                <w:sz w:val="20"/>
                <w:szCs w:val="20"/>
                <w:lang w:val="fr-BE"/>
              </w:rPr>
            </w:pPr>
            <w:r w:rsidRPr="001A0DD4">
              <w:rPr>
                <w:rFonts w:ascii="Calibri" w:hAnsi="Calibri" w:cs="Calibri"/>
                <w:color w:val="000000"/>
                <w:sz w:val="20"/>
                <w:szCs w:val="20"/>
                <w:lang w:val="fr-BE"/>
              </w:rPr>
              <w:t>Organiser des ateliers d‘information et de sensibilisation des GPC sur les modalités de mise en place d’une unité de transformation agro-alimentaire économiquement viable</w:t>
            </w:r>
          </w:p>
          <w:p w:rsidR="00C7569A" w:rsidRPr="001A0DD4" w:rsidRDefault="00C7569A" w:rsidP="00272014">
            <w:pPr>
              <w:spacing w:after="0" w:line="240" w:lineRule="auto"/>
              <w:jc w:val="both"/>
              <w:rPr>
                <w:rFonts w:ascii="Calibri" w:hAnsi="Calibri" w:cs="Calibri"/>
                <w:color w:val="000000"/>
                <w:sz w:val="20"/>
                <w:szCs w:val="20"/>
                <w:lang w:val="fr-FR"/>
              </w:rPr>
            </w:pPr>
            <w:r w:rsidRPr="001A0DD4">
              <w:rPr>
                <w:rFonts w:ascii="Calibri" w:hAnsi="Calibri" w:cs="Calibri"/>
                <w:color w:val="000000"/>
                <w:sz w:val="20"/>
                <w:szCs w:val="20"/>
                <w:lang w:val="fr-FR"/>
              </w:rPr>
              <w:t>Organiser des ateliers de formation des producteurs sur les techniques de transformation et de conditionnement pour les cultures retenues</w:t>
            </w:r>
          </w:p>
          <w:p w:rsidR="00C7569A" w:rsidRPr="001A0DD4" w:rsidRDefault="00C7569A" w:rsidP="00272014">
            <w:pPr>
              <w:spacing w:after="0" w:line="240" w:lineRule="auto"/>
              <w:jc w:val="both"/>
              <w:rPr>
                <w:rFonts w:ascii="Calibri" w:hAnsi="Calibri" w:cs="Calibri"/>
                <w:color w:val="000000"/>
                <w:sz w:val="20"/>
                <w:szCs w:val="20"/>
                <w:lang w:val="fr-FR"/>
              </w:rPr>
            </w:pPr>
            <w:r w:rsidRPr="001A0DD4">
              <w:rPr>
                <w:rFonts w:ascii="Calibri" w:hAnsi="Calibri" w:cs="Calibri"/>
                <w:color w:val="000000"/>
                <w:sz w:val="20"/>
                <w:szCs w:val="20"/>
                <w:lang w:val="fr-FR"/>
              </w:rPr>
              <w:t>Organiser des ateliers de formation sur la gestion d’une unité de transformation et sur le marketing des produits transformés</w:t>
            </w:r>
          </w:p>
          <w:p w:rsidR="00C7569A" w:rsidRPr="001A0DD4" w:rsidRDefault="00C7569A" w:rsidP="00272014">
            <w:pPr>
              <w:spacing w:after="0" w:line="240" w:lineRule="auto"/>
              <w:jc w:val="both"/>
              <w:rPr>
                <w:rFonts w:ascii="Calibri" w:hAnsi="Calibri" w:cs="Calibri"/>
                <w:color w:val="000000"/>
                <w:sz w:val="20"/>
                <w:szCs w:val="20"/>
                <w:lang w:val="fr-FR"/>
              </w:rPr>
            </w:pPr>
            <w:r w:rsidRPr="001A0DD4">
              <w:rPr>
                <w:rFonts w:ascii="Calibri" w:hAnsi="Calibri" w:cs="Calibri"/>
                <w:color w:val="000000"/>
                <w:sz w:val="20"/>
                <w:szCs w:val="20"/>
                <w:lang w:val="fr-BE"/>
              </w:rPr>
              <w:t>Mettre en place et formation sur le manuel de gestion financière des entreprises agricoles</w:t>
            </w:r>
          </w:p>
          <w:p w:rsidR="00C7569A" w:rsidRPr="001A0DD4" w:rsidRDefault="00C7569A" w:rsidP="00272014">
            <w:pPr>
              <w:spacing w:after="0" w:line="240" w:lineRule="auto"/>
              <w:jc w:val="both"/>
              <w:rPr>
                <w:rFonts w:ascii="Calibri" w:hAnsi="Calibri" w:cs="Calibri"/>
                <w:color w:val="000000"/>
                <w:sz w:val="20"/>
                <w:szCs w:val="20"/>
                <w:lang w:val="fr-FR"/>
              </w:rPr>
            </w:pPr>
            <w:r w:rsidRPr="001A0DD4">
              <w:rPr>
                <w:rFonts w:ascii="Calibri" w:hAnsi="Calibri" w:cs="Calibri"/>
                <w:color w:val="000000"/>
                <w:sz w:val="20"/>
                <w:szCs w:val="20"/>
                <w:lang w:val="fr-FR"/>
              </w:rPr>
              <w:t>Installer deux unités pilotes de transformation agro-alimentaire par commune sur les cultures dont les besoins en transformation ont été identifiés</w:t>
            </w:r>
          </w:p>
          <w:p w:rsidR="00C7569A" w:rsidRPr="001A0DD4" w:rsidRDefault="00C7569A" w:rsidP="00272014">
            <w:pPr>
              <w:spacing w:after="0" w:line="240" w:lineRule="auto"/>
              <w:jc w:val="both"/>
              <w:rPr>
                <w:rFonts w:ascii="Calibri" w:hAnsi="Calibri" w:cs="Calibri"/>
                <w:color w:val="000000"/>
                <w:sz w:val="20"/>
                <w:szCs w:val="20"/>
                <w:lang w:val="fr-FR"/>
              </w:rPr>
            </w:pPr>
            <w:r w:rsidRPr="001A0DD4">
              <w:rPr>
                <w:rFonts w:ascii="Calibri" w:hAnsi="Calibri" w:cs="Calibri"/>
                <w:color w:val="000000"/>
                <w:sz w:val="20"/>
                <w:szCs w:val="20"/>
                <w:lang w:val="fr-BE"/>
              </w:rPr>
              <w:t>Faciliter la mise en place d’un cadre d’échange et de concertation entre les acteurs</w:t>
            </w:r>
          </w:p>
          <w:p w:rsidR="00C7569A" w:rsidRPr="001A0DD4" w:rsidRDefault="00C7569A" w:rsidP="00272014">
            <w:pPr>
              <w:spacing w:after="0" w:line="240" w:lineRule="auto"/>
              <w:jc w:val="both"/>
              <w:rPr>
                <w:rFonts w:ascii="Calibri" w:hAnsi="Calibri" w:cs="Calibri"/>
                <w:color w:val="000000"/>
                <w:sz w:val="20"/>
                <w:szCs w:val="20"/>
                <w:lang w:val="fr-BE"/>
              </w:rPr>
            </w:pPr>
            <w:r w:rsidRPr="001A0DD4">
              <w:rPr>
                <w:rFonts w:ascii="Calibri" w:hAnsi="Calibri" w:cs="Calibri"/>
                <w:color w:val="000000"/>
                <w:sz w:val="20"/>
                <w:szCs w:val="20"/>
                <w:lang w:val="fr-FR"/>
              </w:rPr>
              <w:t>Faciliter et assister les GPC dans la mise en place des services de stockage de proximité, de vente groupée et de crédit warranté dans la zone d’action</w:t>
            </w:r>
            <w:r w:rsidRPr="001A0DD4">
              <w:rPr>
                <w:rFonts w:ascii="Calibri" w:hAnsi="Calibri" w:cs="Calibri"/>
                <w:color w:val="000000"/>
                <w:sz w:val="20"/>
                <w:szCs w:val="20"/>
                <w:lang w:val="fr-BE"/>
              </w:rPr>
              <w:t xml:space="preserve"> pour maximiser les pouvoirs de négociation</w:t>
            </w:r>
          </w:p>
          <w:p w:rsidR="00C7569A" w:rsidRPr="001A0DD4" w:rsidRDefault="00C7569A" w:rsidP="00272014">
            <w:pPr>
              <w:spacing w:after="0"/>
              <w:jc w:val="both"/>
              <w:rPr>
                <w:rFonts w:ascii="Calibri" w:hAnsi="Calibri"/>
                <w:color w:val="000000"/>
                <w:sz w:val="20"/>
                <w:szCs w:val="20"/>
                <w:lang w:val="fr-FR"/>
              </w:rPr>
            </w:pPr>
            <w:r w:rsidRPr="001A0DD4">
              <w:rPr>
                <w:rFonts w:ascii="Calibri" w:hAnsi="Calibri" w:cs="Calibri"/>
                <w:color w:val="000000"/>
                <w:sz w:val="20"/>
                <w:szCs w:val="20"/>
                <w:lang w:val="fr-BE"/>
              </w:rPr>
              <w:t>Assurer le suivi, l’évaluation, la capitalisation et le partage d’expérience</w:t>
            </w:r>
          </w:p>
        </w:tc>
      </w:tr>
      <w:tr w:rsidR="00C7569A" w:rsidRPr="00232FE2" w:rsidTr="00DC6608">
        <w:trPr>
          <w:trHeight w:val="1097"/>
        </w:trPr>
        <w:tc>
          <w:tcPr>
            <w:tcW w:w="4077" w:type="dxa"/>
            <w:vMerge/>
            <w:tcBorders>
              <w:left w:val="single" w:sz="4" w:space="0" w:color="auto"/>
              <w:bottom w:val="single" w:sz="4" w:space="0" w:color="auto"/>
              <w:right w:val="single" w:sz="4" w:space="0" w:color="auto"/>
            </w:tcBorders>
            <w:vAlign w:val="bottom"/>
          </w:tcPr>
          <w:p w:rsidR="00C7569A" w:rsidRPr="001A0DD4" w:rsidRDefault="00C7569A" w:rsidP="00272014">
            <w:pPr>
              <w:spacing w:after="0"/>
              <w:jc w:val="both"/>
              <w:rPr>
                <w:rFonts w:ascii="Calibri" w:hAnsi="Calibri"/>
                <w:color w:val="000000"/>
                <w:sz w:val="20"/>
                <w:szCs w:val="20"/>
                <w:lang w:val="fr-FR"/>
              </w:rPr>
            </w:pPr>
          </w:p>
        </w:tc>
        <w:tc>
          <w:tcPr>
            <w:tcW w:w="4111" w:type="dxa"/>
            <w:tcBorders>
              <w:top w:val="single" w:sz="4" w:space="0" w:color="auto"/>
              <w:left w:val="single" w:sz="4" w:space="0" w:color="auto"/>
              <w:bottom w:val="single" w:sz="4" w:space="0" w:color="auto"/>
              <w:right w:val="single" w:sz="4" w:space="0" w:color="auto"/>
            </w:tcBorders>
            <w:vAlign w:val="center"/>
          </w:tcPr>
          <w:p w:rsidR="00C7569A" w:rsidRPr="001A0DD4" w:rsidRDefault="00C7569A" w:rsidP="00272014">
            <w:pPr>
              <w:spacing w:after="0"/>
              <w:jc w:val="both"/>
              <w:rPr>
                <w:rFonts w:ascii="Calibri" w:hAnsi="Calibri"/>
                <w:color w:val="000000"/>
                <w:sz w:val="20"/>
                <w:szCs w:val="20"/>
                <w:lang w:val="fr-FR"/>
              </w:rPr>
            </w:pPr>
            <w:r w:rsidRPr="001A0DD4">
              <w:rPr>
                <w:rFonts w:ascii="Calibri" w:hAnsi="Calibri" w:cs="Calibri"/>
                <w:b/>
                <w:color w:val="000000"/>
                <w:sz w:val="20"/>
                <w:szCs w:val="20"/>
                <w:lang w:val="fr-BE"/>
              </w:rPr>
              <w:t>SR1.2.2</w:t>
            </w:r>
            <w:r w:rsidRPr="001A0DD4">
              <w:rPr>
                <w:rFonts w:ascii="Calibri" w:hAnsi="Calibri" w:cs="Calibri"/>
                <w:color w:val="000000"/>
                <w:sz w:val="20"/>
                <w:szCs w:val="20"/>
                <w:lang w:val="fr-BE"/>
              </w:rPr>
              <w:t>. Les ménages vulnérables bénéficiaires ont améliorés leurs accès aux moyens financiers ;</w:t>
            </w:r>
          </w:p>
        </w:tc>
        <w:tc>
          <w:tcPr>
            <w:tcW w:w="6662" w:type="dxa"/>
            <w:tcBorders>
              <w:top w:val="single" w:sz="4" w:space="0" w:color="auto"/>
              <w:left w:val="single" w:sz="4" w:space="0" w:color="auto"/>
              <w:bottom w:val="nil"/>
              <w:right w:val="single" w:sz="4" w:space="0" w:color="000000"/>
            </w:tcBorders>
            <w:vAlign w:val="bottom"/>
          </w:tcPr>
          <w:p w:rsidR="00C7569A" w:rsidRPr="001A0DD4" w:rsidRDefault="00C7569A" w:rsidP="00272014">
            <w:pPr>
              <w:spacing w:after="0" w:line="240" w:lineRule="auto"/>
              <w:jc w:val="both"/>
              <w:rPr>
                <w:rFonts w:ascii="Calibri" w:hAnsi="Calibri" w:cs="Calibri"/>
                <w:color w:val="000000"/>
                <w:sz w:val="20"/>
                <w:szCs w:val="20"/>
                <w:lang w:val="fr-BE"/>
              </w:rPr>
            </w:pPr>
            <w:r w:rsidRPr="001A0DD4">
              <w:rPr>
                <w:rFonts w:ascii="Calibri" w:hAnsi="Calibri" w:cs="Calibri"/>
                <w:color w:val="000000"/>
                <w:sz w:val="20"/>
                <w:szCs w:val="20"/>
                <w:lang w:val="fr-BE"/>
              </w:rPr>
              <w:t>Collecter les données sur les besoins en financement des coopératives pour les campagnes agricoles  et négocier des financements auprès des  IMF et bailleurs de fonds </w:t>
            </w:r>
          </w:p>
          <w:p w:rsidR="00C7569A" w:rsidRPr="001A0DD4" w:rsidRDefault="00C7569A" w:rsidP="00272014">
            <w:pPr>
              <w:spacing w:after="0" w:line="240" w:lineRule="auto"/>
              <w:jc w:val="both"/>
              <w:rPr>
                <w:rFonts w:ascii="Calibri" w:hAnsi="Calibri" w:cs="Calibri"/>
                <w:color w:val="000000"/>
                <w:sz w:val="20"/>
                <w:szCs w:val="20"/>
                <w:lang w:val="fr-FR"/>
              </w:rPr>
            </w:pPr>
            <w:r w:rsidRPr="001A0DD4">
              <w:rPr>
                <w:rFonts w:ascii="Calibri" w:hAnsi="Calibri" w:cs="Calibri"/>
                <w:color w:val="000000"/>
                <w:sz w:val="20"/>
                <w:szCs w:val="20"/>
                <w:lang w:val="fr-FR"/>
              </w:rPr>
              <w:t>Appuyer la création, le renforcement des capacités et l’accompagnement des Mutuelles de Solidarité (MUSO) dans leurs opérationnalisations</w:t>
            </w:r>
          </w:p>
          <w:p w:rsidR="00C7569A" w:rsidRPr="001A0DD4" w:rsidRDefault="00C7569A" w:rsidP="00272014">
            <w:pPr>
              <w:spacing w:after="0" w:line="240" w:lineRule="auto"/>
              <w:jc w:val="both"/>
              <w:rPr>
                <w:rFonts w:ascii="Calibri" w:hAnsi="Calibri" w:cs="Calibri"/>
                <w:color w:val="000000"/>
                <w:sz w:val="20"/>
                <w:szCs w:val="20"/>
                <w:lang w:val="fr-BE"/>
              </w:rPr>
            </w:pPr>
            <w:r w:rsidRPr="001A0DD4">
              <w:rPr>
                <w:rFonts w:ascii="Calibri" w:hAnsi="Calibri" w:cs="Calibri"/>
                <w:color w:val="000000"/>
                <w:sz w:val="20"/>
                <w:szCs w:val="20"/>
                <w:lang w:val="fr-BE"/>
              </w:rPr>
              <w:t>Accompagner les IMF dans le développement des services financiers de qualité adaptés aux ménages les plus vulnérables de la zone d’action </w:t>
            </w:r>
          </w:p>
          <w:p w:rsidR="00C7569A" w:rsidRPr="001A0DD4" w:rsidRDefault="00C7569A" w:rsidP="00272014">
            <w:pPr>
              <w:spacing w:after="0"/>
              <w:jc w:val="both"/>
              <w:rPr>
                <w:rFonts w:ascii="Calibri" w:hAnsi="Calibri"/>
                <w:color w:val="000000"/>
                <w:sz w:val="20"/>
                <w:szCs w:val="20"/>
                <w:lang w:val="fr-FR"/>
              </w:rPr>
            </w:pPr>
            <w:r w:rsidRPr="001A0DD4">
              <w:rPr>
                <w:rFonts w:ascii="Calibri" w:hAnsi="Calibri" w:cs="Calibri"/>
                <w:color w:val="000000"/>
                <w:sz w:val="20"/>
                <w:szCs w:val="20"/>
                <w:lang w:val="fr-BE"/>
              </w:rPr>
              <w:t>Appuyer les membres des Groupements à bien utiliser les produits financiers offerts par les IMF et les MUSO</w:t>
            </w:r>
          </w:p>
        </w:tc>
      </w:tr>
      <w:tr w:rsidR="00C7569A" w:rsidRPr="00232FE2" w:rsidTr="00DC6608">
        <w:trPr>
          <w:trHeight w:val="1414"/>
        </w:trPr>
        <w:tc>
          <w:tcPr>
            <w:tcW w:w="4077" w:type="dxa"/>
            <w:tcBorders>
              <w:top w:val="single" w:sz="4" w:space="0" w:color="auto"/>
              <w:left w:val="single" w:sz="4" w:space="0" w:color="auto"/>
              <w:bottom w:val="single" w:sz="4" w:space="0" w:color="auto"/>
              <w:right w:val="single" w:sz="4" w:space="0" w:color="auto"/>
            </w:tcBorders>
            <w:noWrap/>
            <w:vAlign w:val="bottom"/>
          </w:tcPr>
          <w:p w:rsidR="00C7569A" w:rsidRPr="001A0DD4" w:rsidRDefault="00C7569A" w:rsidP="00272014">
            <w:pPr>
              <w:spacing w:after="0"/>
              <w:jc w:val="both"/>
              <w:rPr>
                <w:rFonts w:ascii="Calibri" w:hAnsi="Calibri"/>
                <w:b/>
                <w:color w:val="000000"/>
                <w:sz w:val="20"/>
                <w:szCs w:val="20"/>
                <w:lang w:val="fr-FR"/>
              </w:rPr>
            </w:pPr>
            <w:r w:rsidRPr="001A0DD4">
              <w:rPr>
                <w:rFonts w:ascii="Calibri" w:hAnsi="Calibri"/>
                <w:b/>
                <w:color w:val="000000"/>
                <w:sz w:val="20"/>
                <w:szCs w:val="20"/>
                <w:lang w:val="fr-FR"/>
              </w:rPr>
              <w:t>WSM/Agakura/Adisco</w:t>
            </w:r>
          </w:p>
          <w:p w:rsidR="00C7569A" w:rsidRPr="001A0DD4" w:rsidRDefault="00C7569A" w:rsidP="00272014">
            <w:pPr>
              <w:spacing w:after="0"/>
              <w:jc w:val="both"/>
              <w:rPr>
                <w:rFonts w:ascii="Calibri" w:hAnsi="Calibri"/>
                <w:color w:val="000000"/>
                <w:sz w:val="20"/>
                <w:szCs w:val="20"/>
                <w:lang w:val="fr-FR"/>
              </w:rPr>
            </w:pPr>
          </w:p>
          <w:p w:rsidR="00C7569A" w:rsidRPr="001A0DD4" w:rsidRDefault="00C7569A" w:rsidP="00272014">
            <w:pPr>
              <w:spacing w:after="0"/>
              <w:jc w:val="both"/>
              <w:rPr>
                <w:rFonts w:ascii="Calibri" w:hAnsi="Calibri"/>
                <w:color w:val="000000"/>
                <w:sz w:val="20"/>
                <w:szCs w:val="20"/>
                <w:lang w:val="fr-FR"/>
              </w:rPr>
            </w:pPr>
          </w:p>
          <w:p w:rsidR="00C7569A" w:rsidRPr="001A0DD4" w:rsidRDefault="00C7569A" w:rsidP="00272014">
            <w:pPr>
              <w:spacing w:after="0"/>
              <w:jc w:val="both"/>
              <w:rPr>
                <w:rFonts w:ascii="Calibri" w:hAnsi="Calibri"/>
                <w:color w:val="000000"/>
                <w:sz w:val="20"/>
                <w:szCs w:val="20"/>
                <w:lang w:val="fr-FR"/>
              </w:rPr>
            </w:pPr>
          </w:p>
        </w:tc>
        <w:tc>
          <w:tcPr>
            <w:tcW w:w="4111" w:type="dxa"/>
            <w:tcBorders>
              <w:top w:val="single" w:sz="4" w:space="0" w:color="auto"/>
              <w:left w:val="single" w:sz="4" w:space="0" w:color="auto"/>
              <w:bottom w:val="single" w:sz="4" w:space="0" w:color="auto"/>
              <w:right w:val="single" w:sz="4" w:space="0" w:color="auto"/>
            </w:tcBorders>
            <w:vAlign w:val="center"/>
          </w:tcPr>
          <w:p w:rsidR="00C7569A" w:rsidRPr="001A0DD4" w:rsidRDefault="00C7569A" w:rsidP="00272014">
            <w:pPr>
              <w:spacing w:after="0"/>
              <w:jc w:val="both"/>
              <w:rPr>
                <w:rFonts w:ascii="Calibri" w:hAnsi="Calibri"/>
                <w:b/>
                <w:bCs/>
                <w:color w:val="000000"/>
                <w:sz w:val="20"/>
                <w:szCs w:val="20"/>
                <w:lang w:val="fr-FR"/>
              </w:rPr>
            </w:pPr>
            <w:r w:rsidRPr="001A0DD4">
              <w:rPr>
                <w:rFonts w:ascii="Calibri" w:hAnsi="Calibri"/>
                <w:b/>
                <w:bCs/>
                <w:color w:val="000000"/>
                <w:sz w:val="20"/>
                <w:szCs w:val="20"/>
                <w:lang w:val="fr-FR"/>
              </w:rPr>
              <w:t xml:space="preserve">SR 1.2. 3. </w:t>
            </w:r>
            <w:r w:rsidRPr="001A0DD4">
              <w:rPr>
                <w:rFonts w:ascii="Calibri" w:hAnsi="Calibri"/>
                <w:bCs/>
                <w:color w:val="000000"/>
                <w:sz w:val="20"/>
                <w:szCs w:val="20"/>
                <w:lang w:val="fr-FR"/>
              </w:rPr>
              <w:t>Les opportunités  rurales d’emploi et de revenus  non agricoles sont renforcées et diversifiés</w:t>
            </w:r>
          </w:p>
        </w:tc>
        <w:tc>
          <w:tcPr>
            <w:tcW w:w="6662" w:type="dxa"/>
            <w:tcBorders>
              <w:top w:val="single" w:sz="4" w:space="0" w:color="auto"/>
              <w:left w:val="nil"/>
              <w:bottom w:val="single" w:sz="4" w:space="0" w:color="auto"/>
              <w:right w:val="single" w:sz="4" w:space="0" w:color="auto"/>
            </w:tcBorders>
            <w:noWrap/>
            <w:vAlign w:val="bottom"/>
          </w:tcPr>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Réhabiliter et équiper trois centres d’enseignement des métiers (CEM)</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Recruter et mettre à niveau les formateurs et les gestionnaires des centres d’enseignement des métiers</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Elaborer et faire valider les modules de formation</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 xml:space="preserve">Former les jeunes ruraux dans au moins quatre métiers non agricole </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Octroyer des kits de démarrage aux lauréats</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Sensibiliser et former les lauréats des formations et les artisans à l’entreprenariat</w:t>
            </w:r>
          </w:p>
          <w:p w:rsidR="00C7569A" w:rsidRPr="001A0DD4" w:rsidRDefault="00C7569A" w:rsidP="00272014">
            <w:pPr>
              <w:spacing w:after="0"/>
              <w:jc w:val="both"/>
              <w:rPr>
                <w:rFonts w:ascii="Calibri" w:hAnsi="Calibri"/>
                <w:color w:val="000000"/>
                <w:sz w:val="20"/>
                <w:szCs w:val="20"/>
                <w:lang w:val="fr-FR"/>
              </w:rPr>
            </w:pPr>
            <w:r w:rsidRPr="001A0DD4">
              <w:rPr>
                <w:rFonts w:ascii="Calibri" w:hAnsi="Calibri"/>
                <w:sz w:val="20"/>
                <w:szCs w:val="20"/>
                <w:lang w:val="fr-FR"/>
              </w:rPr>
              <w:t>Accompagner techniquement les lauréats des formations et les artisans dans le lancement d’AGR et de micros entreprises, dans leur structuration en coopératives et dans les démarches d’accès au crédit</w:t>
            </w:r>
          </w:p>
        </w:tc>
      </w:tr>
    </w:tbl>
    <w:p w:rsidR="00C7569A" w:rsidRPr="005F0B73" w:rsidRDefault="00C7569A" w:rsidP="00272014">
      <w:pPr>
        <w:jc w:val="both"/>
        <w:rPr>
          <w:rFonts w:ascii="Calibri" w:hAnsi="Calibri"/>
          <w:lang w:val="fr-FR"/>
        </w:rPr>
      </w:pPr>
    </w:p>
    <w:p w:rsidR="00C7569A" w:rsidRDefault="00C7569A" w:rsidP="00272014">
      <w:pPr>
        <w:tabs>
          <w:tab w:val="left" w:pos="915"/>
        </w:tabs>
        <w:jc w:val="both"/>
        <w:rPr>
          <w:rFonts w:ascii="Calibri" w:hAnsi="Calibri"/>
          <w:lang w:val="fr-FR"/>
        </w:rPr>
      </w:pPr>
      <w:r>
        <w:rPr>
          <w:rFonts w:ascii="Calibri" w:hAnsi="Calibri"/>
          <w:lang w:val="fr-FR"/>
        </w:rPr>
        <w:tab/>
      </w:r>
    </w:p>
    <w:p w:rsidR="00C7569A" w:rsidRDefault="00C7569A" w:rsidP="00272014">
      <w:pPr>
        <w:tabs>
          <w:tab w:val="left" w:pos="915"/>
        </w:tabs>
        <w:jc w:val="both"/>
        <w:rPr>
          <w:rFonts w:ascii="Calibri" w:hAnsi="Calibri"/>
          <w:lang w:val="fr-FR"/>
        </w:rPr>
      </w:pPr>
    </w:p>
    <w:p w:rsidR="00C7569A" w:rsidRPr="005F0B73" w:rsidRDefault="00C7569A" w:rsidP="00272014">
      <w:pPr>
        <w:tabs>
          <w:tab w:val="left" w:pos="915"/>
        </w:tabs>
        <w:jc w:val="both"/>
        <w:rPr>
          <w:rFonts w:ascii="Calibri" w:hAnsi="Calibri"/>
          <w:lang w:val="fr-FR"/>
        </w:rPr>
      </w:pPr>
    </w:p>
    <w:tbl>
      <w:tblPr>
        <w:tblW w:w="15263" w:type="dxa"/>
        <w:jc w:val="center"/>
        <w:tblInd w:w="383" w:type="dxa"/>
        <w:tblLook w:val="00A0"/>
      </w:tblPr>
      <w:tblGrid>
        <w:gridCol w:w="4307"/>
        <w:gridCol w:w="3821"/>
        <w:gridCol w:w="1778"/>
        <w:gridCol w:w="827"/>
        <w:gridCol w:w="4530"/>
      </w:tblGrid>
      <w:tr w:rsidR="00C7569A" w:rsidRPr="001A0DD4" w:rsidTr="00DC6608">
        <w:trPr>
          <w:trHeight w:val="365"/>
          <w:jc w:val="center"/>
        </w:trPr>
        <w:tc>
          <w:tcPr>
            <w:tcW w:w="4307"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7569A" w:rsidRPr="001A0DD4" w:rsidRDefault="00C7569A" w:rsidP="00272014">
            <w:pPr>
              <w:spacing w:after="0"/>
              <w:jc w:val="both"/>
              <w:rPr>
                <w:rFonts w:ascii="Calibri" w:hAnsi="Calibri"/>
                <w:b/>
                <w:bCs/>
                <w:sz w:val="20"/>
                <w:szCs w:val="20"/>
                <w:lang w:val="fr-FR"/>
              </w:rPr>
            </w:pPr>
            <w:r w:rsidRPr="001A0DD4">
              <w:rPr>
                <w:rFonts w:ascii="Calibri" w:hAnsi="Calibri"/>
                <w:sz w:val="20"/>
                <w:szCs w:val="20"/>
                <w:lang w:val="fr-FR"/>
              </w:rPr>
              <w:br w:type="page"/>
            </w:r>
            <w:r w:rsidRPr="001A0DD4">
              <w:rPr>
                <w:rFonts w:ascii="Calibri" w:hAnsi="Calibri"/>
                <w:b/>
                <w:bCs/>
                <w:sz w:val="20"/>
                <w:szCs w:val="20"/>
                <w:lang w:val="fr-FR"/>
              </w:rPr>
              <w:t>EFFET/OBJECTIFS SPECIFIQUES</w:t>
            </w:r>
          </w:p>
        </w:tc>
        <w:tc>
          <w:tcPr>
            <w:tcW w:w="3821" w:type="dxa"/>
            <w:tcBorders>
              <w:top w:val="single" w:sz="4" w:space="0" w:color="auto"/>
              <w:left w:val="nil"/>
              <w:bottom w:val="single" w:sz="4" w:space="0" w:color="auto"/>
              <w:right w:val="single" w:sz="4" w:space="0" w:color="auto"/>
            </w:tcBorders>
            <w:shd w:val="clear" w:color="auto" w:fill="EEECE1"/>
            <w:noWrap/>
            <w:vAlign w:val="center"/>
          </w:tcPr>
          <w:p w:rsidR="00C7569A" w:rsidRPr="001A0DD4" w:rsidRDefault="00C7569A" w:rsidP="00272014">
            <w:pPr>
              <w:spacing w:after="0"/>
              <w:ind w:left="-14" w:firstLine="14"/>
              <w:jc w:val="both"/>
              <w:rPr>
                <w:rFonts w:ascii="Calibri" w:hAnsi="Calibri"/>
                <w:b/>
                <w:bCs/>
                <w:sz w:val="20"/>
                <w:szCs w:val="20"/>
                <w:lang w:val="fr-FR"/>
              </w:rPr>
            </w:pPr>
          </w:p>
          <w:p w:rsidR="00C7569A" w:rsidRPr="001A0DD4" w:rsidRDefault="00C7569A" w:rsidP="00272014">
            <w:pPr>
              <w:spacing w:after="0"/>
              <w:ind w:left="-14" w:firstLine="14"/>
              <w:jc w:val="both"/>
              <w:rPr>
                <w:rFonts w:ascii="Calibri" w:hAnsi="Calibri"/>
                <w:sz w:val="20"/>
                <w:szCs w:val="20"/>
                <w:lang w:val="fr-FR"/>
              </w:rPr>
            </w:pPr>
            <w:r w:rsidRPr="001A0DD4">
              <w:rPr>
                <w:rFonts w:ascii="Calibri" w:hAnsi="Calibri"/>
                <w:b/>
                <w:bCs/>
                <w:sz w:val="20"/>
                <w:szCs w:val="20"/>
                <w:lang w:val="fr-FR"/>
              </w:rPr>
              <w:t>Indicateur d’effet</w:t>
            </w:r>
          </w:p>
          <w:p w:rsidR="00C7569A" w:rsidRPr="001A0DD4" w:rsidRDefault="00C7569A" w:rsidP="00272014">
            <w:pPr>
              <w:spacing w:after="0"/>
              <w:jc w:val="both"/>
              <w:rPr>
                <w:rFonts w:ascii="Calibri" w:hAnsi="Calibri"/>
                <w:b/>
                <w:bCs/>
                <w:sz w:val="20"/>
                <w:szCs w:val="20"/>
                <w:lang w:val="fr-FR"/>
              </w:rPr>
            </w:pPr>
          </w:p>
        </w:tc>
        <w:tc>
          <w:tcPr>
            <w:tcW w:w="2605" w:type="dxa"/>
            <w:gridSpan w:val="2"/>
            <w:tcBorders>
              <w:top w:val="single" w:sz="4" w:space="0" w:color="auto"/>
              <w:left w:val="nil"/>
              <w:bottom w:val="single" w:sz="4" w:space="0" w:color="auto"/>
              <w:right w:val="single" w:sz="4" w:space="0" w:color="auto"/>
            </w:tcBorders>
            <w:shd w:val="clear" w:color="auto" w:fill="EEECE1"/>
            <w:vAlign w:val="center"/>
          </w:tcPr>
          <w:p w:rsidR="00C7569A" w:rsidRPr="001A0DD4" w:rsidRDefault="00C7569A" w:rsidP="00272014">
            <w:pPr>
              <w:spacing w:after="0"/>
              <w:jc w:val="both"/>
              <w:rPr>
                <w:rFonts w:ascii="Calibri" w:hAnsi="Calibri"/>
                <w:b/>
                <w:bCs/>
                <w:sz w:val="20"/>
                <w:szCs w:val="20"/>
                <w:lang w:val="fr-FR"/>
              </w:rPr>
            </w:pPr>
            <w:r w:rsidRPr="001A0DD4">
              <w:rPr>
                <w:rFonts w:ascii="Calibri" w:hAnsi="Calibri"/>
                <w:b/>
                <w:bCs/>
                <w:sz w:val="20"/>
                <w:szCs w:val="20"/>
                <w:lang w:val="fr-FR"/>
              </w:rPr>
              <w:t>Source de vérification</w:t>
            </w:r>
          </w:p>
        </w:tc>
        <w:tc>
          <w:tcPr>
            <w:tcW w:w="4530" w:type="dxa"/>
            <w:tcBorders>
              <w:top w:val="single" w:sz="4" w:space="0" w:color="auto"/>
              <w:left w:val="nil"/>
              <w:bottom w:val="single" w:sz="4" w:space="0" w:color="auto"/>
              <w:right w:val="single" w:sz="4" w:space="0" w:color="auto"/>
            </w:tcBorders>
            <w:shd w:val="clear" w:color="auto" w:fill="EEECE1"/>
            <w:noWrap/>
            <w:vAlign w:val="center"/>
          </w:tcPr>
          <w:p w:rsidR="00C7569A" w:rsidRPr="001A0DD4" w:rsidRDefault="00C7569A" w:rsidP="00272014">
            <w:pPr>
              <w:spacing w:before="60" w:after="60"/>
              <w:ind w:firstLineChars="17" w:firstLine="34"/>
              <w:jc w:val="both"/>
              <w:rPr>
                <w:rFonts w:ascii="Calibri" w:hAnsi="Calibri"/>
                <w:b/>
                <w:bCs/>
                <w:sz w:val="20"/>
                <w:szCs w:val="20"/>
                <w:lang w:val="fr-FR"/>
              </w:rPr>
            </w:pPr>
            <w:r w:rsidRPr="001A0DD4">
              <w:rPr>
                <w:rFonts w:ascii="Calibri" w:hAnsi="Calibri"/>
                <w:b/>
                <w:bCs/>
                <w:sz w:val="20"/>
                <w:szCs w:val="20"/>
                <w:lang w:val="fr-FR"/>
              </w:rPr>
              <w:t>Hypothèse/Risques</w:t>
            </w:r>
          </w:p>
        </w:tc>
      </w:tr>
      <w:tr w:rsidR="00C7569A" w:rsidRPr="00232FE2" w:rsidTr="00DC6608">
        <w:trPr>
          <w:trHeight w:val="2321"/>
          <w:jc w:val="center"/>
        </w:trPr>
        <w:tc>
          <w:tcPr>
            <w:tcW w:w="4307" w:type="dxa"/>
            <w:tcBorders>
              <w:top w:val="single" w:sz="4" w:space="0" w:color="auto"/>
              <w:left w:val="single" w:sz="4" w:space="0" w:color="auto"/>
              <w:bottom w:val="single" w:sz="4" w:space="0" w:color="auto"/>
              <w:right w:val="single" w:sz="4" w:space="0" w:color="auto"/>
            </w:tcBorders>
            <w:noWrap/>
            <w:vAlign w:val="center"/>
          </w:tcPr>
          <w:p w:rsidR="00C7569A" w:rsidRPr="001A0DD4" w:rsidRDefault="00C7569A" w:rsidP="00272014">
            <w:pPr>
              <w:spacing w:after="0"/>
              <w:jc w:val="both"/>
              <w:rPr>
                <w:rFonts w:ascii="Calibri" w:hAnsi="Calibri"/>
                <w:sz w:val="20"/>
                <w:szCs w:val="20"/>
                <w:lang w:val="fr-FR"/>
              </w:rPr>
            </w:pPr>
            <w:r w:rsidRPr="001A0DD4">
              <w:rPr>
                <w:rFonts w:ascii="Calibri" w:hAnsi="Calibri"/>
                <w:b/>
                <w:bCs/>
                <w:sz w:val="20"/>
                <w:szCs w:val="20"/>
                <w:lang w:val="fr-FR"/>
              </w:rPr>
              <w:t>OS 2. Améliorer l’accès à l’eau potable et l’utilisation des aliments disponibles et de l’eau potable de manière durable pour les groupes vulnérables</w:t>
            </w:r>
          </w:p>
          <w:p w:rsidR="00C7569A" w:rsidRPr="001A0DD4" w:rsidRDefault="00C7569A" w:rsidP="00272014">
            <w:pPr>
              <w:spacing w:after="0"/>
              <w:jc w:val="both"/>
              <w:rPr>
                <w:rFonts w:ascii="Calibri" w:hAnsi="Calibri"/>
                <w:b/>
                <w:bCs/>
                <w:sz w:val="20"/>
                <w:szCs w:val="20"/>
                <w:lang w:val="fr-FR"/>
              </w:rPr>
            </w:pPr>
          </w:p>
          <w:p w:rsidR="00C7569A" w:rsidRPr="001A0DD4" w:rsidRDefault="00C7569A" w:rsidP="00272014">
            <w:pPr>
              <w:spacing w:after="0"/>
              <w:jc w:val="both"/>
              <w:rPr>
                <w:rFonts w:ascii="Calibri" w:hAnsi="Calibri"/>
                <w:b/>
                <w:bCs/>
                <w:sz w:val="20"/>
                <w:szCs w:val="20"/>
                <w:lang w:val="fr-FR"/>
              </w:rPr>
            </w:pPr>
          </w:p>
          <w:p w:rsidR="00C7569A" w:rsidRPr="001A0DD4" w:rsidRDefault="00C7569A" w:rsidP="00272014">
            <w:pPr>
              <w:spacing w:after="0"/>
              <w:jc w:val="both"/>
              <w:rPr>
                <w:rFonts w:ascii="Calibri" w:hAnsi="Calibri"/>
                <w:b/>
                <w:bCs/>
                <w:sz w:val="20"/>
                <w:szCs w:val="20"/>
                <w:lang w:val="fr-FR"/>
              </w:rPr>
            </w:pPr>
          </w:p>
          <w:p w:rsidR="00C7569A" w:rsidRPr="001A0DD4" w:rsidRDefault="00C7569A" w:rsidP="00272014">
            <w:pPr>
              <w:spacing w:after="0"/>
              <w:jc w:val="both"/>
              <w:rPr>
                <w:rFonts w:ascii="Calibri" w:hAnsi="Calibri"/>
                <w:sz w:val="20"/>
                <w:szCs w:val="20"/>
                <w:lang w:val="fr-FR"/>
              </w:rPr>
            </w:pPr>
          </w:p>
        </w:tc>
        <w:tc>
          <w:tcPr>
            <w:tcW w:w="3821" w:type="dxa"/>
            <w:tcBorders>
              <w:top w:val="single" w:sz="4" w:space="0" w:color="auto"/>
              <w:left w:val="nil"/>
              <w:bottom w:val="single" w:sz="4" w:space="0" w:color="auto"/>
              <w:right w:val="single" w:sz="4" w:space="0" w:color="auto"/>
            </w:tcBorders>
            <w:noWrap/>
            <w:vAlign w:val="center"/>
          </w:tcPr>
          <w:p w:rsidR="00C7569A" w:rsidRPr="001A0DD4" w:rsidRDefault="00C7569A" w:rsidP="00272014">
            <w:pPr>
              <w:spacing w:after="0"/>
              <w:ind w:left="-14" w:firstLine="14"/>
              <w:jc w:val="both"/>
              <w:rPr>
                <w:rFonts w:ascii="Calibri" w:hAnsi="Calibri"/>
                <w:sz w:val="20"/>
                <w:szCs w:val="20"/>
                <w:lang w:val="fr-FR"/>
              </w:rPr>
            </w:pPr>
            <w:r w:rsidRPr="001A0DD4">
              <w:rPr>
                <w:rFonts w:ascii="Calibri" w:hAnsi="Calibri"/>
                <w:sz w:val="20"/>
                <w:szCs w:val="20"/>
                <w:lang w:val="fr-FR"/>
              </w:rPr>
              <w:t>75% des ménages de la zone d'intervention sont capables de préparer une alimentation équilibrée</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Le % des enfants de moins de 5 ans souffrant de la malnutrition aigue est réduit de moitié dans la zone d’intervention</w:t>
            </w:r>
          </w:p>
        </w:tc>
        <w:tc>
          <w:tcPr>
            <w:tcW w:w="2605" w:type="dxa"/>
            <w:gridSpan w:val="2"/>
            <w:tcBorders>
              <w:top w:val="single" w:sz="4" w:space="0" w:color="auto"/>
              <w:left w:val="nil"/>
              <w:bottom w:val="single" w:sz="4" w:space="0" w:color="auto"/>
              <w:right w:val="single" w:sz="4" w:space="0" w:color="auto"/>
            </w:tcBorders>
            <w:vAlign w:val="center"/>
          </w:tcPr>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Etude de référence et évaluations mi-parcours et finale</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Rapports semestriels de S&amp;E</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Evaluation qualitative annuelle</w:t>
            </w:r>
          </w:p>
        </w:tc>
        <w:tc>
          <w:tcPr>
            <w:tcW w:w="4530" w:type="dxa"/>
            <w:tcBorders>
              <w:top w:val="single" w:sz="4" w:space="0" w:color="auto"/>
              <w:left w:val="nil"/>
              <w:bottom w:val="single" w:sz="4" w:space="0" w:color="auto"/>
              <w:right w:val="single" w:sz="4" w:space="0" w:color="auto"/>
            </w:tcBorders>
            <w:noWrap/>
            <w:vAlign w:val="center"/>
          </w:tcPr>
          <w:p w:rsidR="00C7569A" w:rsidRPr="001A0DD4" w:rsidRDefault="00C7569A" w:rsidP="00272014">
            <w:pPr>
              <w:spacing w:before="60" w:after="60"/>
              <w:ind w:firstLineChars="17" w:firstLine="34"/>
              <w:jc w:val="both"/>
              <w:rPr>
                <w:rFonts w:ascii="Calibri" w:hAnsi="Calibri"/>
                <w:sz w:val="20"/>
                <w:szCs w:val="20"/>
                <w:lang w:val="fr-FR"/>
              </w:rPr>
            </w:pPr>
            <w:r w:rsidRPr="001A0DD4">
              <w:rPr>
                <w:rFonts w:ascii="Calibri" w:hAnsi="Calibri"/>
                <w:sz w:val="20"/>
                <w:szCs w:val="20"/>
                <w:lang w:val="fr-FR"/>
              </w:rPr>
              <w:t>Epidémies, comme choléra, méningites </w:t>
            </w:r>
          </w:p>
          <w:p w:rsidR="00C7569A" w:rsidRPr="001A0DD4" w:rsidRDefault="00C7569A" w:rsidP="00272014">
            <w:pPr>
              <w:spacing w:before="60" w:after="60"/>
              <w:ind w:firstLineChars="17" w:firstLine="34"/>
              <w:jc w:val="both"/>
              <w:rPr>
                <w:rFonts w:ascii="Calibri" w:hAnsi="Calibri"/>
                <w:sz w:val="20"/>
                <w:szCs w:val="20"/>
                <w:lang w:val="fr-FR"/>
              </w:rPr>
            </w:pPr>
            <w:r w:rsidRPr="001A0DD4">
              <w:rPr>
                <w:rFonts w:ascii="Calibri" w:hAnsi="Calibri"/>
                <w:sz w:val="20"/>
                <w:szCs w:val="20"/>
                <w:lang w:val="fr-FR"/>
              </w:rPr>
              <w:t>Aléas climatiques majeures sur deux ou trois saisons</w:t>
            </w:r>
          </w:p>
          <w:p w:rsidR="00C7569A" w:rsidRPr="001A0DD4" w:rsidRDefault="00C7569A" w:rsidP="00272014">
            <w:pPr>
              <w:spacing w:before="60" w:after="60"/>
              <w:ind w:firstLineChars="17" w:firstLine="34"/>
              <w:jc w:val="both"/>
              <w:rPr>
                <w:rFonts w:ascii="Calibri" w:hAnsi="Calibri"/>
                <w:sz w:val="20"/>
                <w:szCs w:val="20"/>
                <w:lang w:val="fr-FR"/>
              </w:rPr>
            </w:pPr>
          </w:p>
          <w:p w:rsidR="00C7569A" w:rsidRPr="001A0DD4" w:rsidRDefault="00C7569A" w:rsidP="00272014">
            <w:pPr>
              <w:spacing w:before="60" w:after="60"/>
              <w:ind w:firstLineChars="17" w:firstLine="34"/>
              <w:jc w:val="both"/>
              <w:rPr>
                <w:rFonts w:ascii="Calibri" w:hAnsi="Calibri"/>
                <w:sz w:val="20"/>
                <w:szCs w:val="20"/>
                <w:lang w:val="fr-FR"/>
              </w:rPr>
            </w:pPr>
          </w:p>
        </w:tc>
      </w:tr>
      <w:tr w:rsidR="00C7569A" w:rsidRPr="001A0DD4" w:rsidTr="00DC6608">
        <w:trPr>
          <w:trHeight w:val="523"/>
          <w:jc w:val="center"/>
        </w:trPr>
        <w:tc>
          <w:tcPr>
            <w:tcW w:w="4307"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C7569A" w:rsidRPr="001A0DD4" w:rsidRDefault="00C7569A" w:rsidP="00272014">
            <w:pPr>
              <w:spacing w:after="0"/>
              <w:jc w:val="both"/>
              <w:rPr>
                <w:rFonts w:ascii="Calibri" w:hAnsi="Calibri"/>
                <w:b/>
                <w:bCs/>
                <w:sz w:val="20"/>
                <w:szCs w:val="20"/>
                <w:lang w:val="fr-FR"/>
              </w:rPr>
            </w:pPr>
            <w:r w:rsidRPr="001A0DD4">
              <w:rPr>
                <w:rFonts w:ascii="Calibri" w:hAnsi="Calibri"/>
                <w:b/>
                <w:bCs/>
                <w:sz w:val="20"/>
                <w:szCs w:val="20"/>
                <w:lang w:val="fr-FR"/>
              </w:rPr>
              <w:t>Résultat attend /Produit</w:t>
            </w:r>
          </w:p>
        </w:tc>
        <w:tc>
          <w:tcPr>
            <w:tcW w:w="3821" w:type="dxa"/>
            <w:tcBorders>
              <w:top w:val="single" w:sz="4" w:space="0" w:color="auto"/>
              <w:left w:val="nil"/>
              <w:bottom w:val="single" w:sz="4" w:space="0" w:color="auto"/>
              <w:right w:val="single" w:sz="4" w:space="0" w:color="auto"/>
            </w:tcBorders>
            <w:shd w:val="clear" w:color="auto" w:fill="EEECE1"/>
            <w:noWrap/>
            <w:vAlign w:val="center"/>
          </w:tcPr>
          <w:p w:rsidR="00C7569A" w:rsidRPr="001A0DD4" w:rsidRDefault="00C7569A" w:rsidP="00272014">
            <w:pPr>
              <w:spacing w:after="0"/>
              <w:jc w:val="both"/>
              <w:rPr>
                <w:rFonts w:ascii="Calibri" w:hAnsi="Calibri"/>
                <w:b/>
                <w:sz w:val="20"/>
                <w:szCs w:val="20"/>
                <w:lang w:val="fr-FR"/>
              </w:rPr>
            </w:pPr>
            <w:r w:rsidRPr="001A0DD4">
              <w:rPr>
                <w:rFonts w:ascii="Calibri" w:hAnsi="Calibri"/>
                <w:b/>
                <w:sz w:val="20"/>
                <w:szCs w:val="20"/>
                <w:lang w:val="fr-FR"/>
              </w:rPr>
              <w:t>Indicateurs de résultats</w:t>
            </w:r>
          </w:p>
          <w:p w:rsidR="00C7569A" w:rsidRPr="001A0DD4" w:rsidRDefault="00C7569A" w:rsidP="00272014">
            <w:pPr>
              <w:spacing w:after="0"/>
              <w:jc w:val="both"/>
              <w:rPr>
                <w:rFonts w:ascii="Calibri" w:hAnsi="Calibri"/>
                <w:b/>
                <w:sz w:val="20"/>
                <w:szCs w:val="20"/>
                <w:lang w:val="fr-FR"/>
              </w:rPr>
            </w:pPr>
          </w:p>
        </w:tc>
        <w:tc>
          <w:tcPr>
            <w:tcW w:w="2605" w:type="dxa"/>
            <w:gridSpan w:val="2"/>
            <w:tcBorders>
              <w:top w:val="single" w:sz="4" w:space="0" w:color="auto"/>
              <w:left w:val="nil"/>
              <w:bottom w:val="single" w:sz="4" w:space="0" w:color="auto"/>
              <w:right w:val="single" w:sz="4" w:space="0" w:color="auto"/>
            </w:tcBorders>
            <w:shd w:val="clear" w:color="auto" w:fill="EEECE1"/>
            <w:vAlign w:val="center"/>
          </w:tcPr>
          <w:p w:rsidR="00C7569A" w:rsidRPr="001A0DD4" w:rsidRDefault="00C7569A" w:rsidP="00272014">
            <w:pPr>
              <w:spacing w:after="0"/>
              <w:jc w:val="both"/>
              <w:rPr>
                <w:rFonts w:ascii="Calibri" w:hAnsi="Calibri"/>
                <w:b/>
                <w:sz w:val="20"/>
                <w:szCs w:val="20"/>
                <w:lang w:val="fr-FR"/>
              </w:rPr>
            </w:pPr>
            <w:r w:rsidRPr="001A0DD4">
              <w:rPr>
                <w:rFonts w:ascii="Calibri" w:hAnsi="Calibri"/>
                <w:b/>
                <w:sz w:val="20"/>
                <w:szCs w:val="20"/>
                <w:lang w:val="fr-FR"/>
              </w:rPr>
              <w:t>Source de vérification</w:t>
            </w:r>
          </w:p>
        </w:tc>
        <w:tc>
          <w:tcPr>
            <w:tcW w:w="4530" w:type="dxa"/>
            <w:tcBorders>
              <w:top w:val="single" w:sz="4" w:space="0" w:color="auto"/>
              <w:left w:val="nil"/>
              <w:bottom w:val="single" w:sz="4" w:space="0" w:color="auto"/>
              <w:right w:val="single" w:sz="4" w:space="0" w:color="auto"/>
            </w:tcBorders>
            <w:shd w:val="clear" w:color="auto" w:fill="EEECE1"/>
            <w:noWrap/>
            <w:vAlign w:val="center"/>
          </w:tcPr>
          <w:p w:rsidR="00C7569A" w:rsidRPr="001A0DD4" w:rsidRDefault="00C7569A" w:rsidP="00272014">
            <w:pPr>
              <w:spacing w:before="60" w:after="60"/>
              <w:ind w:firstLineChars="17" w:firstLine="34"/>
              <w:jc w:val="both"/>
              <w:rPr>
                <w:rFonts w:ascii="Calibri" w:hAnsi="Calibri"/>
                <w:b/>
                <w:sz w:val="20"/>
                <w:szCs w:val="20"/>
                <w:lang w:val="fr-FR"/>
              </w:rPr>
            </w:pPr>
            <w:r w:rsidRPr="001A0DD4">
              <w:rPr>
                <w:rFonts w:ascii="Calibri" w:hAnsi="Calibri"/>
                <w:b/>
                <w:sz w:val="20"/>
                <w:szCs w:val="20"/>
                <w:lang w:val="fr-FR"/>
              </w:rPr>
              <w:t>Hypothèse/Risque</w:t>
            </w:r>
          </w:p>
        </w:tc>
      </w:tr>
      <w:tr w:rsidR="00C7569A" w:rsidRPr="001A0DD4" w:rsidTr="00DC6608">
        <w:trPr>
          <w:trHeight w:val="300"/>
          <w:jc w:val="center"/>
        </w:trPr>
        <w:tc>
          <w:tcPr>
            <w:tcW w:w="4307" w:type="dxa"/>
            <w:vMerge w:val="restart"/>
            <w:tcBorders>
              <w:top w:val="nil"/>
              <w:left w:val="single" w:sz="4" w:space="0" w:color="auto"/>
              <w:bottom w:val="nil"/>
              <w:right w:val="single" w:sz="4" w:space="0" w:color="auto"/>
            </w:tcBorders>
          </w:tcPr>
          <w:p w:rsidR="00C7569A" w:rsidRPr="001A0DD4" w:rsidRDefault="00C7569A" w:rsidP="00272014">
            <w:pPr>
              <w:jc w:val="both"/>
              <w:rPr>
                <w:rFonts w:ascii="Calibri" w:hAnsi="Calibri"/>
                <w:sz w:val="20"/>
                <w:szCs w:val="20"/>
                <w:lang w:val="fr-FR"/>
              </w:rPr>
            </w:pPr>
            <w:r w:rsidRPr="001A0DD4">
              <w:rPr>
                <w:rFonts w:ascii="Calibri" w:hAnsi="Calibri"/>
                <w:b/>
                <w:bCs/>
                <w:sz w:val="20"/>
                <w:szCs w:val="20"/>
                <w:lang w:val="fr-FR"/>
              </w:rPr>
              <w:t>R.2.1</w:t>
            </w:r>
            <w:r w:rsidRPr="001A0DD4">
              <w:rPr>
                <w:rFonts w:ascii="Calibri" w:hAnsi="Calibri"/>
                <w:sz w:val="20"/>
                <w:szCs w:val="20"/>
                <w:lang w:val="fr-FR"/>
              </w:rPr>
              <w:t>. Les communautés ont les capacités de faire face durablement à la malnutrition, aux maladies et autres problèmes de santé.</w:t>
            </w:r>
          </w:p>
          <w:p w:rsidR="00C7569A" w:rsidRPr="001A0DD4" w:rsidRDefault="00C7569A" w:rsidP="00272014">
            <w:pPr>
              <w:spacing w:after="0"/>
              <w:jc w:val="both"/>
              <w:rPr>
                <w:rFonts w:ascii="Calibri" w:hAnsi="Calibri"/>
                <w:sz w:val="20"/>
                <w:szCs w:val="20"/>
                <w:lang w:val="fr-FR"/>
              </w:rPr>
            </w:pPr>
          </w:p>
        </w:tc>
        <w:tc>
          <w:tcPr>
            <w:tcW w:w="3821" w:type="dxa"/>
            <w:vMerge w:val="restart"/>
            <w:tcBorders>
              <w:top w:val="nil"/>
              <w:left w:val="single" w:sz="4" w:space="0" w:color="auto"/>
              <w:right w:val="single" w:sz="4" w:space="0" w:color="auto"/>
            </w:tcBorders>
          </w:tcPr>
          <w:p w:rsidR="00C7569A" w:rsidRPr="001A0DD4" w:rsidRDefault="00C7569A" w:rsidP="00272014">
            <w:pPr>
              <w:spacing w:after="0"/>
              <w:ind w:left="-14" w:firstLine="14"/>
              <w:jc w:val="both"/>
              <w:rPr>
                <w:rFonts w:ascii="Calibri" w:hAnsi="Calibri"/>
                <w:sz w:val="20"/>
                <w:szCs w:val="20"/>
                <w:lang w:val="fr-FR"/>
              </w:rPr>
            </w:pPr>
            <w:r w:rsidRPr="001A0DD4">
              <w:rPr>
                <w:rFonts w:ascii="Calibri" w:hAnsi="Calibri"/>
                <w:sz w:val="20"/>
                <w:szCs w:val="20"/>
                <w:lang w:val="fr-FR"/>
              </w:rPr>
              <w:t>50% des ménages de la zone d'intervention sont des ménages modèles qui adoptent les 5 pratiques essentielles (</w:t>
            </w:r>
            <w:r w:rsidRPr="001A0DD4">
              <w:rPr>
                <w:rFonts w:ascii="Calibri" w:hAnsi="Calibri"/>
                <w:i/>
                <w:sz w:val="20"/>
                <w:szCs w:val="20"/>
                <w:lang w:val="fr-FR"/>
              </w:rPr>
              <w:t>planning familial, allaitement exclusif au sein pendant 6 mois, lavage des mains aux moments critiques, 3 Consultations prénatales, utilisation Moustiquaire Imprégnée d’Insecticides</w:t>
            </w:r>
            <w:r w:rsidRPr="001A0DD4">
              <w:rPr>
                <w:rFonts w:ascii="Calibri" w:hAnsi="Calibri"/>
                <w:sz w:val="20"/>
                <w:szCs w:val="20"/>
                <w:lang w:val="fr-FR"/>
              </w:rPr>
              <w:t>)</w:t>
            </w:r>
          </w:p>
          <w:p w:rsidR="00C7569A" w:rsidRPr="001A0DD4" w:rsidRDefault="00C7569A" w:rsidP="00272014">
            <w:pPr>
              <w:spacing w:after="0"/>
              <w:ind w:left="-14" w:firstLine="14"/>
              <w:jc w:val="both"/>
              <w:rPr>
                <w:rFonts w:ascii="Calibri" w:hAnsi="Calibri"/>
                <w:sz w:val="20"/>
                <w:szCs w:val="20"/>
                <w:lang w:val="fr-FR"/>
              </w:rPr>
            </w:pPr>
          </w:p>
        </w:tc>
        <w:tc>
          <w:tcPr>
            <w:tcW w:w="2605" w:type="dxa"/>
            <w:gridSpan w:val="2"/>
            <w:vMerge w:val="restart"/>
            <w:tcBorders>
              <w:top w:val="nil"/>
              <w:left w:val="single" w:sz="4" w:space="0" w:color="auto"/>
              <w:bottom w:val="nil"/>
              <w:right w:val="single" w:sz="4" w:space="0" w:color="auto"/>
            </w:tcBorders>
          </w:tcPr>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Rapports étude de base, évaluation semestrielles, mi-parcours et final du programme,</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Rapports de S&amp;E avec données quantitatives et qualitatives</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Evaluation qualitative annuelle</w:t>
            </w:r>
          </w:p>
        </w:tc>
        <w:tc>
          <w:tcPr>
            <w:tcW w:w="4530" w:type="dxa"/>
            <w:tcBorders>
              <w:top w:val="nil"/>
              <w:left w:val="nil"/>
              <w:bottom w:val="nil"/>
              <w:right w:val="single" w:sz="4" w:space="0" w:color="auto"/>
            </w:tcBorders>
            <w:noWrap/>
            <w:vAlign w:val="center"/>
          </w:tcPr>
          <w:p w:rsidR="00C7569A" w:rsidRPr="001A0DD4" w:rsidRDefault="00C7569A" w:rsidP="00272014">
            <w:pPr>
              <w:spacing w:after="0"/>
              <w:jc w:val="both"/>
              <w:rPr>
                <w:rFonts w:ascii="Calibri" w:hAnsi="Calibri"/>
                <w:b/>
                <w:bCs/>
                <w:sz w:val="20"/>
                <w:szCs w:val="20"/>
                <w:lang w:val="fr-FR"/>
              </w:rPr>
            </w:pPr>
            <w:r w:rsidRPr="001A0DD4">
              <w:rPr>
                <w:rFonts w:ascii="Calibri" w:hAnsi="Calibri"/>
                <w:b/>
                <w:bCs/>
                <w:sz w:val="20"/>
                <w:szCs w:val="20"/>
                <w:lang w:val="fr-FR"/>
              </w:rPr>
              <w:t> </w:t>
            </w:r>
          </w:p>
        </w:tc>
      </w:tr>
      <w:tr w:rsidR="00C7569A" w:rsidRPr="00232FE2" w:rsidTr="00DC6608">
        <w:trPr>
          <w:trHeight w:val="300"/>
          <w:jc w:val="center"/>
        </w:trPr>
        <w:tc>
          <w:tcPr>
            <w:tcW w:w="4307" w:type="dxa"/>
            <w:vMerge/>
            <w:tcBorders>
              <w:top w:val="nil"/>
              <w:left w:val="single" w:sz="4" w:space="0" w:color="auto"/>
              <w:bottom w:val="nil"/>
              <w:right w:val="single" w:sz="4" w:space="0" w:color="auto"/>
            </w:tcBorders>
            <w:vAlign w:val="center"/>
          </w:tcPr>
          <w:p w:rsidR="00C7569A" w:rsidRPr="001A0DD4" w:rsidRDefault="00C7569A" w:rsidP="00272014">
            <w:pPr>
              <w:spacing w:after="0"/>
              <w:jc w:val="both"/>
              <w:rPr>
                <w:rFonts w:ascii="Calibri" w:hAnsi="Calibri"/>
                <w:sz w:val="20"/>
                <w:szCs w:val="20"/>
                <w:lang w:val="fr-FR"/>
              </w:rPr>
            </w:pPr>
          </w:p>
        </w:tc>
        <w:tc>
          <w:tcPr>
            <w:tcW w:w="3821" w:type="dxa"/>
            <w:vMerge/>
            <w:tcBorders>
              <w:left w:val="single" w:sz="4" w:space="0" w:color="auto"/>
              <w:right w:val="single" w:sz="4" w:space="0" w:color="auto"/>
            </w:tcBorders>
            <w:vAlign w:val="center"/>
          </w:tcPr>
          <w:p w:rsidR="00C7569A" w:rsidRPr="001A0DD4" w:rsidRDefault="00C7569A" w:rsidP="00272014">
            <w:pPr>
              <w:spacing w:after="0"/>
              <w:jc w:val="both"/>
              <w:rPr>
                <w:rFonts w:ascii="Calibri" w:hAnsi="Calibri"/>
                <w:sz w:val="20"/>
                <w:szCs w:val="20"/>
                <w:lang w:val="fr-FR"/>
              </w:rPr>
            </w:pPr>
          </w:p>
        </w:tc>
        <w:tc>
          <w:tcPr>
            <w:tcW w:w="2605" w:type="dxa"/>
            <w:gridSpan w:val="2"/>
            <w:vMerge/>
            <w:tcBorders>
              <w:top w:val="nil"/>
              <w:left w:val="single" w:sz="4" w:space="0" w:color="auto"/>
              <w:bottom w:val="nil"/>
              <w:right w:val="single" w:sz="4" w:space="0" w:color="auto"/>
            </w:tcBorders>
            <w:vAlign w:val="center"/>
          </w:tcPr>
          <w:p w:rsidR="00C7569A" w:rsidRPr="001A0DD4" w:rsidRDefault="00C7569A" w:rsidP="00272014">
            <w:pPr>
              <w:spacing w:after="0"/>
              <w:jc w:val="both"/>
              <w:rPr>
                <w:rFonts w:ascii="Calibri" w:hAnsi="Calibri"/>
                <w:sz w:val="20"/>
                <w:szCs w:val="20"/>
                <w:lang w:val="fr-FR"/>
              </w:rPr>
            </w:pPr>
          </w:p>
        </w:tc>
        <w:tc>
          <w:tcPr>
            <w:tcW w:w="4530" w:type="dxa"/>
            <w:tcBorders>
              <w:top w:val="nil"/>
              <w:left w:val="nil"/>
              <w:bottom w:val="nil"/>
              <w:right w:val="single" w:sz="4" w:space="0" w:color="auto"/>
            </w:tcBorders>
            <w:noWrap/>
            <w:vAlign w:val="center"/>
          </w:tcPr>
          <w:p w:rsidR="00C7569A" w:rsidRPr="001A0DD4" w:rsidRDefault="00C7569A" w:rsidP="00272014">
            <w:pPr>
              <w:spacing w:after="0"/>
              <w:jc w:val="both"/>
              <w:rPr>
                <w:rFonts w:ascii="Calibri" w:hAnsi="Calibri"/>
                <w:b/>
                <w:bCs/>
                <w:sz w:val="20"/>
                <w:szCs w:val="20"/>
                <w:lang w:val="fr-FR"/>
              </w:rPr>
            </w:pPr>
            <w:r w:rsidRPr="001A0DD4">
              <w:rPr>
                <w:rFonts w:ascii="Calibri" w:hAnsi="Calibri"/>
                <w:b/>
                <w:bCs/>
                <w:sz w:val="20"/>
                <w:szCs w:val="20"/>
                <w:lang w:val="fr-FR"/>
              </w:rPr>
              <w:t> </w:t>
            </w:r>
            <w:r w:rsidRPr="001A0DD4">
              <w:rPr>
                <w:rFonts w:ascii="Calibri" w:hAnsi="Calibri"/>
                <w:sz w:val="20"/>
                <w:szCs w:val="20"/>
                <w:lang w:val="fr-FR"/>
              </w:rPr>
              <w:t xml:space="preserve">Réduction des tabous et mauvaises habitudes alimentaires </w:t>
            </w:r>
          </w:p>
        </w:tc>
      </w:tr>
      <w:tr w:rsidR="00C7569A" w:rsidRPr="00232FE2" w:rsidTr="00DC6608">
        <w:trPr>
          <w:trHeight w:val="300"/>
          <w:jc w:val="center"/>
        </w:trPr>
        <w:tc>
          <w:tcPr>
            <w:tcW w:w="4307" w:type="dxa"/>
            <w:vMerge/>
            <w:tcBorders>
              <w:top w:val="nil"/>
              <w:left w:val="single" w:sz="4" w:space="0" w:color="auto"/>
              <w:bottom w:val="nil"/>
              <w:right w:val="single" w:sz="4" w:space="0" w:color="auto"/>
            </w:tcBorders>
            <w:vAlign w:val="center"/>
          </w:tcPr>
          <w:p w:rsidR="00C7569A" w:rsidRPr="001A0DD4" w:rsidRDefault="00C7569A" w:rsidP="00272014">
            <w:pPr>
              <w:spacing w:after="0"/>
              <w:jc w:val="both"/>
              <w:rPr>
                <w:rFonts w:ascii="Calibri" w:hAnsi="Calibri"/>
                <w:sz w:val="20"/>
                <w:szCs w:val="20"/>
                <w:lang w:val="fr-FR"/>
              </w:rPr>
            </w:pPr>
          </w:p>
        </w:tc>
        <w:tc>
          <w:tcPr>
            <w:tcW w:w="3821" w:type="dxa"/>
            <w:vMerge/>
            <w:tcBorders>
              <w:left w:val="single" w:sz="4" w:space="0" w:color="auto"/>
              <w:right w:val="single" w:sz="4" w:space="0" w:color="auto"/>
            </w:tcBorders>
          </w:tcPr>
          <w:p w:rsidR="00C7569A" w:rsidRPr="001A0DD4" w:rsidRDefault="00C7569A" w:rsidP="00272014">
            <w:pPr>
              <w:spacing w:after="0"/>
              <w:jc w:val="both"/>
              <w:rPr>
                <w:rFonts w:ascii="Calibri" w:hAnsi="Calibri"/>
                <w:sz w:val="20"/>
                <w:szCs w:val="20"/>
                <w:lang w:val="fr-FR"/>
              </w:rPr>
            </w:pPr>
          </w:p>
        </w:tc>
        <w:tc>
          <w:tcPr>
            <w:tcW w:w="2605" w:type="dxa"/>
            <w:gridSpan w:val="2"/>
            <w:vMerge/>
            <w:tcBorders>
              <w:top w:val="nil"/>
              <w:left w:val="single" w:sz="4" w:space="0" w:color="auto"/>
              <w:bottom w:val="nil"/>
              <w:right w:val="single" w:sz="4" w:space="0" w:color="auto"/>
            </w:tcBorders>
            <w:vAlign w:val="center"/>
          </w:tcPr>
          <w:p w:rsidR="00C7569A" w:rsidRPr="001A0DD4" w:rsidRDefault="00C7569A" w:rsidP="00272014">
            <w:pPr>
              <w:spacing w:after="0"/>
              <w:jc w:val="both"/>
              <w:rPr>
                <w:rFonts w:ascii="Calibri" w:hAnsi="Calibri"/>
                <w:sz w:val="20"/>
                <w:szCs w:val="20"/>
                <w:lang w:val="fr-FR"/>
              </w:rPr>
            </w:pPr>
          </w:p>
        </w:tc>
        <w:tc>
          <w:tcPr>
            <w:tcW w:w="4530" w:type="dxa"/>
            <w:tcBorders>
              <w:top w:val="nil"/>
              <w:left w:val="nil"/>
              <w:bottom w:val="nil"/>
              <w:right w:val="single" w:sz="4" w:space="0" w:color="auto"/>
            </w:tcBorders>
            <w:noWrap/>
            <w:vAlign w:val="bottom"/>
          </w:tcPr>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L’affectation du budget familiale décidée conjointement entre  mari et femme</w:t>
            </w:r>
          </w:p>
        </w:tc>
      </w:tr>
      <w:tr w:rsidR="00C7569A" w:rsidRPr="00232FE2" w:rsidTr="00DC6608">
        <w:trPr>
          <w:trHeight w:val="300"/>
          <w:jc w:val="center"/>
        </w:trPr>
        <w:tc>
          <w:tcPr>
            <w:tcW w:w="4307" w:type="dxa"/>
            <w:vMerge/>
            <w:tcBorders>
              <w:top w:val="nil"/>
              <w:left w:val="single" w:sz="4" w:space="0" w:color="auto"/>
              <w:bottom w:val="nil"/>
              <w:right w:val="single" w:sz="4" w:space="0" w:color="auto"/>
            </w:tcBorders>
            <w:vAlign w:val="center"/>
          </w:tcPr>
          <w:p w:rsidR="00C7569A" w:rsidRPr="001A0DD4" w:rsidRDefault="00C7569A" w:rsidP="00272014">
            <w:pPr>
              <w:spacing w:after="0"/>
              <w:jc w:val="both"/>
              <w:rPr>
                <w:rFonts w:ascii="Calibri" w:hAnsi="Calibri"/>
                <w:sz w:val="20"/>
                <w:szCs w:val="20"/>
                <w:lang w:val="fr-FR"/>
              </w:rPr>
            </w:pPr>
          </w:p>
        </w:tc>
        <w:tc>
          <w:tcPr>
            <w:tcW w:w="3821" w:type="dxa"/>
            <w:vMerge/>
            <w:tcBorders>
              <w:left w:val="single" w:sz="4" w:space="0" w:color="auto"/>
              <w:right w:val="single" w:sz="4" w:space="0" w:color="auto"/>
            </w:tcBorders>
            <w:vAlign w:val="center"/>
          </w:tcPr>
          <w:p w:rsidR="00C7569A" w:rsidRPr="001A0DD4" w:rsidRDefault="00C7569A" w:rsidP="00272014">
            <w:pPr>
              <w:spacing w:after="0"/>
              <w:jc w:val="both"/>
              <w:rPr>
                <w:rFonts w:ascii="Calibri" w:hAnsi="Calibri"/>
                <w:sz w:val="20"/>
                <w:szCs w:val="20"/>
                <w:lang w:val="fr-FR"/>
              </w:rPr>
            </w:pPr>
          </w:p>
        </w:tc>
        <w:tc>
          <w:tcPr>
            <w:tcW w:w="2605" w:type="dxa"/>
            <w:gridSpan w:val="2"/>
            <w:vMerge/>
            <w:tcBorders>
              <w:top w:val="nil"/>
              <w:left w:val="single" w:sz="4" w:space="0" w:color="auto"/>
              <w:bottom w:val="nil"/>
              <w:right w:val="single" w:sz="4" w:space="0" w:color="auto"/>
            </w:tcBorders>
            <w:vAlign w:val="center"/>
          </w:tcPr>
          <w:p w:rsidR="00C7569A" w:rsidRPr="001A0DD4" w:rsidRDefault="00C7569A" w:rsidP="00272014">
            <w:pPr>
              <w:spacing w:after="0"/>
              <w:jc w:val="both"/>
              <w:rPr>
                <w:rFonts w:ascii="Calibri" w:hAnsi="Calibri"/>
                <w:sz w:val="20"/>
                <w:szCs w:val="20"/>
                <w:lang w:val="fr-FR"/>
              </w:rPr>
            </w:pPr>
          </w:p>
        </w:tc>
        <w:tc>
          <w:tcPr>
            <w:tcW w:w="4530" w:type="dxa"/>
            <w:tcBorders>
              <w:top w:val="nil"/>
              <w:left w:val="nil"/>
              <w:bottom w:val="nil"/>
              <w:right w:val="single" w:sz="4" w:space="0" w:color="auto"/>
            </w:tcBorders>
            <w:noWrap/>
            <w:vAlign w:val="bottom"/>
          </w:tcPr>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 Bonne performance des services de santé</w:t>
            </w:r>
          </w:p>
        </w:tc>
      </w:tr>
      <w:tr w:rsidR="00C7569A" w:rsidRPr="00232FE2" w:rsidTr="00DC6608">
        <w:trPr>
          <w:trHeight w:val="300"/>
          <w:jc w:val="center"/>
        </w:trPr>
        <w:tc>
          <w:tcPr>
            <w:tcW w:w="4307" w:type="dxa"/>
            <w:vMerge/>
            <w:tcBorders>
              <w:top w:val="nil"/>
              <w:left w:val="single" w:sz="4" w:space="0" w:color="auto"/>
              <w:bottom w:val="nil"/>
              <w:right w:val="single" w:sz="4" w:space="0" w:color="auto"/>
            </w:tcBorders>
            <w:vAlign w:val="center"/>
          </w:tcPr>
          <w:p w:rsidR="00C7569A" w:rsidRPr="001A0DD4" w:rsidRDefault="00C7569A" w:rsidP="00272014">
            <w:pPr>
              <w:spacing w:after="0"/>
              <w:jc w:val="both"/>
              <w:rPr>
                <w:rFonts w:ascii="Calibri" w:hAnsi="Calibri"/>
                <w:sz w:val="20"/>
                <w:szCs w:val="20"/>
                <w:lang w:val="fr-FR"/>
              </w:rPr>
            </w:pPr>
          </w:p>
        </w:tc>
        <w:tc>
          <w:tcPr>
            <w:tcW w:w="3821" w:type="dxa"/>
            <w:vMerge/>
            <w:tcBorders>
              <w:left w:val="single" w:sz="4" w:space="0" w:color="auto"/>
              <w:right w:val="single" w:sz="4" w:space="0" w:color="auto"/>
            </w:tcBorders>
          </w:tcPr>
          <w:p w:rsidR="00C7569A" w:rsidRPr="001A0DD4" w:rsidRDefault="00C7569A" w:rsidP="00272014">
            <w:pPr>
              <w:spacing w:after="0"/>
              <w:jc w:val="both"/>
              <w:rPr>
                <w:rFonts w:ascii="Calibri" w:hAnsi="Calibri"/>
                <w:sz w:val="20"/>
                <w:szCs w:val="20"/>
                <w:lang w:val="fr-FR"/>
              </w:rPr>
            </w:pPr>
          </w:p>
        </w:tc>
        <w:tc>
          <w:tcPr>
            <w:tcW w:w="2605" w:type="dxa"/>
            <w:gridSpan w:val="2"/>
            <w:vMerge/>
            <w:tcBorders>
              <w:top w:val="nil"/>
              <w:left w:val="single" w:sz="4" w:space="0" w:color="auto"/>
              <w:bottom w:val="nil"/>
              <w:right w:val="single" w:sz="4" w:space="0" w:color="auto"/>
            </w:tcBorders>
            <w:vAlign w:val="center"/>
          </w:tcPr>
          <w:p w:rsidR="00C7569A" w:rsidRPr="001A0DD4" w:rsidRDefault="00C7569A" w:rsidP="00272014">
            <w:pPr>
              <w:spacing w:after="0"/>
              <w:jc w:val="both"/>
              <w:rPr>
                <w:rFonts w:ascii="Calibri" w:hAnsi="Calibri"/>
                <w:sz w:val="20"/>
                <w:szCs w:val="20"/>
                <w:lang w:val="fr-FR"/>
              </w:rPr>
            </w:pPr>
          </w:p>
        </w:tc>
        <w:tc>
          <w:tcPr>
            <w:tcW w:w="4530" w:type="dxa"/>
            <w:tcBorders>
              <w:top w:val="nil"/>
              <w:left w:val="nil"/>
              <w:bottom w:val="nil"/>
              <w:right w:val="single" w:sz="4" w:space="0" w:color="auto"/>
            </w:tcBorders>
            <w:noWrap/>
            <w:vAlign w:val="bottom"/>
          </w:tcPr>
          <w:p w:rsidR="00C7569A" w:rsidRPr="001A0DD4" w:rsidRDefault="00C7569A" w:rsidP="00272014">
            <w:pPr>
              <w:spacing w:after="0"/>
              <w:jc w:val="both"/>
              <w:rPr>
                <w:rFonts w:ascii="Calibri" w:hAnsi="Calibri"/>
                <w:sz w:val="20"/>
                <w:szCs w:val="20"/>
                <w:lang w:val="fr-FR"/>
              </w:rPr>
            </w:pPr>
          </w:p>
          <w:p w:rsidR="00C7569A" w:rsidRPr="001A0DD4" w:rsidRDefault="00C7569A" w:rsidP="00272014">
            <w:pPr>
              <w:spacing w:after="0"/>
              <w:jc w:val="both"/>
              <w:rPr>
                <w:rFonts w:ascii="Calibri" w:hAnsi="Calibri"/>
                <w:sz w:val="20"/>
                <w:szCs w:val="20"/>
                <w:lang w:val="fr-FR"/>
              </w:rPr>
            </w:pPr>
          </w:p>
        </w:tc>
      </w:tr>
      <w:tr w:rsidR="00C7569A" w:rsidRPr="00232FE2" w:rsidTr="00DC6608">
        <w:trPr>
          <w:trHeight w:val="300"/>
          <w:jc w:val="center"/>
        </w:trPr>
        <w:tc>
          <w:tcPr>
            <w:tcW w:w="4307" w:type="dxa"/>
            <w:vMerge/>
            <w:tcBorders>
              <w:top w:val="nil"/>
              <w:left w:val="single" w:sz="4" w:space="0" w:color="auto"/>
              <w:bottom w:val="nil"/>
              <w:right w:val="single" w:sz="4" w:space="0" w:color="auto"/>
            </w:tcBorders>
            <w:vAlign w:val="center"/>
          </w:tcPr>
          <w:p w:rsidR="00C7569A" w:rsidRPr="001A0DD4" w:rsidRDefault="00C7569A" w:rsidP="00272014">
            <w:pPr>
              <w:spacing w:after="0"/>
              <w:jc w:val="both"/>
              <w:rPr>
                <w:rFonts w:ascii="Calibri" w:hAnsi="Calibri"/>
                <w:sz w:val="20"/>
                <w:szCs w:val="20"/>
                <w:lang w:val="fr-FR"/>
              </w:rPr>
            </w:pPr>
          </w:p>
        </w:tc>
        <w:tc>
          <w:tcPr>
            <w:tcW w:w="3821" w:type="dxa"/>
            <w:vMerge/>
            <w:tcBorders>
              <w:left w:val="single" w:sz="4" w:space="0" w:color="auto"/>
              <w:bottom w:val="nil"/>
              <w:right w:val="single" w:sz="4" w:space="0" w:color="auto"/>
            </w:tcBorders>
            <w:vAlign w:val="center"/>
          </w:tcPr>
          <w:p w:rsidR="00C7569A" w:rsidRPr="001A0DD4" w:rsidRDefault="00C7569A" w:rsidP="00272014">
            <w:pPr>
              <w:spacing w:after="0"/>
              <w:jc w:val="both"/>
              <w:rPr>
                <w:rFonts w:ascii="Calibri" w:hAnsi="Calibri"/>
                <w:sz w:val="20"/>
                <w:szCs w:val="20"/>
                <w:lang w:val="fr-FR"/>
              </w:rPr>
            </w:pPr>
          </w:p>
        </w:tc>
        <w:tc>
          <w:tcPr>
            <w:tcW w:w="2605" w:type="dxa"/>
            <w:gridSpan w:val="2"/>
            <w:vMerge/>
            <w:tcBorders>
              <w:top w:val="nil"/>
              <w:left w:val="single" w:sz="4" w:space="0" w:color="auto"/>
              <w:bottom w:val="nil"/>
              <w:right w:val="single" w:sz="4" w:space="0" w:color="auto"/>
            </w:tcBorders>
            <w:vAlign w:val="center"/>
          </w:tcPr>
          <w:p w:rsidR="00C7569A" w:rsidRPr="001A0DD4" w:rsidRDefault="00C7569A" w:rsidP="00272014">
            <w:pPr>
              <w:spacing w:after="0"/>
              <w:jc w:val="both"/>
              <w:rPr>
                <w:rFonts w:ascii="Calibri" w:hAnsi="Calibri"/>
                <w:sz w:val="20"/>
                <w:szCs w:val="20"/>
                <w:lang w:val="fr-FR"/>
              </w:rPr>
            </w:pPr>
          </w:p>
        </w:tc>
        <w:tc>
          <w:tcPr>
            <w:tcW w:w="4530" w:type="dxa"/>
            <w:tcBorders>
              <w:top w:val="nil"/>
              <w:left w:val="nil"/>
              <w:bottom w:val="nil"/>
              <w:right w:val="single" w:sz="4" w:space="0" w:color="auto"/>
            </w:tcBorders>
            <w:noWrap/>
            <w:vAlign w:val="bottom"/>
          </w:tcPr>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 </w:t>
            </w:r>
          </w:p>
        </w:tc>
      </w:tr>
      <w:tr w:rsidR="00C7569A" w:rsidRPr="001A0DD4" w:rsidTr="00DC6608">
        <w:trPr>
          <w:trHeight w:val="300"/>
          <w:jc w:val="center"/>
        </w:trPr>
        <w:tc>
          <w:tcPr>
            <w:tcW w:w="4307"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C7569A" w:rsidRPr="001A0DD4" w:rsidRDefault="00C7569A" w:rsidP="00272014">
            <w:pPr>
              <w:spacing w:after="0"/>
              <w:jc w:val="both"/>
              <w:rPr>
                <w:rFonts w:ascii="Calibri" w:hAnsi="Calibri"/>
                <w:b/>
                <w:bCs/>
                <w:sz w:val="20"/>
                <w:szCs w:val="20"/>
                <w:lang w:val="fr-FR"/>
              </w:rPr>
            </w:pPr>
            <w:r w:rsidRPr="001A0DD4">
              <w:rPr>
                <w:rFonts w:ascii="Calibri" w:hAnsi="Calibri"/>
                <w:b/>
                <w:bCs/>
                <w:sz w:val="20"/>
                <w:szCs w:val="20"/>
                <w:lang w:val="fr-FR"/>
              </w:rPr>
              <w:t xml:space="preserve">Contributions Organisation partenaire </w:t>
            </w:r>
          </w:p>
        </w:tc>
        <w:tc>
          <w:tcPr>
            <w:tcW w:w="3821" w:type="dxa"/>
            <w:tcBorders>
              <w:top w:val="single" w:sz="4" w:space="0" w:color="auto"/>
              <w:left w:val="nil"/>
              <w:bottom w:val="single" w:sz="4" w:space="0" w:color="auto"/>
              <w:right w:val="single" w:sz="4" w:space="0" w:color="auto"/>
            </w:tcBorders>
            <w:shd w:val="clear" w:color="auto" w:fill="EEECE1"/>
          </w:tcPr>
          <w:p w:rsidR="00C7569A" w:rsidRPr="001A0DD4" w:rsidRDefault="00C7569A" w:rsidP="00272014">
            <w:pPr>
              <w:spacing w:after="0"/>
              <w:jc w:val="both"/>
              <w:rPr>
                <w:rFonts w:ascii="Calibri" w:hAnsi="Calibri"/>
                <w:b/>
                <w:bCs/>
                <w:sz w:val="20"/>
                <w:szCs w:val="20"/>
                <w:lang w:val="fr-FR"/>
              </w:rPr>
            </w:pPr>
            <w:r w:rsidRPr="001A0DD4">
              <w:rPr>
                <w:rFonts w:ascii="Calibri" w:hAnsi="Calibri"/>
                <w:b/>
                <w:bCs/>
                <w:sz w:val="20"/>
                <w:szCs w:val="20"/>
                <w:lang w:val="fr-FR"/>
              </w:rPr>
              <w:t>Sous - Résultats</w:t>
            </w:r>
          </w:p>
        </w:tc>
        <w:tc>
          <w:tcPr>
            <w:tcW w:w="7135" w:type="dxa"/>
            <w:gridSpan w:val="3"/>
            <w:tcBorders>
              <w:top w:val="single" w:sz="4" w:space="0" w:color="auto"/>
              <w:left w:val="nil"/>
              <w:bottom w:val="single" w:sz="4" w:space="0" w:color="auto"/>
              <w:right w:val="single" w:sz="4" w:space="0" w:color="000000"/>
            </w:tcBorders>
            <w:shd w:val="clear" w:color="auto" w:fill="EEECE1"/>
            <w:noWrap/>
            <w:vAlign w:val="bottom"/>
          </w:tcPr>
          <w:p w:rsidR="00C7569A" w:rsidRPr="001A0DD4" w:rsidRDefault="00C7569A" w:rsidP="00272014">
            <w:pPr>
              <w:spacing w:after="0"/>
              <w:jc w:val="both"/>
              <w:rPr>
                <w:rFonts w:ascii="Calibri" w:hAnsi="Calibri"/>
                <w:b/>
                <w:bCs/>
                <w:sz w:val="20"/>
                <w:szCs w:val="20"/>
                <w:lang w:val="fr-FR"/>
              </w:rPr>
            </w:pPr>
            <w:r w:rsidRPr="001A0DD4">
              <w:rPr>
                <w:rFonts w:ascii="Calibri" w:hAnsi="Calibri"/>
                <w:b/>
                <w:bCs/>
                <w:sz w:val="20"/>
                <w:szCs w:val="20"/>
                <w:lang w:val="fr-FR"/>
              </w:rPr>
              <w:t>Groupes d'activités</w:t>
            </w:r>
          </w:p>
        </w:tc>
      </w:tr>
      <w:tr w:rsidR="00C7569A" w:rsidRPr="00232FE2" w:rsidTr="00DC6608">
        <w:trPr>
          <w:trHeight w:val="300"/>
          <w:jc w:val="center"/>
        </w:trPr>
        <w:tc>
          <w:tcPr>
            <w:tcW w:w="4307" w:type="dxa"/>
            <w:tcBorders>
              <w:top w:val="nil"/>
              <w:left w:val="single" w:sz="4" w:space="0" w:color="auto"/>
              <w:bottom w:val="nil"/>
              <w:right w:val="single" w:sz="4" w:space="0" w:color="auto"/>
            </w:tcBorders>
            <w:noWrap/>
          </w:tcPr>
          <w:p w:rsidR="00C7569A" w:rsidRPr="001A0DD4" w:rsidRDefault="00C7569A" w:rsidP="00272014">
            <w:pPr>
              <w:spacing w:after="0"/>
              <w:jc w:val="both"/>
              <w:rPr>
                <w:rFonts w:ascii="Calibri" w:hAnsi="Calibri"/>
                <w:b/>
                <w:bCs/>
                <w:sz w:val="20"/>
                <w:szCs w:val="20"/>
                <w:lang w:val="fr-FR"/>
              </w:rPr>
            </w:pPr>
            <w:r w:rsidRPr="001A0DD4">
              <w:rPr>
                <w:rFonts w:ascii="Calibri" w:hAnsi="Calibri"/>
                <w:b/>
                <w:bCs/>
                <w:sz w:val="20"/>
                <w:szCs w:val="20"/>
                <w:lang w:val="fr-FR"/>
              </w:rPr>
              <w:t>CRB ( Amélioration état nutritionnel)</w:t>
            </w:r>
          </w:p>
        </w:tc>
        <w:tc>
          <w:tcPr>
            <w:tcW w:w="3821" w:type="dxa"/>
            <w:vMerge w:val="restart"/>
            <w:tcBorders>
              <w:top w:val="nil"/>
              <w:left w:val="single" w:sz="4" w:space="0" w:color="auto"/>
              <w:bottom w:val="nil"/>
              <w:right w:val="single" w:sz="4" w:space="0" w:color="auto"/>
            </w:tcBorders>
            <w:vAlign w:val="center"/>
          </w:tcPr>
          <w:p w:rsidR="00C7569A" w:rsidRPr="001A0DD4" w:rsidRDefault="00C7569A" w:rsidP="00272014">
            <w:pPr>
              <w:jc w:val="both"/>
              <w:rPr>
                <w:rFonts w:ascii="Calibri" w:hAnsi="Calibri"/>
                <w:sz w:val="20"/>
                <w:szCs w:val="20"/>
                <w:lang w:val="fr-BE"/>
              </w:rPr>
            </w:pPr>
            <w:r w:rsidRPr="001A0DD4">
              <w:rPr>
                <w:rFonts w:ascii="Calibri" w:hAnsi="Calibri"/>
                <w:b/>
                <w:bCs/>
                <w:sz w:val="20"/>
                <w:szCs w:val="20"/>
                <w:lang w:val="fr-FR"/>
              </w:rPr>
              <w:t xml:space="preserve">SR 2.1.1. </w:t>
            </w:r>
            <w:r w:rsidRPr="001A0DD4">
              <w:rPr>
                <w:rFonts w:ascii="Calibri" w:hAnsi="Calibri"/>
                <w:sz w:val="20"/>
                <w:szCs w:val="20"/>
                <w:lang w:val="fr-FR"/>
              </w:rPr>
              <w:t>Les ménages les plus vulnérables des communautés ciblées ont les capacités de nourrir convenablement leurs familles</w:t>
            </w:r>
          </w:p>
          <w:p w:rsidR="00C7569A" w:rsidRPr="001A0DD4" w:rsidRDefault="00C7569A" w:rsidP="00272014">
            <w:pPr>
              <w:spacing w:after="0"/>
              <w:jc w:val="both"/>
              <w:rPr>
                <w:rFonts w:ascii="Calibri" w:hAnsi="Calibri"/>
                <w:sz w:val="20"/>
                <w:szCs w:val="20"/>
                <w:lang w:val="fr-BE"/>
              </w:rPr>
            </w:pPr>
          </w:p>
        </w:tc>
        <w:tc>
          <w:tcPr>
            <w:tcW w:w="7135" w:type="dxa"/>
            <w:gridSpan w:val="3"/>
            <w:vMerge w:val="restart"/>
            <w:tcBorders>
              <w:top w:val="single" w:sz="4" w:space="0" w:color="auto"/>
              <w:left w:val="nil"/>
              <w:right w:val="single" w:sz="4" w:space="0" w:color="auto"/>
            </w:tcBorders>
            <w:noWrap/>
            <w:vAlign w:val="bottom"/>
          </w:tcPr>
          <w:p w:rsidR="00C7569A" w:rsidRPr="001A0DD4" w:rsidRDefault="00C7569A" w:rsidP="00272014">
            <w:pPr>
              <w:spacing w:after="0" w:line="240" w:lineRule="auto"/>
              <w:jc w:val="both"/>
              <w:rPr>
                <w:rFonts w:ascii="Calibri" w:hAnsi="Calibri" w:cs="Arial"/>
                <w:sz w:val="20"/>
                <w:szCs w:val="20"/>
                <w:lang w:val="fr-BE"/>
              </w:rPr>
            </w:pPr>
            <w:r w:rsidRPr="001A0DD4">
              <w:rPr>
                <w:rFonts w:ascii="Calibri" w:hAnsi="Calibri" w:cs="Arial"/>
                <w:sz w:val="20"/>
                <w:szCs w:val="20"/>
                <w:lang w:val="fr-BE"/>
              </w:rPr>
              <w:t>Etude de base / enquête CAP en début, mi-parcours et fin de projet Mise en place d’un processus de formation - recyclage des sections jeunesse CR et des comités collinaires de Nutrition et de Santé (CCNS) en techniques de communication et d’animation, et en promotion des bonnes pratiques de nutrition, avec un accent particulier sur les Actions Essentielles en Nutrition (AEN)</w:t>
            </w:r>
          </w:p>
          <w:p w:rsidR="00C7569A" w:rsidRPr="001A0DD4" w:rsidRDefault="00C7569A" w:rsidP="00272014">
            <w:pPr>
              <w:spacing w:after="0" w:line="240" w:lineRule="auto"/>
              <w:jc w:val="both"/>
              <w:rPr>
                <w:rFonts w:ascii="Calibri" w:hAnsi="Calibri" w:cs="Arial"/>
                <w:sz w:val="20"/>
                <w:szCs w:val="20"/>
                <w:lang w:val="fr-BE"/>
              </w:rPr>
            </w:pPr>
            <w:r w:rsidRPr="001A0DD4">
              <w:rPr>
                <w:rFonts w:ascii="Calibri" w:hAnsi="Calibri" w:cs="Arial"/>
                <w:sz w:val="20"/>
                <w:szCs w:val="20"/>
                <w:lang w:val="fr-BE"/>
              </w:rPr>
              <w:t xml:space="preserve"> Dotation des CCNS et des sections jeunesse CR en matériel didactique et de visibilité (boîtes image, T-shirts, dépliants, panneaux, etc.)</w:t>
            </w:r>
          </w:p>
          <w:p w:rsidR="00C7569A" w:rsidRPr="001A0DD4" w:rsidRDefault="00C7569A" w:rsidP="00272014">
            <w:pPr>
              <w:spacing w:after="0" w:line="240" w:lineRule="auto"/>
              <w:jc w:val="both"/>
              <w:rPr>
                <w:rFonts w:ascii="Calibri" w:hAnsi="Calibri" w:cs="Arial"/>
                <w:sz w:val="20"/>
                <w:szCs w:val="20"/>
                <w:lang w:val="fr-BE"/>
              </w:rPr>
            </w:pPr>
            <w:r w:rsidRPr="001A0DD4">
              <w:rPr>
                <w:rFonts w:ascii="Calibri" w:hAnsi="Calibri" w:cs="Arial"/>
                <w:sz w:val="20"/>
                <w:szCs w:val="20"/>
                <w:lang w:val="fr-BE"/>
              </w:rPr>
              <w:t xml:space="preserve"> Elaboration et mise en œuvre d’un plan de communication intégré. Réalisation de séances IEC/CCC et d’activités de promotion au niveau communautaire des bonnes pratiques de nutrition (notamment via les groupements pré-coopératifs soutenus par CSA/Capad)</w:t>
            </w:r>
          </w:p>
          <w:p w:rsidR="00C7569A" w:rsidRPr="001A0DD4" w:rsidRDefault="00C7569A" w:rsidP="00272014">
            <w:pPr>
              <w:spacing w:after="0" w:line="240" w:lineRule="auto"/>
              <w:jc w:val="both"/>
              <w:rPr>
                <w:rFonts w:ascii="Calibri" w:hAnsi="Calibri" w:cs="Arial"/>
                <w:sz w:val="20"/>
                <w:szCs w:val="20"/>
                <w:lang w:val="fr-BE"/>
              </w:rPr>
            </w:pPr>
            <w:r w:rsidRPr="001A0DD4">
              <w:rPr>
                <w:rFonts w:ascii="Calibri" w:hAnsi="Calibri" w:cs="Arial"/>
                <w:sz w:val="20"/>
                <w:szCs w:val="20"/>
                <w:lang w:val="fr-BE"/>
              </w:rPr>
              <w:t xml:space="preserve"> Appui des plus vulnérables afin d’améliorer leur accessibilité à des aliments à haute valeur nutritive : référencement des ménages ayant des enfants malnutris auprès de Caritas/Soprad et WSM/Agakura/Adisco pour un appui à l’augmentation du revenu et de la production ; appui des malades chroniques (PVVS et tuberculeux) et des ménages les plus vulnérables ayant un enfant malnutri, non soutenus par une autre organisation, en jardin de cuisine et petit bétail (accompagnés par les agronomes de Caritas/soprad) (à partir des intrants et des semences vendus par les producteurs soutenus par LD/UCODE. </w:t>
            </w:r>
          </w:p>
          <w:p w:rsidR="00C7569A" w:rsidRPr="001A0DD4" w:rsidRDefault="00C7569A" w:rsidP="00272014">
            <w:pPr>
              <w:spacing w:after="0" w:line="240" w:lineRule="auto"/>
              <w:jc w:val="both"/>
              <w:rPr>
                <w:rFonts w:ascii="Calibri" w:hAnsi="Calibri"/>
                <w:sz w:val="20"/>
                <w:szCs w:val="20"/>
                <w:lang w:val="fr-FR"/>
              </w:rPr>
            </w:pPr>
            <w:r w:rsidRPr="001A0DD4">
              <w:rPr>
                <w:rFonts w:ascii="Calibri" w:hAnsi="Calibri" w:cs="Arial"/>
                <w:sz w:val="20"/>
                <w:szCs w:val="20"/>
                <w:lang w:val="fr-BE"/>
              </w:rPr>
              <w:t>Aménagement de jardins de cuisine de démonstration au niveau des FARN (accompagnés par les agronomes de Caritas/soprad) (à partir des intrants et des semences vendus par les producteurs soutenus par LD/UCODE)</w:t>
            </w:r>
          </w:p>
        </w:tc>
      </w:tr>
      <w:tr w:rsidR="00C7569A" w:rsidRPr="00232FE2" w:rsidTr="00DC6608">
        <w:trPr>
          <w:trHeight w:val="300"/>
          <w:jc w:val="center"/>
        </w:trPr>
        <w:tc>
          <w:tcPr>
            <w:tcW w:w="4307" w:type="dxa"/>
            <w:tcBorders>
              <w:top w:val="nil"/>
              <w:left w:val="single" w:sz="4" w:space="0" w:color="auto"/>
              <w:bottom w:val="nil"/>
              <w:right w:val="single" w:sz="4" w:space="0" w:color="auto"/>
            </w:tcBorders>
            <w:noWrap/>
          </w:tcPr>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 </w:t>
            </w:r>
          </w:p>
        </w:tc>
        <w:tc>
          <w:tcPr>
            <w:tcW w:w="3821" w:type="dxa"/>
            <w:vMerge/>
            <w:tcBorders>
              <w:top w:val="nil"/>
              <w:left w:val="single" w:sz="4" w:space="0" w:color="auto"/>
              <w:bottom w:val="single" w:sz="4" w:space="0" w:color="auto"/>
              <w:right w:val="single" w:sz="4" w:space="0" w:color="auto"/>
            </w:tcBorders>
            <w:vAlign w:val="center"/>
          </w:tcPr>
          <w:p w:rsidR="00C7569A" w:rsidRPr="001A0DD4" w:rsidRDefault="00C7569A" w:rsidP="00272014">
            <w:pPr>
              <w:spacing w:after="0"/>
              <w:jc w:val="both"/>
              <w:rPr>
                <w:rFonts w:ascii="Calibri" w:hAnsi="Calibri"/>
                <w:sz w:val="20"/>
                <w:szCs w:val="20"/>
                <w:lang w:val="fr-FR"/>
              </w:rPr>
            </w:pPr>
          </w:p>
        </w:tc>
        <w:tc>
          <w:tcPr>
            <w:tcW w:w="7135" w:type="dxa"/>
            <w:gridSpan w:val="3"/>
            <w:vMerge/>
            <w:tcBorders>
              <w:left w:val="nil"/>
              <w:bottom w:val="single" w:sz="4" w:space="0" w:color="auto"/>
              <w:right w:val="single" w:sz="4" w:space="0" w:color="auto"/>
            </w:tcBorders>
          </w:tcPr>
          <w:p w:rsidR="00C7569A" w:rsidRPr="001A0DD4" w:rsidRDefault="00C7569A" w:rsidP="00272014">
            <w:pPr>
              <w:spacing w:after="0" w:line="240" w:lineRule="auto"/>
              <w:jc w:val="both"/>
              <w:rPr>
                <w:rFonts w:ascii="Calibri" w:hAnsi="Calibri"/>
                <w:sz w:val="20"/>
                <w:szCs w:val="20"/>
                <w:lang w:val="fr-FR"/>
              </w:rPr>
            </w:pPr>
          </w:p>
        </w:tc>
      </w:tr>
      <w:tr w:rsidR="00C7569A" w:rsidRPr="00232FE2" w:rsidTr="00DC6608">
        <w:trPr>
          <w:trHeight w:val="300"/>
          <w:jc w:val="center"/>
        </w:trPr>
        <w:tc>
          <w:tcPr>
            <w:tcW w:w="4307" w:type="dxa"/>
            <w:tcBorders>
              <w:top w:val="nil"/>
              <w:left w:val="single" w:sz="4" w:space="0" w:color="auto"/>
              <w:bottom w:val="nil"/>
              <w:right w:val="single" w:sz="4" w:space="0" w:color="auto"/>
            </w:tcBorders>
            <w:noWrap/>
          </w:tcPr>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 </w:t>
            </w:r>
          </w:p>
        </w:tc>
        <w:tc>
          <w:tcPr>
            <w:tcW w:w="3821" w:type="dxa"/>
            <w:vMerge w:val="restart"/>
            <w:tcBorders>
              <w:top w:val="single" w:sz="4" w:space="0" w:color="auto"/>
              <w:left w:val="single" w:sz="4" w:space="0" w:color="auto"/>
              <w:bottom w:val="single" w:sz="4" w:space="0" w:color="000000"/>
              <w:right w:val="single" w:sz="4" w:space="0" w:color="auto"/>
            </w:tcBorders>
          </w:tcPr>
          <w:p w:rsidR="00C7569A" w:rsidRPr="001A0DD4" w:rsidRDefault="00C7569A" w:rsidP="00272014">
            <w:pPr>
              <w:jc w:val="both"/>
              <w:rPr>
                <w:rFonts w:ascii="Calibri" w:hAnsi="Calibri"/>
                <w:sz w:val="20"/>
                <w:szCs w:val="20"/>
                <w:lang w:val="fr-BE"/>
              </w:rPr>
            </w:pPr>
            <w:r w:rsidRPr="001A0DD4">
              <w:rPr>
                <w:rFonts w:ascii="Calibri" w:hAnsi="Calibri"/>
                <w:b/>
                <w:bCs/>
                <w:sz w:val="20"/>
                <w:szCs w:val="20"/>
                <w:lang w:val="fr-FR"/>
              </w:rPr>
              <w:t>SR 2.1.2</w:t>
            </w:r>
            <w:r w:rsidRPr="001A0DD4">
              <w:rPr>
                <w:rFonts w:ascii="Calibri" w:hAnsi="Calibri"/>
                <w:sz w:val="20"/>
                <w:szCs w:val="20"/>
                <w:lang w:val="fr-FR"/>
              </w:rPr>
              <w:t>. Les ménages des communautés ciblées  développent des comportements et habitudes démontrées efficaces dans la lutte contre les maladies et autres problèmes de santé</w:t>
            </w:r>
          </w:p>
          <w:p w:rsidR="00C7569A" w:rsidRPr="001A0DD4" w:rsidRDefault="00C7569A" w:rsidP="00272014">
            <w:pPr>
              <w:spacing w:after="0"/>
              <w:jc w:val="both"/>
              <w:rPr>
                <w:rFonts w:ascii="Calibri" w:hAnsi="Calibri"/>
                <w:sz w:val="20"/>
                <w:szCs w:val="20"/>
                <w:lang w:val="fr-BE"/>
              </w:rPr>
            </w:pPr>
          </w:p>
        </w:tc>
        <w:tc>
          <w:tcPr>
            <w:tcW w:w="7135" w:type="dxa"/>
            <w:gridSpan w:val="3"/>
            <w:vMerge w:val="restart"/>
            <w:tcBorders>
              <w:top w:val="single" w:sz="4" w:space="0" w:color="auto"/>
              <w:left w:val="nil"/>
              <w:right w:val="single" w:sz="4" w:space="0" w:color="auto"/>
            </w:tcBorders>
            <w:noWrap/>
            <w:vAlign w:val="bottom"/>
          </w:tcPr>
          <w:p w:rsidR="00C7569A" w:rsidRPr="001A0DD4" w:rsidRDefault="00C7569A" w:rsidP="00272014">
            <w:pPr>
              <w:spacing w:after="0" w:line="240" w:lineRule="auto"/>
              <w:jc w:val="both"/>
              <w:rPr>
                <w:rFonts w:ascii="Calibri" w:hAnsi="Calibri" w:cs="Arial"/>
                <w:sz w:val="20"/>
                <w:szCs w:val="20"/>
                <w:lang w:val="fr-BE"/>
              </w:rPr>
            </w:pPr>
            <w:r w:rsidRPr="001A0DD4">
              <w:rPr>
                <w:rFonts w:ascii="Calibri" w:hAnsi="Calibri" w:cs="Arial"/>
                <w:sz w:val="20"/>
                <w:szCs w:val="20"/>
                <w:lang w:val="fr-BE"/>
              </w:rPr>
              <w:t xml:space="preserve"> Mise en place d’un processus de formation - recyclage des sections jeunesse CR et des comités collinaires de Nutrition et de Santé (CCNS) en prévention des maladies, promotion de la santé et en hygiène et assainissement, avec un accent particulier sur les Pratiques Familiales Essentielles (PFE) suivantes : Planning Familial, lavage des mains aux moments critiques, 3 Consultations Pré-Natales, utilisation de Moustiquaire Imprégnée d’Insecticides</w:t>
            </w:r>
          </w:p>
          <w:p w:rsidR="00C7569A" w:rsidRPr="001A0DD4" w:rsidRDefault="00C7569A" w:rsidP="00272014">
            <w:pPr>
              <w:spacing w:after="0" w:line="240" w:lineRule="auto"/>
              <w:jc w:val="both"/>
              <w:rPr>
                <w:rFonts w:ascii="Calibri" w:hAnsi="Calibri" w:cs="Arial"/>
                <w:sz w:val="20"/>
                <w:szCs w:val="20"/>
                <w:lang w:val="fr-BE"/>
              </w:rPr>
            </w:pPr>
            <w:r w:rsidRPr="001A0DD4">
              <w:rPr>
                <w:rFonts w:ascii="Calibri" w:hAnsi="Calibri" w:cs="Arial"/>
                <w:sz w:val="20"/>
                <w:szCs w:val="20"/>
                <w:lang w:val="fr-BE"/>
              </w:rPr>
              <w:t>Dotation des CCNS et des sections jeunesse CR en matériel didactique et de visibilité (boîtes image, T-shirts, dépliants, panneaux, etc.)</w:t>
            </w:r>
          </w:p>
          <w:p w:rsidR="00C7569A" w:rsidRPr="001A0DD4" w:rsidRDefault="00C7569A" w:rsidP="00272014">
            <w:pPr>
              <w:spacing w:after="0" w:line="240" w:lineRule="auto"/>
              <w:jc w:val="both"/>
              <w:rPr>
                <w:rFonts w:ascii="Calibri" w:hAnsi="Calibri" w:cs="Arial"/>
                <w:sz w:val="20"/>
                <w:szCs w:val="20"/>
                <w:lang w:val="fr-BE"/>
              </w:rPr>
            </w:pPr>
            <w:r w:rsidRPr="001A0DD4">
              <w:rPr>
                <w:rFonts w:ascii="Calibri" w:hAnsi="Calibri" w:cs="Arial"/>
                <w:sz w:val="20"/>
                <w:szCs w:val="20"/>
                <w:lang w:val="fr-BE"/>
              </w:rPr>
              <w:t xml:space="preserve"> Elaboration et mise en œuvre d’un plan de communication intégré. Réalisation de séances IEC/CCC et d’activités de promotion au niveau communautaire : sensibilisation à l’hygiène et assainissement selon la méthode ATPC et sensibilisation en prévention des maladies et promotion de santé selon la méthode PSSBC (notamment via les groupements pré-coopératifs soutenus par CSA/Capad) ; appui en expertise à l’UNCDF qui organise la sensibilisation des parties prenantes à la bonne utilisation de l’eau avant, pendant et après la mise en place d’adduction  / de sources d’eau potable par l’UNCDF</w:t>
            </w:r>
          </w:p>
          <w:p w:rsidR="00C7569A" w:rsidRPr="001A0DD4" w:rsidRDefault="00C7569A" w:rsidP="00272014">
            <w:pPr>
              <w:spacing w:after="0" w:line="240" w:lineRule="auto"/>
              <w:jc w:val="both"/>
              <w:rPr>
                <w:rFonts w:ascii="Calibri" w:hAnsi="Calibri" w:cs="Arial"/>
                <w:sz w:val="20"/>
                <w:szCs w:val="20"/>
                <w:lang w:val="fr-BE"/>
              </w:rPr>
            </w:pPr>
            <w:r w:rsidRPr="001A0DD4">
              <w:rPr>
                <w:rFonts w:ascii="Calibri" w:hAnsi="Calibri" w:cs="Arial"/>
                <w:sz w:val="20"/>
                <w:szCs w:val="20"/>
                <w:lang w:val="fr-BE"/>
              </w:rPr>
              <w:t xml:space="preserve"> Fabrication, distribution et mise en place de dispositifs de lavage de mains de démonstration</w:t>
            </w:r>
          </w:p>
          <w:p w:rsidR="00C7569A" w:rsidRPr="001A0DD4" w:rsidRDefault="00C7569A" w:rsidP="00272014">
            <w:pPr>
              <w:spacing w:after="0" w:line="240" w:lineRule="auto"/>
              <w:jc w:val="both"/>
              <w:rPr>
                <w:rFonts w:ascii="Calibri" w:hAnsi="Calibri" w:cs="Arial"/>
                <w:sz w:val="20"/>
                <w:szCs w:val="20"/>
                <w:lang w:val="fr-BE"/>
              </w:rPr>
            </w:pPr>
            <w:r w:rsidRPr="001A0DD4">
              <w:rPr>
                <w:rFonts w:ascii="Calibri" w:hAnsi="Calibri" w:cs="Arial"/>
                <w:sz w:val="20"/>
                <w:szCs w:val="20"/>
                <w:lang w:val="fr-BE"/>
              </w:rPr>
              <w:t xml:space="preserve"> Appui des postes de stratégie avancée en planification familiale des CDS au sein de la communauté</w:t>
            </w:r>
          </w:p>
          <w:p w:rsidR="00C7569A" w:rsidRPr="001A0DD4" w:rsidRDefault="00C7569A" w:rsidP="00272014">
            <w:pPr>
              <w:spacing w:after="0" w:line="240" w:lineRule="auto"/>
              <w:jc w:val="both"/>
              <w:rPr>
                <w:rFonts w:ascii="Calibri" w:hAnsi="Calibri"/>
                <w:sz w:val="20"/>
                <w:szCs w:val="20"/>
                <w:lang w:val="fr-BE"/>
              </w:rPr>
            </w:pPr>
          </w:p>
        </w:tc>
      </w:tr>
      <w:tr w:rsidR="00C7569A" w:rsidRPr="00232FE2" w:rsidTr="00DC6608">
        <w:trPr>
          <w:trHeight w:val="70"/>
          <w:jc w:val="center"/>
        </w:trPr>
        <w:tc>
          <w:tcPr>
            <w:tcW w:w="4307" w:type="dxa"/>
            <w:tcBorders>
              <w:top w:val="nil"/>
              <w:left w:val="single" w:sz="4" w:space="0" w:color="auto"/>
              <w:bottom w:val="single" w:sz="4" w:space="0" w:color="auto"/>
              <w:right w:val="single" w:sz="4" w:space="0" w:color="auto"/>
            </w:tcBorders>
            <w:noWrap/>
          </w:tcPr>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 </w:t>
            </w:r>
          </w:p>
        </w:tc>
        <w:tc>
          <w:tcPr>
            <w:tcW w:w="3821" w:type="dxa"/>
            <w:vMerge/>
            <w:tcBorders>
              <w:top w:val="nil"/>
              <w:left w:val="single" w:sz="4" w:space="0" w:color="auto"/>
              <w:bottom w:val="single" w:sz="4" w:space="0" w:color="auto"/>
              <w:right w:val="single" w:sz="4" w:space="0" w:color="auto"/>
            </w:tcBorders>
            <w:vAlign w:val="center"/>
          </w:tcPr>
          <w:p w:rsidR="00C7569A" w:rsidRPr="001A0DD4" w:rsidRDefault="00C7569A" w:rsidP="00272014">
            <w:pPr>
              <w:spacing w:after="0"/>
              <w:jc w:val="both"/>
              <w:rPr>
                <w:rFonts w:ascii="Calibri" w:hAnsi="Calibri"/>
                <w:sz w:val="20"/>
                <w:szCs w:val="20"/>
                <w:lang w:val="fr-FR"/>
              </w:rPr>
            </w:pPr>
          </w:p>
        </w:tc>
        <w:tc>
          <w:tcPr>
            <w:tcW w:w="7135" w:type="dxa"/>
            <w:gridSpan w:val="3"/>
            <w:vMerge/>
            <w:tcBorders>
              <w:left w:val="nil"/>
              <w:bottom w:val="single" w:sz="4" w:space="0" w:color="auto"/>
              <w:right w:val="single" w:sz="4" w:space="0" w:color="auto"/>
            </w:tcBorders>
          </w:tcPr>
          <w:p w:rsidR="00C7569A" w:rsidRPr="001A0DD4" w:rsidRDefault="00C7569A" w:rsidP="00272014">
            <w:pPr>
              <w:spacing w:after="0"/>
              <w:jc w:val="both"/>
              <w:rPr>
                <w:rFonts w:ascii="Calibri" w:hAnsi="Calibri"/>
                <w:sz w:val="20"/>
                <w:szCs w:val="20"/>
                <w:lang w:val="fr-FR"/>
              </w:rPr>
            </w:pPr>
          </w:p>
        </w:tc>
      </w:tr>
      <w:tr w:rsidR="00C7569A" w:rsidRPr="00232FE2" w:rsidTr="00DC6608">
        <w:trPr>
          <w:trHeight w:val="693"/>
          <w:jc w:val="center"/>
        </w:trPr>
        <w:tc>
          <w:tcPr>
            <w:tcW w:w="4307" w:type="dxa"/>
            <w:tcBorders>
              <w:top w:val="single" w:sz="4" w:space="0" w:color="auto"/>
              <w:left w:val="single" w:sz="4" w:space="0" w:color="auto"/>
              <w:right w:val="single" w:sz="4" w:space="0" w:color="auto"/>
            </w:tcBorders>
            <w:noWrap/>
            <w:vAlign w:val="bottom"/>
          </w:tcPr>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 </w:t>
            </w:r>
            <w:r w:rsidRPr="001A0DD4">
              <w:rPr>
                <w:rFonts w:ascii="Calibri" w:hAnsi="Calibri"/>
                <w:b/>
                <w:bCs/>
                <w:sz w:val="20"/>
                <w:szCs w:val="20"/>
                <w:lang w:val="fr-FR"/>
              </w:rPr>
              <w:t>CRB (suite)</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 </w:t>
            </w:r>
          </w:p>
          <w:p w:rsidR="00C7569A" w:rsidRPr="001A0DD4" w:rsidRDefault="00C7569A" w:rsidP="00272014">
            <w:pPr>
              <w:spacing w:after="0"/>
              <w:jc w:val="both"/>
              <w:rPr>
                <w:rFonts w:ascii="Calibri" w:hAnsi="Calibri"/>
                <w:sz w:val="20"/>
                <w:szCs w:val="20"/>
                <w:lang w:val="fr-FR"/>
              </w:rPr>
            </w:pPr>
          </w:p>
          <w:p w:rsidR="00C7569A" w:rsidRPr="001A0DD4" w:rsidRDefault="00C7569A" w:rsidP="00272014">
            <w:pPr>
              <w:spacing w:after="0"/>
              <w:jc w:val="both"/>
              <w:rPr>
                <w:rFonts w:ascii="Calibri" w:hAnsi="Calibri"/>
                <w:sz w:val="20"/>
                <w:szCs w:val="20"/>
                <w:lang w:val="fr-FR"/>
              </w:rPr>
            </w:pPr>
          </w:p>
          <w:p w:rsidR="00C7569A" w:rsidRPr="001A0DD4" w:rsidRDefault="00C7569A" w:rsidP="00272014">
            <w:pPr>
              <w:spacing w:after="0"/>
              <w:jc w:val="both"/>
              <w:rPr>
                <w:rFonts w:ascii="Calibri" w:hAnsi="Calibri"/>
                <w:sz w:val="20"/>
                <w:szCs w:val="20"/>
                <w:lang w:val="fr-FR"/>
              </w:rPr>
            </w:pPr>
          </w:p>
          <w:p w:rsidR="00C7569A" w:rsidRPr="001A0DD4" w:rsidRDefault="00C7569A" w:rsidP="00272014">
            <w:pPr>
              <w:spacing w:after="0"/>
              <w:jc w:val="both"/>
              <w:rPr>
                <w:rFonts w:ascii="Calibri" w:hAnsi="Calibri"/>
                <w:sz w:val="20"/>
                <w:szCs w:val="20"/>
                <w:lang w:val="fr-FR"/>
              </w:rPr>
            </w:pPr>
          </w:p>
          <w:p w:rsidR="00C7569A" w:rsidRPr="001A0DD4" w:rsidRDefault="00C7569A" w:rsidP="00272014">
            <w:pPr>
              <w:spacing w:after="0"/>
              <w:jc w:val="both"/>
              <w:rPr>
                <w:rFonts w:ascii="Calibri" w:hAnsi="Calibri"/>
                <w:sz w:val="20"/>
                <w:szCs w:val="20"/>
                <w:lang w:val="fr-FR"/>
              </w:rPr>
            </w:pPr>
          </w:p>
        </w:tc>
        <w:tc>
          <w:tcPr>
            <w:tcW w:w="3821" w:type="dxa"/>
            <w:tcBorders>
              <w:top w:val="single" w:sz="4" w:space="0" w:color="auto"/>
              <w:left w:val="single" w:sz="4" w:space="0" w:color="auto"/>
              <w:bottom w:val="single" w:sz="4" w:space="0" w:color="000000"/>
              <w:right w:val="single" w:sz="4" w:space="0" w:color="auto"/>
            </w:tcBorders>
          </w:tcPr>
          <w:p w:rsidR="00C7569A" w:rsidRPr="001A0DD4" w:rsidRDefault="00C7569A" w:rsidP="00272014">
            <w:pPr>
              <w:spacing w:after="0"/>
              <w:jc w:val="both"/>
              <w:rPr>
                <w:rFonts w:ascii="Calibri" w:hAnsi="Calibri"/>
                <w:sz w:val="20"/>
                <w:szCs w:val="20"/>
                <w:lang w:val="fr-BE"/>
              </w:rPr>
            </w:pPr>
            <w:r w:rsidRPr="001A0DD4">
              <w:rPr>
                <w:rFonts w:ascii="Calibri" w:hAnsi="Calibri"/>
                <w:b/>
                <w:bCs/>
                <w:sz w:val="20"/>
                <w:szCs w:val="20"/>
                <w:lang w:val="fr-FR"/>
              </w:rPr>
              <w:t>SR 2.1.3.</w:t>
            </w:r>
            <w:r w:rsidRPr="001A0DD4">
              <w:rPr>
                <w:rFonts w:ascii="Calibri" w:hAnsi="Calibri"/>
                <w:sz w:val="20"/>
                <w:szCs w:val="20"/>
                <w:lang w:val="fr-FR"/>
              </w:rPr>
              <w:t xml:space="preserve">  Les cas de malnutrition sont dépistés et pris en charge convenablement par les communautés et les FOSA</w:t>
            </w:r>
          </w:p>
          <w:p w:rsidR="00C7569A" w:rsidRPr="001A0DD4" w:rsidRDefault="00C7569A" w:rsidP="00272014">
            <w:pPr>
              <w:spacing w:after="0"/>
              <w:jc w:val="both"/>
              <w:rPr>
                <w:rFonts w:ascii="Calibri" w:hAnsi="Calibri"/>
                <w:sz w:val="20"/>
                <w:szCs w:val="20"/>
                <w:lang w:val="fr-BE"/>
              </w:rPr>
            </w:pPr>
          </w:p>
        </w:tc>
        <w:tc>
          <w:tcPr>
            <w:tcW w:w="7135" w:type="dxa"/>
            <w:gridSpan w:val="3"/>
            <w:tcBorders>
              <w:top w:val="single" w:sz="4" w:space="0" w:color="auto"/>
              <w:left w:val="nil"/>
              <w:right w:val="single" w:sz="4" w:space="0" w:color="auto"/>
            </w:tcBorders>
            <w:noWrap/>
            <w:vAlign w:val="bottom"/>
          </w:tcPr>
          <w:p w:rsidR="00C7569A" w:rsidRPr="001A0DD4" w:rsidRDefault="00C7569A" w:rsidP="00272014">
            <w:pPr>
              <w:spacing w:after="0" w:line="240" w:lineRule="auto"/>
              <w:jc w:val="both"/>
              <w:rPr>
                <w:rFonts w:ascii="Calibri" w:hAnsi="Calibri" w:cs="Arial"/>
                <w:sz w:val="20"/>
                <w:szCs w:val="20"/>
                <w:lang w:val="fr-BE"/>
              </w:rPr>
            </w:pPr>
            <w:r w:rsidRPr="001A0DD4">
              <w:rPr>
                <w:rFonts w:ascii="Calibri" w:hAnsi="Calibri" w:cs="Arial"/>
                <w:sz w:val="20"/>
                <w:szCs w:val="20"/>
                <w:lang w:val="fr-BE"/>
              </w:rPr>
              <w:t>: Etude de base / enquête SMART en début, mi-parcours et fin de projet</w:t>
            </w:r>
          </w:p>
          <w:p w:rsidR="00C7569A" w:rsidRPr="001A0DD4" w:rsidRDefault="00C7569A" w:rsidP="00272014">
            <w:pPr>
              <w:spacing w:after="0" w:line="240" w:lineRule="auto"/>
              <w:jc w:val="both"/>
              <w:rPr>
                <w:rFonts w:ascii="Calibri" w:hAnsi="Calibri" w:cs="Arial"/>
                <w:i/>
                <w:sz w:val="20"/>
                <w:szCs w:val="20"/>
                <w:lang w:val="fr-BE"/>
              </w:rPr>
            </w:pPr>
            <w:r w:rsidRPr="001A0DD4">
              <w:rPr>
                <w:rFonts w:ascii="Calibri" w:hAnsi="Calibri" w:cs="Arial"/>
                <w:i/>
                <w:sz w:val="20"/>
                <w:szCs w:val="20"/>
                <w:lang w:val="fr-BE"/>
              </w:rPr>
              <w:t xml:space="preserve">Niveau FOSA : </w:t>
            </w:r>
          </w:p>
          <w:p w:rsidR="00C7569A" w:rsidRPr="001A0DD4" w:rsidRDefault="00C7569A" w:rsidP="00272014">
            <w:pPr>
              <w:spacing w:after="0" w:line="240" w:lineRule="auto"/>
              <w:jc w:val="both"/>
              <w:rPr>
                <w:rFonts w:ascii="Calibri" w:hAnsi="Calibri" w:cs="Arial"/>
                <w:sz w:val="20"/>
                <w:szCs w:val="20"/>
                <w:lang w:val="fr-BE"/>
              </w:rPr>
            </w:pPr>
            <w:r w:rsidRPr="001A0DD4">
              <w:rPr>
                <w:rFonts w:ascii="Calibri" w:hAnsi="Calibri" w:cs="Arial"/>
                <w:sz w:val="20"/>
                <w:szCs w:val="20"/>
                <w:lang w:val="fr-BE"/>
              </w:rPr>
              <w:t xml:space="preserve"> Formation des prestataires de soins des FOSA dans le dépistage et la prise en charge des cas de malnutrition </w:t>
            </w:r>
          </w:p>
          <w:p w:rsidR="00C7569A" w:rsidRPr="001A0DD4" w:rsidRDefault="00C7569A" w:rsidP="00272014">
            <w:pPr>
              <w:spacing w:after="0" w:line="240" w:lineRule="auto"/>
              <w:jc w:val="both"/>
              <w:rPr>
                <w:rFonts w:ascii="Calibri" w:hAnsi="Calibri" w:cs="Arial"/>
                <w:sz w:val="20"/>
                <w:szCs w:val="20"/>
                <w:lang w:val="fr-BE"/>
              </w:rPr>
            </w:pPr>
            <w:r w:rsidRPr="001A0DD4">
              <w:rPr>
                <w:rFonts w:ascii="Calibri" w:hAnsi="Calibri" w:cs="Arial"/>
                <w:sz w:val="20"/>
                <w:szCs w:val="20"/>
                <w:lang w:val="fr-BE"/>
              </w:rPr>
              <w:t>Dotation des FOSA en matériel anthropométrique </w:t>
            </w:r>
          </w:p>
          <w:p w:rsidR="00C7569A" w:rsidRPr="001A0DD4" w:rsidRDefault="00C7569A" w:rsidP="00272014">
            <w:pPr>
              <w:spacing w:after="0" w:line="240" w:lineRule="auto"/>
              <w:jc w:val="both"/>
              <w:rPr>
                <w:rFonts w:ascii="Calibri" w:hAnsi="Calibri" w:cs="Arial"/>
                <w:sz w:val="20"/>
                <w:szCs w:val="20"/>
                <w:lang w:val="fr-BE"/>
              </w:rPr>
            </w:pPr>
            <w:r w:rsidRPr="001A0DD4">
              <w:rPr>
                <w:rFonts w:ascii="Calibri" w:hAnsi="Calibri" w:cs="Arial"/>
                <w:sz w:val="20"/>
                <w:szCs w:val="20"/>
                <w:lang w:val="fr-BE"/>
              </w:rPr>
              <w:t>Mise en place d’un mécanisme de contre-référence des enfants malnutris aigus depuis CDS vers les communautés ; suivi et accompagnement des enfants MAS soignées vers les FARN;.</w:t>
            </w:r>
          </w:p>
          <w:p w:rsidR="00C7569A" w:rsidRPr="001A0DD4" w:rsidRDefault="00C7569A" w:rsidP="00272014">
            <w:pPr>
              <w:spacing w:after="0" w:line="240" w:lineRule="auto"/>
              <w:jc w:val="both"/>
              <w:rPr>
                <w:rFonts w:ascii="Calibri" w:hAnsi="Calibri" w:cs="Arial"/>
                <w:sz w:val="20"/>
                <w:szCs w:val="20"/>
                <w:lang w:val="fr-BE"/>
              </w:rPr>
            </w:pPr>
            <w:r w:rsidRPr="001A0DD4">
              <w:rPr>
                <w:rFonts w:ascii="Calibri" w:hAnsi="Calibri" w:cs="Arial"/>
                <w:sz w:val="20"/>
                <w:szCs w:val="20"/>
                <w:lang w:val="fr-BE"/>
              </w:rPr>
              <w:t>Evaluation des besoins spécifiques des FOSA pour la PEC de la malnutrition aigüe. Cette activité est menée en concertation avec l’UNCDF pour évaluer leurs besoins d’appui en termes d’accès à l’eau, de construction, de réhabilitation et équipement.</w:t>
            </w:r>
          </w:p>
          <w:p w:rsidR="00C7569A" w:rsidRPr="001A0DD4" w:rsidRDefault="00C7569A" w:rsidP="00272014">
            <w:pPr>
              <w:spacing w:after="0" w:line="240" w:lineRule="auto"/>
              <w:jc w:val="both"/>
              <w:rPr>
                <w:rFonts w:ascii="Calibri" w:hAnsi="Calibri" w:cs="Arial"/>
                <w:i/>
                <w:sz w:val="20"/>
                <w:szCs w:val="20"/>
                <w:lang w:val="fr-BE"/>
              </w:rPr>
            </w:pPr>
            <w:r w:rsidRPr="001A0DD4">
              <w:rPr>
                <w:rFonts w:ascii="Calibri" w:hAnsi="Calibri" w:cs="Arial"/>
                <w:i/>
                <w:sz w:val="20"/>
                <w:szCs w:val="20"/>
                <w:lang w:val="fr-BE"/>
              </w:rPr>
              <w:t>Niveau communautaire :</w:t>
            </w:r>
          </w:p>
          <w:p w:rsidR="00C7569A" w:rsidRPr="001A0DD4" w:rsidRDefault="00C7569A" w:rsidP="00272014">
            <w:pPr>
              <w:spacing w:after="0" w:line="240" w:lineRule="auto"/>
              <w:jc w:val="both"/>
              <w:rPr>
                <w:rFonts w:ascii="Calibri" w:hAnsi="Calibri" w:cs="Arial"/>
                <w:sz w:val="20"/>
                <w:szCs w:val="20"/>
                <w:lang w:val="fr-BE"/>
              </w:rPr>
            </w:pPr>
            <w:r w:rsidRPr="001A0DD4">
              <w:rPr>
                <w:rFonts w:ascii="Calibri" w:hAnsi="Calibri" w:cs="Arial"/>
                <w:sz w:val="20"/>
                <w:szCs w:val="20"/>
                <w:lang w:val="fr-BE"/>
              </w:rPr>
              <w:t xml:space="preserve"> Mise en place d’un processus de formation - recyclage des comités collinaires de Nutrition et de Santé (CCNS) en dépistage, référence et PEC communautaire et formation spécifique des mamans lumières sur les activités FARN conformément au Protocole National</w:t>
            </w:r>
          </w:p>
          <w:p w:rsidR="00C7569A" w:rsidRPr="001A0DD4" w:rsidRDefault="00C7569A" w:rsidP="00272014">
            <w:pPr>
              <w:spacing w:after="0" w:line="240" w:lineRule="auto"/>
              <w:jc w:val="both"/>
              <w:rPr>
                <w:rFonts w:ascii="Calibri" w:hAnsi="Calibri" w:cs="Arial"/>
                <w:sz w:val="20"/>
                <w:szCs w:val="20"/>
                <w:lang w:val="fr-BE"/>
              </w:rPr>
            </w:pPr>
            <w:r w:rsidRPr="001A0DD4">
              <w:rPr>
                <w:rFonts w:ascii="Calibri" w:hAnsi="Calibri" w:cs="Arial"/>
                <w:sz w:val="20"/>
                <w:szCs w:val="20"/>
                <w:lang w:val="fr-BE"/>
              </w:rPr>
              <w:t>Appui en matériel (MUAC, boites à image)  des activités de dépistage hebdomadaire de routine des SPC (Suivi promotionnel de la croissance) réalisées par les CCNS</w:t>
            </w:r>
          </w:p>
          <w:p w:rsidR="00C7569A" w:rsidRPr="001A0DD4" w:rsidRDefault="00C7569A" w:rsidP="00272014">
            <w:pPr>
              <w:spacing w:after="0" w:line="240" w:lineRule="auto"/>
              <w:jc w:val="both"/>
              <w:rPr>
                <w:rFonts w:ascii="Calibri" w:hAnsi="Calibri" w:cs="Arial"/>
                <w:sz w:val="20"/>
                <w:szCs w:val="20"/>
                <w:lang w:val="fr-BE"/>
              </w:rPr>
            </w:pPr>
            <w:r w:rsidRPr="001A0DD4">
              <w:rPr>
                <w:rFonts w:ascii="Calibri" w:hAnsi="Calibri" w:cs="Arial"/>
                <w:sz w:val="20"/>
                <w:szCs w:val="20"/>
                <w:lang w:val="fr-BE"/>
              </w:rPr>
              <w:t xml:space="preserve"> Identification et sélection des mamans lumières, mise en œuvre des FARN gérés par les mamans lumières dans le cadre des CCNS, selon les normes établies ; dotation des FARN en matériel ; construction et équipement des FARN avec l’appui du FDL de l’UNCDF ; aménagement des FARN en foyers améliorés avec l’appui de Caritas/Soprad ; promotion des semences améliorées produites avec l’appui de LD/Ucode</w:t>
            </w:r>
          </w:p>
          <w:p w:rsidR="00C7569A" w:rsidRPr="001A0DD4" w:rsidRDefault="00C7569A" w:rsidP="00272014">
            <w:pPr>
              <w:spacing w:after="0" w:line="240" w:lineRule="auto"/>
              <w:jc w:val="both"/>
              <w:rPr>
                <w:rFonts w:ascii="Calibri" w:hAnsi="Calibri" w:cs="Arial"/>
                <w:sz w:val="20"/>
                <w:szCs w:val="20"/>
                <w:lang w:val="fr-BE"/>
              </w:rPr>
            </w:pPr>
            <w:r w:rsidRPr="001A0DD4">
              <w:rPr>
                <w:rFonts w:ascii="Calibri" w:hAnsi="Calibri" w:cs="Arial"/>
                <w:sz w:val="20"/>
                <w:szCs w:val="20"/>
                <w:lang w:val="fr-BE"/>
              </w:rPr>
              <w:t xml:space="preserve"> Mise en place d’un mécanisme de référence vers les CDS, appui pour le transfert des MAS vers les FOSA, appui pour l’accès aux mutuelles de santé des enfants MAM et MAS et de leur famille,  Appui des nouveaux comportements par des visites à domicile, recherche et abandon</w:t>
            </w:r>
          </w:p>
          <w:p w:rsidR="00C7569A" w:rsidRPr="001A0DD4" w:rsidRDefault="00C7569A" w:rsidP="00272014">
            <w:pPr>
              <w:spacing w:after="0"/>
              <w:jc w:val="both"/>
              <w:rPr>
                <w:rFonts w:ascii="Calibri" w:hAnsi="Calibri" w:cs="Arial"/>
                <w:sz w:val="20"/>
                <w:szCs w:val="20"/>
                <w:lang w:val="fr-BE"/>
              </w:rPr>
            </w:pPr>
            <w:r w:rsidRPr="001A0DD4">
              <w:rPr>
                <w:rFonts w:ascii="Calibri" w:hAnsi="Calibri" w:cs="Arial"/>
                <w:sz w:val="20"/>
                <w:szCs w:val="20"/>
                <w:lang w:val="fr-BE"/>
              </w:rPr>
              <w:t xml:space="preserve"> Appui à l’autonomisation des unités collinaires et des comités provinciaux Croix-Rouge par des IGR et l’auto-construction de bureaux communaux afin d’assurer la durabilité des activités de sensibilisation et du fonctionnement des FARN</w:t>
            </w:r>
          </w:p>
          <w:p w:rsidR="00C7569A" w:rsidRPr="001A0DD4" w:rsidRDefault="00C7569A" w:rsidP="00272014">
            <w:pPr>
              <w:spacing w:after="0"/>
              <w:jc w:val="both"/>
              <w:rPr>
                <w:rFonts w:ascii="Calibri" w:hAnsi="Calibri"/>
                <w:sz w:val="20"/>
                <w:szCs w:val="20"/>
                <w:lang w:val="fr-FR"/>
              </w:rPr>
            </w:pPr>
          </w:p>
        </w:tc>
      </w:tr>
      <w:tr w:rsidR="00C7569A" w:rsidRPr="001A0DD4" w:rsidTr="00DC6608">
        <w:trPr>
          <w:trHeight w:val="300"/>
          <w:jc w:val="center"/>
        </w:trPr>
        <w:tc>
          <w:tcPr>
            <w:tcW w:w="4307" w:type="dxa"/>
            <w:tcBorders>
              <w:top w:val="single" w:sz="4" w:space="0" w:color="auto"/>
              <w:left w:val="single" w:sz="4" w:space="0" w:color="auto"/>
              <w:bottom w:val="nil"/>
              <w:right w:val="single" w:sz="4" w:space="0" w:color="auto"/>
            </w:tcBorders>
            <w:vAlign w:val="center"/>
          </w:tcPr>
          <w:p w:rsidR="00C7569A" w:rsidRPr="001A0DD4" w:rsidRDefault="00C7569A" w:rsidP="00272014">
            <w:pPr>
              <w:spacing w:after="0"/>
              <w:jc w:val="both"/>
              <w:rPr>
                <w:rFonts w:ascii="Calibri" w:hAnsi="Calibri"/>
                <w:b/>
                <w:bCs/>
                <w:sz w:val="20"/>
                <w:szCs w:val="20"/>
                <w:lang w:val="fr-FR"/>
              </w:rPr>
            </w:pPr>
            <w:r w:rsidRPr="001A0DD4">
              <w:rPr>
                <w:rFonts w:ascii="Calibri" w:hAnsi="Calibri"/>
                <w:b/>
                <w:bCs/>
                <w:sz w:val="20"/>
                <w:szCs w:val="20"/>
                <w:lang w:val="fr-FR"/>
              </w:rPr>
              <w:t>Résultat attendu/Produit</w:t>
            </w:r>
          </w:p>
        </w:tc>
        <w:tc>
          <w:tcPr>
            <w:tcW w:w="3821" w:type="dxa"/>
            <w:tcBorders>
              <w:top w:val="single" w:sz="4" w:space="0" w:color="auto"/>
              <w:left w:val="single" w:sz="4" w:space="0" w:color="auto"/>
              <w:bottom w:val="nil"/>
              <w:right w:val="single" w:sz="4" w:space="0" w:color="auto"/>
            </w:tcBorders>
            <w:vAlign w:val="center"/>
          </w:tcPr>
          <w:p w:rsidR="00C7569A" w:rsidRPr="001A0DD4" w:rsidRDefault="00C7569A" w:rsidP="00272014">
            <w:pPr>
              <w:spacing w:after="0"/>
              <w:jc w:val="both"/>
              <w:rPr>
                <w:rFonts w:ascii="Calibri" w:hAnsi="Calibri"/>
                <w:b/>
                <w:bCs/>
                <w:sz w:val="20"/>
                <w:szCs w:val="20"/>
                <w:lang w:val="fr-FR"/>
              </w:rPr>
            </w:pPr>
            <w:r w:rsidRPr="001A0DD4">
              <w:rPr>
                <w:rFonts w:ascii="Calibri" w:hAnsi="Calibri"/>
                <w:b/>
                <w:bCs/>
                <w:sz w:val="20"/>
                <w:szCs w:val="20"/>
                <w:lang w:val="fr-FR"/>
              </w:rPr>
              <w:t>Indicateur de résultat</w:t>
            </w:r>
          </w:p>
        </w:tc>
        <w:tc>
          <w:tcPr>
            <w:tcW w:w="1778" w:type="dxa"/>
            <w:tcBorders>
              <w:top w:val="single" w:sz="4" w:space="0" w:color="auto"/>
              <w:left w:val="single" w:sz="4" w:space="0" w:color="auto"/>
              <w:bottom w:val="nil"/>
              <w:right w:val="single" w:sz="4" w:space="0" w:color="auto"/>
            </w:tcBorders>
            <w:vAlign w:val="center"/>
          </w:tcPr>
          <w:p w:rsidR="00C7569A" w:rsidRPr="001A0DD4" w:rsidRDefault="00C7569A" w:rsidP="00272014">
            <w:pPr>
              <w:spacing w:after="0"/>
              <w:jc w:val="both"/>
              <w:rPr>
                <w:rFonts w:ascii="Calibri" w:hAnsi="Calibri"/>
                <w:b/>
                <w:bCs/>
                <w:sz w:val="20"/>
                <w:szCs w:val="20"/>
                <w:lang w:val="fr-FR"/>
              </w:rPr>
            </w:pPr>
            <w:r w:rsidRPr="001A0DD4">
              <w:rPr>
                <w:rFonts w:ascii="Calibri" w:hAnsi="Calibri"/>
                <w:b/>
                <w:bCs/>
                <w:sz w:val="20"/>
                <w:szCs w:val="20"/>
                <w:lang w:val="fr-FR"/>
              </w:rPr>
              <w:t>Source de vérification</w:t>
            </w:r>
          </w:p>
        </w:tc>
        <w:tc>
          <w:tcPr>
            <w:tcW w:w="5357" w:type="dxa"/>
            <w:gridSpan w:val="2"/>
            <w:tcBorders>
              <w:top w:val="single" w:sz="4" w:space="0" w:color="auto"/>
              <w:left w:val="nil"/>
              <w:bottom w:val="nil"/>
              <w:right w:val="single" w:sz="4" w:space="0" w:color="auto"/>
            </w:tcBorders>
            <w:noWrap/>
            <w:vAlign w:val="center"/>
          </w:tcPr>
          <w:p w:rsidR="00C7569A" w:rsidRPr="001A0DD4" w:rsidRDefault="00C7569A" w:rsidP="00272014">
            <w:pPr>
              <w:spacing w:after="0"/>
              <w:jc w:val="both"/>
              <w:rPr>
                <w:rFonts w:ascii="Calibri" w:hAnsi="Calibri"/>
                <w:b/>
                <w:bCs/>
                <w:sz w:val="20"/>
                <w:szCs w:val="20"/>
                <w:lang w:val="fr-FR"/>
              </w:rPr>
            </w:pPr>
            <w:r w:rsidRPr="001A0DD4">
              <w:rPr>
                <w:rFonts w:ascii="Calibri" w:hAnsi="Calibri"/>
                <w:b/>
                <w:bCs/>
                <w:sz w:val="20"/>
                <w:szCs w:val="20"/>
                <w:lang w:val="fr-FR"/>
              </w:rPr>
              <w:t>Hypothèse/Risques</w:t>
            </w:r>
          </w:p>
        </w:tc>
      </w:tr>
      <w:tr w:rsidR="00C7569A" w:rsidRPr="00232FE2" w:rsidTr="00DC6608">
        <w:trPr>
          <w:trHeight w:val="1840"/>
          <w:jc w:val="center"/>
        </w:trPr>
        <w:tc>
          <w:tcPr>
            <w:tcW w:w="4307" w:type="dxa"/>
            <w:tcBorders>
              <w:top w:val="single" w:sz="4" w:space="0" w:color="auto"/>
              <w:left w:val="single" w:sz="4" w:space="0" w:color="auto"/>
              <w:bottom w:val="nil"/>
              <w:right w:val="single" w:sz="4" w:space="0" w:color="auto"/>
            </w:tcBorders>
            <w:vAlign w:val="center"/>
          </w:tcPr>
          <w:p w:rsidR="00C7569A" w:rsidRPr="001A0DD4" w:rsidRDefault="00C7569A" w:rsidP="00272014">
            <w:pPr>
              <w:keepNext/>
              <w:spacing w:after="0" w:line="240" w:lineRule="auto"/>
              <w:jc w:val="both"/>
              <w:rPr>
                <w:rFonts w:ascii="Calibri" w:hAnsi="Calibri"/>
                <w:sz w:val="20"/>
                <w:szCs w:val="20"/>
                <w:lang w:val="fr-FR"/>
              </w:rPr>
            </w:pPr>
            <w:r w:rsidRPr="001A0DD4">
              <w:rPr>
                <w:rFonts w:ascii="Calibri" w:hAnsi="Calibri"/>
                <w:b/>
                <w:bCs/>
                <w:sz w:val="20"/>
                <w:szCs w:val="20"/>
                <w:lang w:val="fr-FR"/>
              </w:rPr>
              <w:t>R.2.2</w:t>
            </w:r>
            <w:r w:rsidRPr="001A0DD4">
              <w:rPr>
                <w:rFonts w:ascii="Calibri" w:hAnsi="Calibri"/>
                <w:sz w:val="20"/>
                <w:szCs w:val="20"/>
                <w:lang w:val="fr-FR"/>
              </w:rPr>
              <w:t>. L’accès des populations à l'eau potable et  aux infrastructures est durablement et équitablement renforcé.</w:t>
            </w:r>
          </w:p>
        </w:tc>
        <w:tc>
          <w:tcPr>
            <w:tcW w:w="3821" w:type="dxa"/>
            <w:tcBorders>
              <w:top w:val="single" w:sz="4" w:space="0" w:color="auto"/>
              <w:left w:val="single" w:sz="4" w:space="0" w:color="auto"/>
              <w:bottom w:val="nil"/>
              <w:right w:val="single" w:sz="4" w:space="0" w:color="auto"/>
            </w:tcBorders>
            <w:vAlign w:val="bottom"/>
          </w:tcPr>
          <w:p w:rsidR="00C7569A" w:rsidRPr="001A0DD4" w:rsidRDefault="00C7569A" w:rsidP="00272014">
            <w:pPr>
              <w:keepNext/>
              <w:spacing w:after="0" w:line="240" w:lineRule="auto"/>
              <w:jc w:val="both"/>
              <w:rPr>
                <w:rFonts w:ascii="Calibri" w:hAnsi="Calibri"/>
                <w:sz w:val="20"/>
                <w:szCs w:val="20"/>
                <w:lang w:val="fr-FR"/>
              </w:rPr>
            </w:pPr>
            <w:r w:rsidRPr="001A0DD4">
              <w:rPr>
                <w:rFonts w:ascii="Calibri" w:hAnsi="Calibri"/>
                <w:sz w:val="20"/>
                <w:szCs w:val="20"/>
                <w:lang w:val="fr-FR"/>
              </w:rPr>
              <w:t xml:space="preserve">Nombre de ménages ayant accès à l’eau potable </w:t>
            </w:r>
          </w:p>
          <w:p w:rsidR="00C7569A" w:rsidRPr="001A0DD4" w:rsidRDefault="00C7569A" w:rsidP="00272014">
            <w:pPr>
              <w:keepNext/>
              <w:spacing w:after="0" w:line="240" w:lineRule="auto"/>
              <w:jc w:val="both"/>
              <w:rPr>
                <w:rFonts w:ascii="Calibri" w:hAnsi="Calibri"/>
                <w:sz w:val="20"/>
                <w:szCs w:val="20"/>
                <w:lang w:val="fr-FR"/>
              </w:rPr>
            </w:pPr>
            <w:r w:rsidRPr="001A0DD4">
              <w:rPr>
                <w:rFonts w:ascii="Calibri" w:hAnsi="Calibri"/>
                <w:sz w:val="20"/>
                <w:szCs w:val="20"/>
                <w:lang w:val="fr-FR"/>
              </w:rPr>
              <w:t>Temps moyen par jour  consacré à la collecte de l’eau</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 ménages/vulnérables qui continue à utiliser eau de sources traditionnelles (marigots, rivières, etc.)</w:t>
            </w:r>
          </w:p>
        </w:tc>
        <w:tc>
          <w:tcPr>
            <w:tcW w:w="1778" w:type="dxa"/>
            <w:tcBorders>
              <w:top w:val="single" w:sz="4" w:space="0" w:color="auto"/>
              <w:left w:val="single" w:sz="4" w:space="0" w:color="auto"/>
              <w:bottom w:val="nil"/>
              <w:right w:val="single" w:sz="4" w:space="0" w:color="auto"/>
            </w:tcBorders>
          </w:tcPr>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 xml:space="preserve">Rapports semestriels de S&amp;E </w:t>
            </w:r>
          </w:p>
          <w:p w:rsidR="00C7569A" w:rsidRPr="001A0DD4" w:rsidRDefault="00C7569A" w:rsidP="00272014">
            <w:pPr>
              <w:spacing w:after="0"/>
              <w:jc w:val="both"/>
              <w:rPr>
                <w:rFonts w:ascii="Calibri" w:hAnsi="Calibri"/>
                <w:sz w:val="20"/>
                <w:szCs w:val="20"/>
                <w:lang w:val="fr-FR"/>
              </w:rPr>
            </w:pP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Evaluation qualitative annuelle</w:t>
            </w:r>
          </w:p>
        </w:tc>
        <w:tc>
          <w:tcPr>
            <w:tcW w:w="5357" w:type="dxa"/>
            <w:gridSpan w:val="2"/>
            <w:tcBorders>
              <w:top w:val="single" w:sz="4" w:space="0" w:color="auto"/>
              <w:left w:val="nil"/>
              <w:right w:val="single" w:sz="4" w:space="0" w:color="auto"/>
            </w:tcBorders>
            <w:noWrap/>
            <w:vAlign w:val="bottom"/>
          </w:tcPr>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Validation et mise en application des textes de transfert de responsabilité aux communes dans le cadre de la décentralisation</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Insuffisance de prévisions d’investissement</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 Engagement et appropriation par les communautés/ comités d’usagers de l’eau</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 </w:t>
            </w:r>
          </w:p>
          <w:p w:rsidR="00C7569A" w:rsidRPr="001A0DD4" w:rsidRDefault="00C7569A" w:rsidP="00272014">
            <w:pPr>
              <w:spacing w:after="0"/>
              <w:jc w:val="both"/>
              <w:rPr>
                <w:rFonts w:ascii="Calibri" w:hAnsi="Calibri"/>
                <w:sz w:val="20"/>
                <w:szCs w:val="20"/>
                <w:lang w:val="fr-FR"/>
              </w:rPr>
            </w:pPr>
          </w:p>
        </w:tc>
      </w:tr>
      <w:tr w:rsidR="00C7569A" w:rsidRPr="001A0DD4" w:rsidTr="00DC6608">
        <w:trPr>
          <w:trHeight w:val="300"/>
          <w:jc w:val="center"/>
        </w:trPr>
        <w:tc>
          <w:tcPr>
            <w:tcW w:w="4307" w:type="dxa"/>
            <w:tcBorders>
              <w:top w:val="single" w:sz="4" w:space="0" w:color="auto"/>
              <w:left w:val="single" w:sz="4" w:space="0" w:color="auto"/>
              <w:bottom w:val="single" w:sz="4" w:space="0" w:color="auto"/>
              <w:right w:val="single" w:sz="4" w:space="0" w:color="auto"/>
            </w:tcBorders>
            <w:noWrap/>
            <w:vAlign w:val="bottom"/>
          </w:tcPr>
          <w:p w:rsidR="00C7569A" w:rsidRPr="001A0DD4" w:rsidRDefault="00C7569A" w:rsidP="00272014">
            <w:pPr>
              <w:spacing w:after="0"/>
              <w:jc w:val="both"/>
              <w:rPr>
                <w:rFonts w:ascii="Calibri" w:hAnsi="Calibri"/>
                <w:b/>
                <w:bCs/>
                <w:sz w:val="20"/>
                <w:szCs w:val="20"/>
                <w:lang w:val="fr-FR"/>
              </w:rPr>
            </w:pPr>
            <w:r w:rsidRPr="001A0DD4">
              <w:rPr>
                <w:rFonts w:ascii="Calibri" w:hAnsi="Calibri"/>
                <w:b/>
                <w:bCs/>
                <w:sz w:val="20"/>
                <w:szCs w:val="20"/>
                <w:lang w:val="fr-FR"/>
              </w:rPr>
              <w:t xml:space="preserve">Contribution Organisation partenaire </w:t>
            </w:r>
          </w:p>
        </w:tc>
        <w:tc>
          <w:tcPr>
            <w:tcW w:w="3821" w:type="dxa"/>
            <w:tcBorders>
              <w:top w:val="single" w:sz="4" w:space="0" w:color="auto"/>
              <w:left w:val="nil"/>
              <w:bottom w:val="single" w:sz="4" w:space="0" w:color="auto"/>
              <w:right w:val="single" w:sz="4" w:space="0" w:color="auto"/>
            </w:tcBorders>
          </w:tcPr>
          <w:p w:rsidR="00C7569A" w:rsidRPr="001A0DD4" w:rsidRDefault="00C7569A" w:rsidP="00272014">
            <w:pPr>
              <w:spacing w:after="0"/>
              <w:jc w:val="both"/>
              <w:rPr>
                <w:rFonts w:ascii="Calibri" w:hAnsi="Calibri"/>
                <w:b/>
                <w:bCs/>
                <w:sz w:val="20"/>
                <w:szCs w:val="20"/>
                <w:lang w:val="fr-FR"/>
              </w:rPr>
            </w:pPr>
            <w:r w:rsidRPr="001A0DD4">
              <w:rPr>
                <w:rFonts w:ascii="Calibri" w:hAnsi="Calibri"/>
                <w:b/>
                <w:bCs/>
                <w:sz w:val="20"/>
                <w:szCs w:val="20"/>
                <w:lang w:val="fr-FR"/>
              </w:rPr>
              <w:t>Sous-Résultats</w:t>
            </w:r>
          </w:p>
        </w:tc>
        <w:tc>
          <w:tcPr>
            <w:tcW w:w="7135" w:type="dxa"/>
            <w:gridSpan w:val="3"/>
            <w:tcBorders>
              <w:top w:val="single" w:sz="4" w:space="0" w:color="auto"/>
              <w:left w:val="nil"/>
              <w:bottom w:val="single" w:sz="4" w:space="0" w:color="auto"/>
              <w:right w:val="single" w:sz="4" w:space="0" w:color="000000"/>
            </w:tcBorders>
            <w:noWrap/>
            <w:vAlign w:val="bottom"/>
          </w:tcPr>
          <w:p w:rsidR="00C7569A" w:rsidRPr="001A0DD4" w:rsidRDefault="00C7569A" w:rsidP="00272014">
            <w:pPr>
              <w:spacing w:after="0"/>
              <w:jc w:val="both"/>
              <w:rPr>
                <w:rFonts w:ascii="Calibri" w:hAnsi="Calibri"/>
                <w:b/>
                <w:bCs/>
                <w:sz w:val="20"/>
                <w:szCs w:val="20"/>
                <w:lang w:val="fr-FR"/>
              </w:rPr>
            </w:pPr>
            <w:r w:rsidRPr="001A0DD4">
              <w:rPr>
                <w:rFonts w:ascii="Calibri" w:hAnsi="Calibri"/>
                <w:b/>
                <w:bCs/>
                <w:sz w:val="20"/>
                <w:szCs w:val="20"/>
                <w:lang w:val="fr-FR"/>
              </w:rPr>
              <w:t>Groupes d'activités</w:t>
            </w:r>
          </w:p>
        </w:tc>
      </w:tr>
      <w:tr w:rsidR="00C7569A" w:rsidRPr="00232FE2" w:rsidTr="00DC6608">
        <w:trPr>
          <w:trHeight w:val="300"/>
          <w:jc w:val="center"/>
        </w:trPr>
        <w:tc>
          <w:tcPr>
            <w:tcW w:w="4307" w:type="dxa"/>
            <w:vMerge w:val="restart"/>
            <w:tcBorders>
              <w:top w:val="nil"/>
              <w:left w:val="single" w:sz="4" w:space="0" w:color="auto"/>
              <w:right w:val="single" w:sz="4" w:space="0" w:color="auto"/>
            </w:tcBorders>
          </w:tcPr>
          <w:p w:rsidR="00C7569A" w:rsidRPr="001A0DD4" w:rsidRDefault="00C7569A" w:rsidP="00272014">
            <w:pPr>
              <w:spacing w:after="0"/>
              <w:jc w:val="both"/>
              <w:rPr>
                <w:rFonts w:ascii="Calibri" w:hAnsi="Calibri"/>
                <w:b/>
                <w:bCs/>
                <w:sz w:val="20"/>
                <w:szCs w:val="20"/>
                <w:lang w:val="fr-FR"/>
              </w:rPr>
            </w:pPr>
            <w:r w:rsidRPr="001A0DD4">
              <w:rPr>
                <w:rFonts w:ascii="Calibri" w:hAnsi="Calibri"/>
                <w:b/>
                <w:bCs/>
                <w:sz w:val="20"/>
                <w:szCs w:val="20"/>
                <w:lang w:val="fr-FR"/>
              </w:rPr>
              <w:t>UNCDF</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 </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 </w:t>
            </w:r>
          </w:p>
          <w:p w:rsidR="00C7569A" w:rsidRPr="001A0DD4" w:rsidRDefault="00C7569A" w:rsidP="00272014">
            <w:pPr>
              <w:spacing w:after="0"/>
              <w:jc w:val="both"/>
              <w:rPr>
                <w:rFonts w:ascii="Calibri" w:hAnsi="Calibri"/>
                <w:b/>
                <w:bCs/>
                <w:sz w:val="20"/>
                <w:szCs w:val="20"/>
                <w:lang w:val="fr-FR"/>
              </w:rPr>
            </w:pPr>
            <w:r w:rsidRPr="001A0DD4">
              <w:rPr>
                <w:rFonts w:ascii="Calibri" w:hAnsi="Calibri"/>
                <w:sz w:val="20"/>
                <w:szCs w:val="20"/>
                <w:lang w:val="fr-FR"/>
              </w:rPr>
              <w:t> </w:t>
            </w:r>
          </w:p>
          <w:p w:rsidR="00C7569A" w:rsidRPr="001A0DD4" w:rsidRDefault="00C7569A" w:rsidP="00272014">
            <w:pPr>
              <w:jc w:val="both"/>
              <w:rPr>
                <w:rFonts w:ascii="Calibri" w:hAnsi="Calibri"/>
                <w:sz w:val="20"/>
                <w:szCs w:val="20"/>
                <w:lang w:val="fr-FR"/>
              </w:rPr>
            </w:pPr>
          </w:p>
        </w:tc>
        <w:tc>
          <w:tcPr>
            <w:tcW w:w="3821" w:type="dxa"/>
            <w:tcBorders>
              <w:top w:val="nil"/>
              <w:left w:val="single" w:sz="4" w:space="0" w:color="auto"/>
              <w:bottom w:val="nil"/>
              <w:right w:val="single" w:sz="4" w:space="0" w:color="auto"/>
            </w:tcBorders>
          </w:tcPr>
          <w:p w:rsidR="00C7569A" w:rsidRPr="001A0DD4" w:rsidRDefault="00C7569A" w:rsidP="00272014">
            <w:pPr>
              <w:spacing w:after="0"/>
              <w:jc w:val="both"/>
              <w:rPr>
                <w:rFonts w:ascii="Calibri" w:hAnsi="Calibri"/>
                <w:sz w:val="20"/>
                <w:szCs w:val="20"/>
                <w:lang w:val="fr-FR"/>
              </w:rPr>
            </w:pPr>
            <w:r w:rsidRPr="001A0DD4">
              <w:rPr>
                <w:rFonts w:ascii="Calibri" w:hAnsi="Calibri"/>
                <w:b/>
                <w:bCs/>
                <w:sz w:val="20"/>
                <w:szCs w:val="20"/>
                <w:lang w:val="fr-FR"/>
              </w:rPr>
              <w:t>SR 2.2.1</w:t>
            </w:r>
            <w:r w:rsidRPr="001A0DD4">
              <w:rPr>
                <w:rFonts w:ascii="Calibri" w:hAnsi="Calibri"/>
                <w:sz w:val="20"/>
                <w:szCs w:val="20"/>
                <w:lang w:val="fr-FR"/>
              </w:rPr>
              <w:t>. L'approvisionnement à l'eau potable est amélioré dans les communes d'intervention</w:t>
            </w:r>
          </w:p>
        </w:tc>
        <w:tc>
          <w:tcPr>
            <w:tcW w:w="7135" w:type="dxa"/>
            <w:gridSpan w:val="3"/>
            <w:tcBorders>
              <w:top w:val="single" w:sz="4" w:space="0" w:color="auto"/>
              <w:left w:val="single" w:sz="4" w:space="0" w:color="auto"/>
              <w:bottom w:val="single" w:sz="4" w:space="0" w:color="auto"/>
              <w:right w:val="single" w:sz="4" w:space="0" w:color="000000"/>
            </w:tcBorders>
            <w:noWrap/>
            <w:vAlign w:val="bottom"/>
          </w:tcPr>
          <w:p w:rsidR="00C7569A" w:rsidRPr="001A0DD4" w:rsidRDefault="00C7569A" w:rsidP="00272014">
            <w:pPr>
              <w:spacing w:after="0" w:line="240" w:lineRule="auto"/>
              <w:jc w:val="both"/>
              <w:rPr>
                <w:rFonts w:ascii="Calibri" w:hAnsi="Calibri" w:cs="Arial"/>
                <w:sz w:val="20"/>
                <w:szCs w:val="20"/>
                <w:lang w:val="fr-FR" w:eastAsia="ja-JP"/>
              </w:rPr>
            </w:pPr>
            <w:r w:rsidRPr="001A0DD4">
              <w:rPr>
                <w:rFonts w:ascii="Calibri" w:hAnsi="Calibri"/>
                <w:sz w:val="20"/>
                <w:szCs w:val="20"/>
                <w:lang w:val="fr-FR"/>
              </w:rPr>
              <w:t xml:space="preserve">Appuyer, former et outiller les communes </w:t>
            </w:r>
            <w:r w:rsidRPr="001A0DD4">
              <w:rPr>
                <w:rFonts w:ascii="Calibri" w:hAnsi="Calibri" w:cs="Arial"/>
                <w:sz w:val="20"/>
                <w:szCs w:val="20"/>
                <w:lang w:val="fr-FR" w:eastAsia="ja-JP"/>
              </w:rPr>
              <w:t>à assumer la maîtrise d’ouvrage communale dans le secteur hydraulique en concertation avec l'AHR et les RCE</w:t>
            </w:r>
          </w:p>
          <w:p w:rsidR="00C7569A" w:rsidRPr="001A0DD4" w:rsidRDefault="00C7569A" w:rsidP="00272014">
            <w:pPr>
              <w:spacing w:after="0" w:line="240" w:lineRule="auto"/>
              <w:jc w:val="both"/>
              <w:rPr>
                <w:rFonts w:ascii="Calibri" w:hAnsi="Calibri"/>
                <w:sz w:val="20"/>
                <w:szCs w:val="20"/>
                <w:lang w:val="fr-FR"/>
              </w:rPr>
            </w:pPr>
            <w:r w:rsidRPr="001A0DD4">
              <w:rPr>
                <w:rFonts w:ascii="Calibri" w:hAnsi="Calibri"/>
                <w:sz w:val="20"/>
                <w:szCs w:val="20"/>
                <w:lang w:val="fr-FR"/>
              </w:rPr>
              <w:t xml:space="preserve">Evaluation des sources d’eau disponible et étude technique de mise en place des réseau d’adduction et ou forage /priorisation </w:t>
            </w:r>
          </w:p>
          <w:p w:rsidR="00C7569A" w:rsidRPr="001A0DD4" w:rsidRDefault="00C7569A" w:rsidP="00272014">
            <w:pPr>
              <w:spacing w:after="0" w:line="240" w:lineRule="auto"/>
              <w:jc w:val="both"/>
              <w:rPr>
                <w:rFonts w:ascii="Calibri" w:hAnsi="Calibri"/>
                <w:sz w:val="20"/>
                <w:szCs w:val="20"/>
                <w:lang w:val="fr-FR"/>
              </w:rPr>
            </w:pPr>
            <w:r w:rsidRPr="001A0DD4">
              <w:rPr>
                <w:rFonts w:ascii="Calibri" w:hAnsi="Calibri"/>
                <w:sz w:val="20"/>
                <w:szCs w:val="20"/>
                <w:lang w:val="fr-FR"/>
              </w:rPr>
              <w:t>Formation des communes dans la maitrise d'ouvrage pour réalisation travaux</w:t>
            </w:r>
          </w:p>
          <w:p w:rsidR="00C7569A" w:rsidRPr="001A0DD4" w:rsidRDefault="00C7569A" w:rsidP="00272014">
            <w:pPr>
              <w:spacing w:after="0" w:line="240" w:lineRule="auto"/>
              <w:jc w:val="both"/>
              <w:rPr>
                <w:rFonts w:ascii="Calibri" w:hAnsi="Calibri"/>
                <w:sz w:val="20"/>
                <w:szCs w:val="20"/>
                <w:lang w:val="fr-FR"/>
              </w:rPr>
            </w:pPr>
            <w:r w:rsidRPr="001A0DD4">
              <w:rPr>
                <w:rFonts w:ascii="Calibri" w:hAnsi="Calibri"/>
                <w:sz w:val="20"/>
                <w:szCs w:val="20"/>
                <w:lang w:val="fr-FR"/>
              </w:rPr>
              <w:t>Réhabilitation des ouvrages et/ou construction nouveaux AEP</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Définition du rôle des groupes sociaux dans utilisation/gestion de l'eau</w:t>
            </w:r>
          </w:p>
        </w:tc>
      </w:tr>
      <w:tr w:rsidR="00C7569A" w:rsidRPr="001A0DD4" w:rsidTr="00DC6608">
        <w:trPr>
          <w:trHeight w:val="1990"/>
          <w:jc w:val="center"/>
        </w:trPr>
        <w:tc>
          <w:tcPr>
            <w:tcW w:w="4307" w:type="dxa"/>
            <w:vMerge/>
            <w:tcBorders>
              <w:left w:val="single" w:sz="4" w:space="0" w:color="auto"/>
              <w:bottom w:val="single" w:sz="4" w:space="0" w:color="auto"/>
              <w:right w:val="single" w:sz="4" w:space="0" w:color="auto"/>
            </w:tcBorders>
            <w:noWrap/>
            <w:vAlign w:val="bottom"/>
          </w:tcPr>
          <w:p w:rsidR="00C7569A" w:rsidRPr="001A0DD4" w:rsidRDefault="00C7569A" w:rsidP="00272014">
            <w:pPr>
              <w:spacing w:after="0"/>
              <w:jc w:val="both"/>
              <w:rPr>
                <w:rFonts w:ascii="Calibri" w:hAnsi="Calibri"/>
                <w:sz w:val="20"/>
                <w:szCs w:val="20"/>
                <w:lang w:val="fr-FR"/>
              </w:rPr>
            </w:pPr>
          </w:p>
        </w:tc>
        <w:tc>
          <w:tcPr>
            <w:tcW w:w="3821" w:type="dxa"/>
            <w:tcBorders>
              <w:top w:val="single" w:sz="4" w:space="0" w:color="auto"/>
              <w:left w:val="single" w:sz="4" w:space="0" w:color="auto"/>
              <w:bottom w:val="single" w:sz="4" w:space="0" w:color="000000"/>
              <w:right w:val="single" w:sz="4" w:space="0" w:color="auto"/>
            </w:tcBorders>
          </w:tcPr>
          <w:p w:rsidR="00C7569A" w:rsidRPr="001A0DD4" w:rsidRDefault="00C7569A" w:rsidP="00272014">
            <w:pPr>
              <w:spacing w:after="0"/>
              <w:jc w:val="both"/>
              <w:rPr>
                <w:rFonts w:ascii="Calibri" w:hAnsi="Calibri"/>
                <w:sz w:val="20"/>
                <w:szCs w:val="20"/>
                <w:lang w:val="fr-FR"/>
              </w:rPr>
            </w:pPr>
            <w:r w:rsidRPr="001A0DD4">
              <w:rPr>
                <w:rFonts w:ascii="Calibri" w:hAnsi="Calibri"/>
                <w:b/>
                <w:bCs/>
                <w:sz w:val="20"/>
                <w:szCs w:val="20"/>
                <w:lang w:val="fr-FR"/>
              </w:rPr>
              <w:t>SR 2.2.2</w:t>
            </w:r>
            <w:r w:rsidRPr="001A0DD4">
              <w:rPr>
                <w:rFonts w:ascii="Calibri" w:hAnsi="Calibri"/>
                <w:sz w:val="20"/>
                <w:szCs w:val="20"/>
                <w:lang w:val="fr-FR"/>
              </w:rPr>
              <w:t>. La gestion des infrastructures d’alimentation en eau potable est assurée de manière durable dans les communes d’intervention</w:t>
            </w:r>
          </w:p>
        </w:tc>
        <w:tc>
          <w:tcPr>
            <w:tcW w:w="7135" w:type="dxa"/>
            <w:gridSpan w:val="3"/>
            <w:tcBorders>
              <w:top w:val="single" w:sz="4" w:space="0" w:color="auto"/>
              <w:left w:val="single" w:sz="4" w:space="0" w:color="auto"/>
              <w:bottom w:val="single" w:sz="4" w:space="0" w:color="auto"/>
              <w:right w:val="single" w:sz="4" w:space="0" w:color="000000"/>
            </w:tcBorders>
          </w:tcPr>
          <w:p w:rsidR="00C7569A" w:rsidRPr="001A0DD4" w:rsidRDefault="00C7569A" w:rsidP="00272014">
            <w:pPr>
              <w:spacing w:after="0" w:line="240" w:lineRule="auto"/>
              <w:jc w:val="both"/>
              <w:rPr>
                <w:rFonts w:ascii="Calibri" w:hAnsi="Calibri"/>
                <w:sz w:val="20"/>
                <w:szCs w:val="20"/>
                <w:lang w:val="fr-FR"/>
              </w:rPr>
            </w:pPr>
            <w:r w:rsidRPr="001A0DD4">
              <w:rPr>
                <w:rFonts w:ascii="Calibri" w:hAnsi="Calibri"/>
                <w:sz w:val="20"/>
                <w:szCs w:val="20"/>
                <w:lang w:val="fr-FR"/>
              </w:rPr>
              <w:t>Identification d’une formule viable de gestion et d'entretien des infrastructures d’alimentation en eau potable et appuis à sa mise en œuvre dans les 3 communes cibles</w:t>
            </w:r>
          </w:p>
          <w:p w:rsidR="00C7569A" w:rsidRPr="001A0DD4" w:rsidRDefault="00C7569A" w:rsidP="00272014">
            <w:pPr>
              <w:spacing w:after="0" w:line="240" w:lineRule="auto"/>
              <w:jc w:val="both"/>
              <w:rPr>
                <w:rFonts w:ascii="Calibri" w:hAnsi="Calibri"/>
                <w:sz w:val="20"/>
                <w:szCs w:val="20"/>
                <w:lang w:val="fr-FR"/>
              </w:rPr>
            </w:pPr>
            <w:r w:rsidRPr="001A0DD4">
              <w:rPr>
                <w:rFonts w:ascii="Calibri" w:hAnsi="Calibri"/>
                <w:sz w:val="20"/>
                <w:szCs w:val="20"/>
                <w:lang w:val="fr-FR"/>
              </w:rPr>
              <w:t>Formation des leaders communautaires  pour encadrement des associations d’usagers</w:t>
            </w:r>
          </w:p>
          <w:p w:rsidR="00C7569A" w:rsidRPr="001A0DD4" w:rsidRDefault="00C7569A" w:rsidP="00272014">
            <w:pPr>
              <w:spacing w:after="0" w:line="240" w:lineRule="auto"/>
              <w:jc w:val="both"/>
              <w:rPr>
                <w:rFonts w:ascii="Calibri" w:hAnsi="Calibri"/>
                <w:sz w:val="20"/>
                <w:szCs w:val="20"/>
                <w:lang w:val="fr-FR"/>
              </w:rPr>
            </w:pPr>
            <w:r w:rsidRPr="001A0DD4">
              <w:rPr>
                <w:rFonts w:ascii="Calibri" w:hAnsi="Calibri"/>
                <w:sz w:val="20"/>
                <w:szCs w:val="20"/>
                <w:lang w:val="fr-FR"/>
              </w:rPr>
              <w:t xml:space="preserve">Renforcement technique pour gestion durable de la ressource </w:t>
            </w:r>
          </w:p>
          <w:p w:rsidR="00C7569A" w:rsidRPr="001A0DD4" w:rsidRDefault="00C7569A" w:rsidP="00272014">
            <w:pPr>
              <w:spacing w:after="0" w:line="240" w:lineRule="auto"/>
              <w:jc w:val="both"/>
              <w:rPr>
                <w:rFonts w:ascii="Calibri" w:hAnsi="Calibri"/>
                <w:sz w:val="20"/>
                <w:szCs w:val="20"/>
                <w:lang w:val="fr-FR"/>
              </w:rPr>
            </w:pPr>
            <w:r w:rsidRPr="001A0DD4">
              <w:rPr>
                <w:rFonts w:ascii="Calibri" w:hAnsi="Calibri"/>
                <w:sz w:val="20"/>
                <w:szCs w:val="20"/>
                <w:lang w:val="fr-FR"/>
              </w:rPr>
              <w:t>Appui organisationnel associations d'usagers et leurs unions</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Formation artisans réparateurs</w:t>
            </w:r>
          </w:p>
        </w:tc>
      </w:tr>
    </w:tbl>
    <w:p w:rsidR="00C7569A" w:rsidRDefault="00C7569A" w:rsidP="00272014">
      <w:pPr>
        <w:jc w:val="both"/>
        <w:rPr>
          <w:rFonts w:ascii="Calibri" w:hAnsi="Calibri"/>
          <w:lang w:val="fr-FR"/>
        </w:rPr>
      </w:pPr>
    </w:p>
    <w:p w:rsidR="00C7569A" w:rsidRDefault="00C7569A" w:rsidP="00272014">
      <w:pPr>
        <w:jc w:val="both"/>
        <w:rPr>
          <w:rFonts w:ascii="Calibri" w:hAnsi="Calibri"/>
          <w:lang w:val="fr-FR"/>
        </w:rPr>
      </w:pPr>
    </w:p>
    <w:p w:rsidR="00C7569A" w:rsidRPr="005F0B73" w:rsidRDefault="00C7569A" w:rsidP="00272014">
      <w:pPr>
        <w:jc w:val="both"/>
        <w:rPr>
          <w:rFonts w:ascii="Calibri" w:hAnsi="Calibri"/>
          <w:lang w:val="fr-FR"/>
        </w:rPr>
      </w:pPr>
    </w:p>
    <w:tbl>
      <w:tblPr>
        <w:tblW w:w="15197" w:type="dxa"/>
        <w:jc w:val="center"/>
        <w:tblInd w:w="93" w:type="dxa"/>
        <w:tblLook w:val="00A0"/>
      </w:tblPr>
      <w:tblGrid>
        <w:gridCol w:w="4361"/>
        <w:gridCol w:w="3820"/>
        <w:gridCol w:w="2016"/>
        <w:gridCol w:w="5000"/>
      </w:tblGrid>
      <w:tr w:rsidR="00C7569A" w:rsidRPr="001A0DD4" w:rsidTr="00DC6608">
        <w:trPr>
          <w:trHeight w:val="600"/>
          <w:jc w:val="center"/>
        </w:trPr>
        <w:tc>
          <w:tcPr>
            <w:tcW w:w="4361" w:type="dxa"/>
            <w:tcBorders>
              <w:top w:val="single" w:sz="4" w:space="0" w:color="auto"/>
              <w:left w:val="single" w:sz="4" w:space="0" w:color="auto"/>
              <w:bottom w:val="single" w:sz="4" w:space="0" w:color="auto"/>
              <w:right w:val="single" w:sz="4" w:space="0" w:color="auto"/>
            </w:tcBorders>
            <w:noWrap/>
            <w:vAlign w:val="center"/>
          </w:tcPr>
          <w:p w:rsidR="00C7569A" w:rsidRPr="001A0DD4" w:rsidRDefault="00C7569A" w:rsidP="00272014">
            <w:pPr>
              <w:spacing w:after="0"/>
              <w:jc w:val="both"/>
              <w:rPr>
                <w:rFonts w:ascii="Calibri" w:hAnsi="Calibri"/>
                <w:b/>
                <w:bCs/>
                <w:lang w:val="fr-FR"/>
              </w:rPr>
            </w:pPr>
            <w:r w:rsidRPr="001A0DD4">
              <w:rPr>
                <w:rFonts w:ascii="Calibri" w:hAnsi="Calibri"/>
                <w:b/>
                <w:bCs/>
                <w:sz w:val="22"/>
                <w:lang w:val="fr-FR"/>
              </w:rPr>
              <w:t>EFFET/OBJECTIFS SPECIFIQUES</w:t>
            </w:r>
          </w:p>
        </w:tc>
        <w:tc>
          <w:tcPr>
            <w:tcW w:w="3820" w:type="dxa"/>
            <w:tcBorders>
              <w:top w:val="single" w:sz="4" w:space="0" w:color="auto"/>
              <w:left w:val="nil"/>
              <w:bottom w:val="single" w:sz="4" w:space="0" w:color="auto"/>
              <w:right w:val="single" w:sz="4" w:space="0" w:color="auto"/>
            </w:tcBorders>
            <w:noWrap/>
            <w:vAlign w:val="center"/>
          </w:tcPr>
          <w:p w:rsidR="00C7569A" w:rsidRPr="001A0DD4" w:rsidRDefault="00C7569A" w:rsidP="00272014">
            <w:pPr>
              <w:spacing w:after="0"/>
              <w:jc w:val="both"/>
              <w:rPr>
                <w:rFonts w:ascii="Calibri" w:hAnsi="Calibri"/>
                <w:b/>
                <w:bCs/>
                <w:lang w:val="fr-FR"/>
              </w:rPr>
            </w:pPr>
            <w:r w:rsidRPr="001A0DD4">
              <w:rPr>
                <w:rFonts w:ascii="Calibri" w:hAnsi="Calibri"/>
                <w:b/>
                <w:bCs/>
                <w:sz w:val="22"/>
                <w:lang w:val="fr-FR"/>
              </w:rPr>
              <w:t>Indicateur d'effet</w:t>
            </w:r>
          </w:p>
        </w:tc>
        <w:tc>
          <w:tcPr>
            <w:tcW w:w="2016" w:type="dxa"/>
            <w:tcBorders>
              <w:top w:val="single" w:sz="4" w:space="0" w:color="auto"/>
              <w:left w:val="nil"/>
              <w:bottom w:val="single" w:sz="4" w:space="0" w:color="auto"/>
              <w:right w:val="single" w:sz="4" w:space="0" w:color="auto"/>
            </w:tcBorders>
            <w:vAlign w:val="center"/>
          </w:tcPr>
          <w:p w:rsidR="00C7569A" w:rsidRPr="001A0DD4" w:rsidRDefault="00C7569A" w:rsidP="00272014">
            <w:pPr>
              <w:spacing w:after="0"/>
              <w:jc w:val="both"/>
              <w:rPr>
                <w:rFonts w:ascii="Calibri" w:hAnsi="Calibri"/>
                <w:b/>
                <w:bCs/>
                <w:lang w:val="fr-FR"/>
              </w:rPr>
            </w:pPr>
            <w:r w:rsidRPr="001A0DD4">
              <w:rPr>
                <w:rFonts w:ascii="Calibri" w:hAnsi="Calibri"/>
                <w:b/>
                <w:bCs/>
                <w:sz w:val="22"/>
                <w:lang w:val="fr-FR"/>
              </w:rPr>
              <w:t>Source de vérification</w:t>
            </w:r>
          </w:p>
        </w:tc>
        <w:tc>
          <w:tcPr>
            <w:tcW w:w="5000" w:type="dxa"/>
            <w:tcBorders>
              <w:top w:val="single" w:sz="4" w:space="0" w:color="auto"/>
              <w:left w:val="nil"/>
              <w:bottom w:val="single" w:sz="4" w:space="0" w:color="auto"/>
              <w:right w:val="single" w:sz="4" w:space="0" w:color="auto"/>
            </w:tcBorders>
            <w:noWrap/>
            <w:vAlign w:val="center"/>
          </w:tcPr>
          <w:p w:rsidR="00C7569A" w:rsidRPr="001A0DD4" w:rsidRDefault="00C7569A" w:rsidP="00272014">
            <w:pPr>
              <w:spacing w:after="0"/>
              <w:jc w:val="both"/>
              <w:rPr>
                <w:rFonts w:ascii="Calibri" w:hAnsi="Calibri"/>
                <w:b/>
                <w:bCs/>
                <w:lang w:val="fr-FR"/>
              </w:rPr>
            </w:pPr>
            <w:r w:rsidRPr="001A0DD4">
              <w:rPr>
                <w:rFonts w:ascii="Calibri" w:hAnsi="Calibri"/>
                <w:b/>
                <w:bCs/>
                <w:sz w:val="22"/>
                <w:lang w:val="fr-FR"/>
              </w:rPr>
              <w:t>Hypothèse/Risques</w:t>
            </w:r>
          </w:p>
        </w:tc>
      </w:tr>
      <w:tr w:rsidR="00C7569A" w:rsidRPr="001A0DD4" w:rsidTr="00DC6608">
        <w:trPr>
          <w:trHeight w:val="1978"/>
          <w:jc w:val="center"/>
        </w:trPr>
        <w:tc>
          <w:tcPr>
            <w:tcW w:w="4361" w:type="dxa"/>
            <w:tcBorders>
              <w:top w:val="nil"/>
              <w:left w:val="single" w:sz="4" w:space="0" w:color="auto"/>
              <w:bottom w:val="nil"/>
              <w:right w:val="single" w:sz="4" w:space="0" w:color="auto"/>
            </w:tcBorders>
          </w:tcPr>
          <w:p w:rsidR="00C7569A" w:rsidRPr="001A0DD4" w:rsidRDefault="00C7569A" w:rsidP="00272014">
            <w:pPr>
              <w:keepNext/>
              <w:spacing w:after="0" w:line="220" w:lineRule="exact"/>
              <w:jc w:val="both"/>
              <w:rPr>
                <w:rFonts w:ascii="Calibri" w:hAnsi="Calibri"/>
                <w:b/>
                <w:bCs/>
                <w:sz w:val="20"/>
                <w:szCs w:val="20"/>
                <w:lang w:val="fr-FR"/>
              </w:rPr>
            </w:pPr>
            <w:r w:rsidRPr="001A0DD4">
              <w:rPr>
                <w:rFonts w:ascii="Calibri" w:hAnsi="Calibri"/>
                <w:b/>
                <w:bCs/>
                <w:sz w:val="22"/>
                <w:lang w:val="fr-FR"/>
              </w:rPr>
              <w:t xml:space="preserve">OS 3. </w:t>
            </w:r>
            <w:r w:rsidRPr="001A0DD4">
              <w:rPr>
                <w:rFonts w:ascii="Calibri" w:hAnsi="Calibri"/>
                <w:b/>
                <w:bCs/>
                <w:sz w:val="20"/>
                <w:szCs w:val="20"/>
                <w:lang w:val="fr-FR"/>
              </w:rPr>
              <w:t xml:space="preserve">Renforcer les capacités des acteurs pour l’analyse, la planification, la mise en œuvre et la coordination de stratégies de lutte contre l’insécurité alimentaire et la malnutrition aux niveaux local et du programme  </w:t>
            </w:r>
          </w:p>
          <w:p w:rsidR="00C7569A" w:rsidRPr="001A0DD4" w:rsidRDefault="00C7569A" w:rsidP="00272014">
            <w:pPr>
              <w:tabs>
                <w:tab w:val="left" w:pos="1440"/>
                <w:tab w:val="left" w:pos="3225"/>
              </w:tabs>
              <w:jc w:val="both"/>
              <w:rPr>
                <w:rFonts w:ascii="Calibri" w:hAnsi="Calibri"/>
                <w:lang w:val="fr-FR"/>
              </w:rPr>
            </w:pPr>
            <w:r w:rsidRPr="001A0DD4">
              <w:rPr>
                <w:rFonts w:ascii="Calibri" w:hAnsi="Calibri"/>
                <w:lang w:val="fr-FR"/>
              </w:rPr>
              <w:tab/>
            </w:r>
            <w:r w:rsidRPr="001A0DD4">
              <w:rPr>
                <w:rFonts w:ascii="Calibri" w:hAnsi="Calibri"/>
                <w:lang w:val="fr-FR"/>
              </w:rPr>
              <w:tab/>
            </w:r>
          </w:p>
        </w:tc>
        <w:tc>
          <w:tcPr>
            <w:tcW w:w="3820" w:type="dxa"/>
            <w:tcBorders>
              <w:top w:val="nil"/>
              <w:left w:val="single" w:sz="4" w:space="0" w:color="auto"/>
              <w:bottom w:val="nil"/>
              <w:right w:val="single" w:sz="4" w:space="0" w:color="auto"/>
            </w:tcBorders>
          </w:tcPr>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Les entités décentralisés au niveau local disposent des outils et compétence pour la planification/mise en œuvre, la coordination et le  S&amp;E des programmes de sécurité alimentaire.</w:t>
            </w:r>
          </w:p>
          <w:p w:rsidR="00C7569A" w:rsidRPr="001A0DD4" w:rsidRDefault="00C7569A" w:rsidP="00272014">
            <w:pPr>
              <w:spacing w:after="0"/>
              <w:jc w:val="both"/>
              <w:rPr>
                <w:rFonts w:ascii="Calibri" w:hAnsi="Calibri"/>
                <w:lang w:val="fr-FR"/>
              </w:rPr>
            </w:pPr>
            <w:r w:rsidRPr="001A0DD4">
              <w:rPr>
                <w:rFonts w:ascii="Calibri" w:hAnsi="Calibri"/>
                <w:color w:val="000000"/>
                <w:sz w:val="20"/>
                <w:szCs w:val="20"/>
                <w:lang w:val="fr-FR"/>
              </w:rPr>
              <w:t xml:space="preserve">   </w:t>
            </w:r>
          </w:p>
          <w:p w:rsidR="00C7569A" w:rsidRPr="001A0DD4" w:rsidRDefault="00C7569A" w:rsidP="00272014">
            <w:pPr>
              <w:spacing w:after="0"/>
              <w:jc w:val="both"/>
              <w:rPr>
                <w:rFonts w:ascii="Calibri" w:hAnsi="Calibri"/>
                <w:lang w:val="fr-FR"/>
              </w:rPr>
            </w:pPr>
          </w:p>
        </w:tc>
        <w:tc>
          <w:tcPr>
            <w:tcW w:w="2016" w:type="dxa"/>
            <w:tcBorders>
              <w:top w:val="nil"/>
              <w:left w:val="single" w:sz="4" w:space="0" w:color="auto"/>
              <w:bottom w:val="nil"/>
              <w:right w:val="single" w:sz="4" w:space="0" w:color="auto"/>
            </w:tcBorders>
            <w:vAlign w:val="bottom"/>
          </w:tcPr>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Etude de référence et évaluations mi-parcours et finale</w:t>
            </w:r>
          </w:p>
          <w:p w:rsidR="00C7569A" w:rsidRPr="001A0DD4" w:rsidRDefault="00C7569A" w:rsidP="00272014">
            <w:pPr>
              <w:spacing w:after="0"/>
              <w:jc w:val="both"/>
              <w:rPr>
                <w:rFonts w:ascii="Calibri" w:hAnsi="Calibri"/>
                <w:sz w:val="20"/>
                <w:szCs w:val="20"/>
                <w:lang w:val="fr-FR"/>
              </w:rPr>
            </w:pP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Evaluation qualitative annuelle</w:t>
            </w:r>
          </w:p>
          <w:p w:rsidR="00C7569A" w:rsidRPr="001A0DD4" w:rsidRDefault="00C7569A" w:rsidP="00272014">
            <w:pPr>
              <w:spacing w:after="0"/>
              <w:jc w:val="both"/>
              <w:rPr>
                <w:rFonts w:ascii="Calibri" w:hAnsi="Calibri"/>
                <w:sz w:val="20"/>
                <w:szCs w:val="20"/>
                <w:lang w:val="fr-FR"/>
              </w:rPr>
            </w:pPr>
          </w:p>
        </w:tc>
        <w:tc>
          <w:tcPr>
            <w:tcW w:w="5000" w:type="dxa"/>
            <w:tcBorders>
              <w:top w:val="nil"/>
              <w:left w:val="nil"/>
              <w:right w:val="single" w:sz="4" w:space="0" w:color="auto"/>
            </w:tcBorders>
            <w:noWrap/>
            <w:vAlign w:val="center"/>
          </w:tcPr>
          <w:p w:rsidR="00C7569A" w:rsidRPr="001A0DD4" w:rsidRDefault="00C7569A" w:rsidP="00272014">
            <w:pPr>
              <w:spacing w:after="0"/>
              <w:jc w:val="both"/>
              <w:rPr>
                <w:rFonts w:ascii="Calibri" w:hAnsi="Calibri"/>
                <w:sz w:val="20"/>
                <w:szCs w:val="20"/>
                <w:lang w:val="fr-FR"/>
              </w:rPr>
            </w:pPr>
            <w:r w:rsidRPr="001A0DD4">
              <w:rPr>
                <w:rFonts w:ascii="Calibri" w:hAnsi="Calibri"/>
                <w:b/>
                <w:bCs/>
                <w:sz w:val="20"/>
                <w:szCs w:val="20"/>
                <w:lang w:val="fr-FR"/>
              </w:rPr>
              <w:t> </w:t>
            </w:r>
            <w:r w:rsidRPr="001A0DD4">
              <w:rPr>
                <w:rFonts w:ascii="Calibri" w:hAnsi="Calibri"/>
                <w:sz w:val="20"/>
                <w:szCs w:val="20"/>
                <w:lang w:val="fr-FR"/>
              </w:rPr>
              <w:t>Instabilité et/ou faiblesse des institutions locales</w:t>
            </w:r>
          </w:p>
          <w:p w:rsidR="00C7569A" w:rsidRPr="001A0DD4" w:rsidRDefault="00C7569A" w:rsidP="00272014">
            <w:pPr>
              <w:spacing w:after="0"/>
              <w:jc w:val="both"/>
              <w:rPr>
                <w:rFonts w:ascii="Calibri" w:hAnsi="Calibri"/>
                <w:b/>
                <w:bCs/>
                <w:sz w:val="20"/>
                <w:szCs w:val="20"/>
                <w:lang w:val="fr-FR"/>
              </w:rPr>
            </w:pPr>
            <w:r w:rsidRPr="001A0DD4">
              <w:rPr>
                <w:rFonts w:ascii="Calibri" w:hAnsi="Calibri"/>
                <w:sz w:val="20"/>
                <w:szCs w:val="20"/>
                <w:lang w:val="fr-FR"/>
              </w:rPr>
              <w:t>Insuffisance de mobilisation autour des investissements structurants</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Lenteur des procédures administratives</w:t>
            </w:r>
          </w:p>
          <w:p w:rsidR="00C7569A" w:rsidRPr="001A0DD4" w:rsidRDefault="00C7569A" w:rsidP="00272014">
            <w:pPr>
              <w:spacing w:after="0"/>
              <w:jc w:val="both"/>
              <w:rPr>
                <w:rFonts w:ascii="Calibri" w:hAnsi="Calibri"/>
                <w:b/>
                <w:bCs/>
                <w:sz w:val="20"/>
                <w:szCs w:val="20"/>
                <w:lang w:val="fr-FR"/>
              </w:rPr>
            </w:pPr>
          </w:p>
        </w:tc>
      </w:tr>
      <w:tr w:rsidR="00C7569A" w:rsidRPr="001A0DD4" w:rsidTr="00DC6608">
        <w:trPr>
          <w:trHeight w:val="600"/>
          <w:jc w:val="center"/>
        </w:trPr>
        <w:tc>
          <w:tcPr>
            <w:tcW w:w="4361" w:type="dxa"/>
            <w:tcBorders>
              <w:top w:val="single" w:sz="4" w:space="0" w:color="auto"/>
              <w:left w:val="single" w:sz="4" w:space="0" w:color="auto"/>
              <w:bottom w:val="single" w:sz="4" w:space="0" w:color="auto"/>
              <w:right w:val="single" w:sz="4" w:space="0" w:color="auto"/>
            </w:tcBorders>
            <w:noWrap/>
            <w:vAlign w:val="center"/>
          </w:tcPr>
          <w:p w:rsidR="00C7569A" w:rsidRPr="001A0DD4" w:rsidRDefault="00C7569A" w:rsidP="00272014">
            <w:pPr>
              <w:spacing w:after="0"/>
              <w:jc w:val="both"/>
              <w:rPr>
                <w:rFonts w:ascii="Calibri" w:hAnsi="Calibri"/>
                <w:b/>
                <w:bCs/>
                <w:lang w:val="fr-FR"/>
              </w:rPr>
            </w:pPr>
            <w:r w:rsidRPr="001A0DD4">
              <w:rPr>
                <w:rFonts w:ascii="Calibri" w:hAnsi="Calibri"/>
                <w:b/>
                <w:bCs/>
                <w:sz w:val="22"/>
                <w:lang w:val="fr-FR"/>
              </w:rPr>
              <w:t>Résultats attendu/Produit</w:t>
            </w:r>
          </w:p>
        </w:tc>
        <w:tc>
          <w:tcPr>
            <w:tcW w:w="3820" w:type="dxa"/>
            <w:tcBorders>
              <w:top w:val="single" w:sz="4" w:space="0" w:color="auto"/>
              <w:left w:val="nil"/>
              <w:bottom w:val="single" w:sz="4" w:space="0" w:color="auto"/>
              <w:right w:val="single" w:sz="4" w:space="0" w:color="auto"/>
            </w:tcBorders>
            <w:noWrap/>
            <w:vAlign w:val="center"/>
          </w:tcPr>
          <w:p w:rsidR="00C7569A" w:rsidRPr="001A0DD4" w:rsidRDefault="00C7569A" w:rsidP="00272014">
            <w:pPr>
              <w:spacing w:after="0"/>
              <w:jc w:val="both"/>
              <w:rPr>
                <w:rFonts w:ascii="Calibri" w:hAnsi="Calibri"/>
                <w:b/>
                <w:bCs/>
                <w:lang w:val="fr-FR"/>
              </w:rPr>
            </w:pPr>
            <w:r w:rsidRPr="001A0DD4">
              <w:rPr>
                <w:rFonts w:ascii="Calibri" w:hAnsi="Calibri"/>
                <w:b/>
                <w:bCs/>
                <w:sz w:val="22"/>
                <w:lang w:val="fr-FR"/>
              </w:rPr>
              <w:t>Indicateur de résultat</w:t>
            </w:r>
          </w:p>
        </w:tc>
        <w:tc>
          <w:tcPr>
            <w:tcW w:w="2016" w:type="dxa"/>
            <w:tcBorders>
              <w:top w:val="single" w:sz="4" w:space="0" w:color="auto"/>
              <w:left w:val="nil"/>
              <w:bottom w:val="single" w:sz="4" w:space="0" w:color="auto"/>
              <w:right w:val="single" w:sz="4" w:space="0" w:color="auto"/>
            </w:tcBorders>
            <w:vAlign w:val="center"/>
          </w:tcPr>
          <w:p w:rsidR="00C7569A" w:rsidRPr="001A0DD4" w:rsidRDefault="00C7569A" w:rsidP="00272014">
            <w:pPr>
              <w:spacing w:after="0"/>
              <w:jc w:val="both"/>
              <w:rPr>
                <w:rFonts w:ascii="Calibri" w:hAnsi="Calibri"/>
                <w:b/>
                <w:bCs/>
                <w:lang w:val="fr-FR"/>
              </w:rPr>
            </w:pPr>
            <w:r w:rsidRPr="001A0DD4">
              <w:rPr>
                <w:rFonts w:ascii="Calibri" w:hAnsi="Calibri"/>
                <w:b/>
                <w:bCs/>
                <w:sz w:val="22"/>
                <w:lang w:val="fr-FR"/>
              </w:rPr>
              <w:t>Source de vérification</w:t>
            </w:r>
          </w:p>
        </w:tc>
        <w:tc>
          <w:tcPr>
            <w:tcW w:w="5000" w:type="dxa"/>
            <w:tcBorders>
              <w:top w:val="single" w:sz="4" w:space="0" w:color="auto"/>
              <w:left w:val="nil"/>
              <w:bottom w:val="single" w:sz="4" w:space="0" w:color="auto"/>
              <w:right w:val="single" w:sz="4" w:space="0" w:color="auto"/>
            </w:tcBorders>
            <w:noWrap/>
            <w:vAlign w:val="center"/>
          </w:tcPr>
          <w:p w:rsidR="00C7569A" w:rsidRPr="001A0DD4" w:rsidRDefault="00C7569A" w:rsidP="00272014">
            <w:pPr>
              <w:spacing w:after="0"/>
              <w:jc w:val="both"/>
              <w:rPr>
                <w:rFonts w:ascii="Calibri" w:hAnsi="Calibri"/>
                <w:b/>
                <w:bCs/>
                <w:lang w:val="fr-FR"/>
              </w:rPr>
            </w:pPr>
            <w:r w:rsidRPr="001A0DD4">
              <w:rPr>
                <w:rFonts w:ascii="Calibri" w:hAnsi="Calibri"/>
                <w:b/>
                <w:bCs/>
                <w:sz w:val="22"/>
                <w:lang w:val="fr-FR"/>
              </w:rPr>
              <w:t>Hypothèse/Risques</w:t>
            </w:r>
          </w:p>
        </w:tc>
      </w:tr>
      <w:tr w:rsidR="00C7569A" w:rsidRPr="001A0DD4" w:rsidTr="00DC6608">
        <w:trPr>
          <w:trHeight w:val="289"/>
          <w:jc w:val="center"/>
        </w:trPr>
        <w:tc>
          <w:tcPr>
            <w:tcW w:w="4361" w:type="dxa"/>
            <w:vMerge w:val="restart"/>
            <w:tcBorders>
              <w:top w:val="nil"/>
              <w:left w:val="single" w:sz="4" w:space="0" w:color="auto"/>
              <w:bottom w:val="single" w:sz="4" w:space="0" w:color="000000"/>
              <w:right w:val="single" w:sz="4" w:space="0" w:color="auto"/>
            </w:tcBorders>
          </w:tcPr>
          <w:p w:rsidR="00C7569A" w:rsidRPr="001A0DD4" w:rsidRDefault="00C7569A" w:rsidP="00272014">
            <w:pPr>
              <w:spacing w:after="0"/>
              <w:jc w:val="both"/>
              <w:rPr>
                <w:rFonts w:ascii="Calibri" w:hAnsi="Calibri"/>
                <w:lang w:val="fr-FR"/>
              </w:rPr>
            </w:pPr>
            <w:r w:rsidRPr="001A0DD4">
              <w:rPr>
                <w:rFonts w:ascii="Calibri" w:hAnsi="Calibri"/>
                <w:b/>
                <w:bCs/>
                <w:sz w:val="22"/>
                <w:lang w:val="fr-FR"/>
              </w:rPr>
              <w:t>R.</w:t>
            </w:r>
            <w:r w:rsidRPr="001A0DD4">
              <w:rPr>
                <w:rFonts w:ascii="Calibri" w:hAnsi="Calibri"/>
                <w:b/>
                <w:bCs/>
                <w:sz w:val="20"/>
                <w:szCs w:val="20"/>
                <w:lang w:val="fr-FR"/>
              </w:rPr>
              <w:t>3.1</w:t>
            </w:r>
            <w:r w:rsidRPr="001A0DD4">
              <w:rPr>
                <w:rFonts w:ascii="Calibri" w:hAnsi="Calibri"/>
                <w:sz w:val="20"/>
                <w:szCs w:val="20"/>
                <w:lang w:val="fr-FR"/>
              </w:rPr>
              <w:t>.Les capacités de planification, de prise en charge durable et de gouvernance de la sécurité alimentaire et nutritionnelle et l’adaptation aux changements climatiques  par les communautés  et acteurs locaux sont durablement  renforcées .</w:t>
            </w:r>
          </w:p>
        </w:tc>
        <w:tc>
          <w:tcPr>
            <w:tcW w:w="3820" w:type="dxa"/>
            <w:vMerge w:val="restart"/>
            <w:tcBorders>
              <w:top w:val="nil"/>
              <w:left w:val="single" w:sz="4" w:space="0" w:color="auto"/>
              <w:bottom w:val="nil"/>
              <w:right w:val="single" w:sz="4" w:space="0" w:color="auto"/>
            </w:tcBorders>
          </w:tcPr>
          <w:p w:rsidR="00C7569A" w:rsidRPr="001A0DD4" w:rsidRDefault="00C7569A" w:rsidP="00272014">
            <w:pPr>
              <w:spacing w:after="0" w:line="220" w:lineRule="exact"/>
              <w:jc w:val="both"/>
              <w:rPr>
                <w:rFonts w:ascii="Calibri" w:hAnsi="Calibri"/>
                <w:sz w:val="20"/>
                <w:szCs w:val="20"/>
                <w:lang w:val="fr-FR"/>
              </w:rPr>
            </w:pPr>
            <w:r w:rsidRPr="001A0DD4">
              <w:rPr>
                <w:rFonts w:ascii="Calibri" w:hAnsi="Calibri"/>
                <w:sz w:val="20"/>
                <w:szCs w:val="20"/>
                <w:lang w:val="fr-FR"/>
              </w:rPr>
              <w:t xml:space="preserve">Trois PCDC (un par commune)  actualisés avec une stratégie de développement centrée sur la SAN et la gestion durable des infrastructures réalisées avec  prise en compte des besoins des groupes vulnérables </w:t>
            </w:r>
          </w:p>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Les mécanismes de concertation et de suivi sont  fonctionnel</w:t>
            </w:r>
          </w:p>
          <w:p w:rsidR="00C7569A" w:rsidRPr="001A0DD4" w:rsidRDefault="00C7569A" w:rsidP="00272014">
            <w:pPr>
              <w:spacing w:after="0" w:line="220" w:lineRule="exact"/>
              <w:jc w:val="both"/>
              <w:rPr>
                <w:rFonts w:ascii="Calibri" w:hAnsi="Calibri"/>
                <w:sz w:val="20"/>
                <w:szCs w:val="20"/>
                <w:lang w:val="fr-FR"/>
              </w:rPr>
            </w:pPr>
            <w:r w:rsidRPr="001A0DD4">
              <w:rPr>
                <w:rFonts w:ascii="Calibri" w:hAnsi="Calibri"/>
                <w:sz w:val="20"/>
                <w:szCs w:val="20"/>
                <w:lang w:val="fr-FR"/>
              </w:rPr>
              <w:t>d’investissements visant la SAN conformément aux guichets du FDL</w:t>
            </w:r>
          </w:p>
          <w:p w:rsidR="00C7569A" w:rsidRPr="001A0DD4" w:rsidRDefault="00C7569A" w:rsidP="00272014">
            <w:pPr>
              <w:spacing w:after="0"/>
              <w:jc w:val="both"/>
              <w:rPr>
                <w:rFonts w:ascii="Calibri" w:hAnsi="Calibri"/>
                <w:lang w:val="fr-FR"/>
              </w:rPr>
            </w:pPr>
            <w:r w:rsidRPr="001A0DD4">
              <w:rPr>
                <w:rFonts w:ascii="Calibri" w:hAnsi="Calibri"/>
                <w:sz w:val="20"/>
                <w:szCs w:val="20"/>
                <w:lang w:val="fr-FR"/>
              </w:rPr>
              <w:t>- Rôles et responsabilités pour la gestion, l’entretien et la maintenance des investissements clarifiés et assurés durablement avec la participation financière des communes</w:t>
            </w:r>
          </w:p>
        </w:tc>
        <w:tc>
          <w:tcPr>
            <w:tcW w:w="2016" w:type="dxa"/>
            <w:vMerge w:val="restart"/>
            <w:tcBorders>
              <w:top w:val="nil"/>
              <w:left w:val="single" w:sz="4" w:space="0" w:color="auto"/>
              <w:bottom w:val="nil"/>
              <w:right w:val="single" w:sz="4" w:space="0" w:color="auto"/>
            </w:tcBorders>
          </w:tcPr>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 xml:space="preserve">Rapports semestriels de S&amp;E avec données </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Evaluation qualitative annuelle</w:t>
            </w:r>
          </w:p>
        </w:tc>
        <w:tc>
          <w:tcPr>
            <w:tcW w:w="5000" w:type="dxa"/>
            <w:tcBorders>
              <w:top w:val="nil"/>
              <w:left w:val="nil"/>
              <w:bottom w:val="nil"/>
              <w:right w:val="single" w:sz="4" w:space="0" w:color="auto"/>
            </w:tcBorders>
            <w:noWrap/>
            <w:vAlign w:val="bottom"/>
          </w:tcPr>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 </w:t>
            </w:r>
          </w:p>
          <w:p w:rsidR="00C7569A" w:rsidRPr="001A0DD4" w:rsidRDefault="00C7569A" w:rsidP="00272014">
            <w:pPr>
              <w:spacing w:after="0"/>
              <w:jc w:val="both"/>
              <w:rPr>
                <w:rFonts w:ascii="Calibri" w:hAnsi="Calibri"/>
                <w:sz w:val="20"/>
                <w:szCs w:val="20"/>
                <w:lang w:val="fr-FR"/>
              </w:rPr>
            </w:pPr>
          </w:p>
          <w:p w:rsidR="00C7569A" w:rsidRPr="001A0DD4" w:rsidRDefault="00C7569A" w:rsidP="00272014">
            <w:pPr>
              <w:spacing w:after="0"/>
              <w:jc w:val="both"/>
              <w:rPr>
                <w:rFonts w:ascii="Calibri" w:hAnsi="Calibri"/>
                <w:sz w:val="20"/>
                <w:szCs w:val="20"/>
                <w:lang w:val="fr-FR"/>
              </w:rPr>
            </w:pPr>
          </w:p>
        </w:tc>
      </w:tr>
      <w:tr w:rsidR="00C7569A" w:rsidRPr="00232FE2" w:rsidTr="00DC6608">
        <w:trPr>
          <w:trHeight w:val="337"/>
          <w:jc w:val="center"/>
        </w:trPr>
        <w:tc>
          <w:tcPr>
            <w:tcW w:w="4361" w:type="dxa"/>
            <w:vMerge/>
            <w:tcBorders>
              <w:top w:val="nil"/>
              <w:left w:val="single" w:sz="4" w:space="0" w:color="auto"/>
              <w:bottom w:val="single" w:sz="4" w:space="0" w:color="000000"/>
              <w:right w:val="single" w:sz="4" w:space="0" w:color="auto"/>
            </w:tcBorders>
            <w:vAlign w:val="center"/>
          </w:tcPr>
          <w:p w:rsidR="00C7569A" w:rsidRPr="001A0DD4" w:rsidRDefault="00C7569A" w:rsidP="00272014">
            <w:pPr>
              <w:spacing w:after="0"/>
              <w:jc w:val="both"/>
              <w:rPr>
                <w:rFonts w:ascii="Calibri" w:hAnsi="Calibri"/>
                <w:lang w:val="fr-FR"/>
              </w:rPr>
            </w:pPr>
          </w:p>
        </w:tc>
        <w:tc>
          <w:tcPr>
            <w:tcW w:w="3820" w:type="dxa"/>
            <w:vMerge/>
            <w:tcBorders>
              <w:top w:val="nil"/>
              <w:left w:val="single" w:sz="4" w:space="0" w:color="auto"/>
              <w:bottom w:val="nil"/>
              <w:right w:val="single" w:sz="4" w:space="0" w:color="auto"/>
            </w:tcBorders>
            <w:vAlign w:val="center"/>
          </w:tcPr>
          <w:p w:rsidR="00C7569A" w:rsidRPr="001A0DD4" w:rsidRDefault="00C7569A" w:rsidP="00272014">
            <w:pPr>
              <w:spacing w:after="0"/>
              <w:jc w:val="both"/>
              <w:rPr>
                <w:rFonts w:ascii="Calibri" w:hAnsi="Calibri"/>
                <w:lang w:val="fr-FR"/>
              </w:rPr>
            </w:pPr>
          </w:p>
        </w:tc>
        <w:tc>
          <w:tcPr>
            <w:tcW w:w="2016" w:type="dxa"/>
            <w:vMerge/>
            <w:tcBorders>
              <w:top w:val="nil"/>
              <w:left w:val="single" w:sz="4" w:space="0" w:color="auto"/>
              <w:bottom w:val="nil"/>
              <w:right w:val="single" w:sz="4" w:space="0" w:color="auto"/>
            </w:tcBorders>
            <w:vAlign w:val="center"/>
          </w:tcPr>
          <w:p w:rsidR="00C7569A" w:rsidRPr="001A0DD4" w:rsidRDefault="00C7569A" w:rsidP="00272014">
            <w:pPr>
              <w:spacing w:after="0"/>
              <w:jc w:val="both"/>
              <w:rPr>
                <w:rFonts w:ascii="Calibri" w:hAnsi="Calibri"/>
                <w:sz w:val="20"/>
                <w:szCs w:val="20"/>
                <w:lang w:val="fr-FR"/>
              </w:rPr>
            </w:pPr>
          </w:p>
        </w:tc>
        <w:tc>
          <w:tcPr>
            <w:tcW w:w="5000" w:type="dxa"/>
            <w:vMerge w:val="restart"/>
            <w:tcBorders>
              <w:top w:val="nil"/>
              <w:left w:val="single" w:sz="4" w:space="0" w:color="auto"/>
              <w:bottom w:val="nil"/>
              <w:right w:val="single" w:sz="4" w:space="0" w:color="auto"/>
            </w:tcBorders>
            <w:vAlign w:val="bottom"/>
          </w:tcPr>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Partenariat effectif et concertation entre les organisations partenaires et avec les acteurs locaux intervenant dans le cadre d’autres conventions</w:t>
            </w:r>
          </w:p>
        </w:tc>
      </w:tr>
      <w:tr w:rsidR="00C7569A" w:rsidRPr="00232FE2" w:rsidTr="00DC6608">
        <w:trPr>
          <w:trHeight w:val="337"/>
          <w:jc w:val="center"/>
        </w:trPr>
        <w:tc>
          <w:tcPr>
            <w:tcW w:w="4361" w:type="dxa"/>
            <w:vMerge/>
            <w:tcBorders>
              <w:top w:val="nil"/>
              <w:left w:val="single" w:sz="4" w:space="0" w:color="auto"/>
              <w:bottom w:val="single" w:sz="4" w:space="0" w:color="000000"/>
              <w:right w:val="single" w:sz="4" w:space="0" w:color="auto"/>
            </w:tcBorders>
            <w:vAlign w:val="center"/>
          </w:tcPr>
          <w:p w:rsidR="00C7569A" w:rsidRPr="001A0DD4" w:rsidRDefault="00C7569A" w:rsidP="00272014">
            <w:pPr>
              <w:spacing w:after="0"/>
              <w:jc w:val="both"/>
              <w:rPr>
                <w:rFonts w:ascii="Calibri" w:hAnsi="Calibri"/>
                <w:lang w:val="fr-FR"/>
              </w:rPr>
            </w:pPr>
          </w:p>
        </w:tc>
        <w:tc>
          <w:tcPr>
            <w:tcW w:w="3820" w:type="dxa"/>
            <w:vMerge/>
            <w:tcBorders>
              <w:top w:val="nil"/>
              <w:left w:val="single" w:sz="4" w:space="0" w:color="auto"/>
              <w:bottom w:val="nil"/>
              <w:right w:val="single" w:sz="4" w:space="0" w:color="auto"/>
            </w:tcBorders>
            <w:vAlign w:val="center"/>
          </w:tcPr>
          <w:p w:rsidR="00C7569A" w:rsidRPr="001A0DD4" w:rsidRDefault="00C7569A" w:rsidP="00272014">
            <w:pPr>
              <w:spacing w:after="0"/>
              <w:jc w:val="both"/>
              <w:rPr>
                <w:rFonts w:ascii="Calibri" w:hAnsi="Calibri"/>
                <w:lang w:val="fr-FR"/>
              </w:rPr>
            </w:pPr>
          </w:p>
        </w:tc>
        <w:tc>
          <w:tcPr>
            <w:tcW w:w="2016" w:type="dxa"/>
            <w:vMerge/>
            <w:tcBorders>
              <w:top w:val="nil"/>
              <w:left w:val="single" w:sz="4" w:space="0" w:color="auto"/>
              <w:bottom w:val="nil"/>
              <w:right w:val="single" w:sz="4" w:space="0" w:color="auto"/>
            </w:tcBorders>
            <w:vAlign w:val="center"/>
          </w:tcPr>
          <w:p w:rsidR="00C7569A" w:rsidRPr="001A0DD4" w:rsidRDefault="00C7569A" w:rsidP="00272014">
            <w:pPr>
              <w:spacing w:after="0"/>
              <w:jc w:val="both"/>
              <w:rPr>
                <w:rFonts w:ascii="Calibri" w:hAnsi="Calibri"/>
                <w:lang w:val="fr-FR"/>
              </w:rPr>
            </w:pPr>
          </w:p>
        </w:tc>
        <w:tc>
          <w:tcPr>
            <w:tcW w:w="5000" w:type="dxa"/>
            <w:vMerge/>
            <w:tcBorders>
              <w:top w:val="nil"/>
              <w:left w:val="single" w:sz="4" w:space="0" w:color="auto"/>
              <w:bottom w:val="nil"/>
              <w:right w:val="single" w:sz="4" w:space="0" w:color="auto"/>
            </w:tcBorders>
            <w:vAlign w:val="center"/>
          </w:tcPr>
          <w:p w:rsidR="00C7569A" w:rsidRPr="001A0DD4" w:rsidRDefault="00C7569A" w:rsidP="00272014">
            <w:pPr>
              <w:spacing w:after="0"/>
              <w:jc w:val="both"/>
              <w:rPr>
                <w:rFonts w:ascii="Calibri" w:hAnsi="Calibri"/>
                <w:lang w:val="fr-FR"/>
              </w:rPr>
            </w:pPr>
          </w:p>
        </w:tc>
      </w:tr>
      <w:tr w:rsidR="00C7569A" w:rsidRPr="00232FE2" w:rsidTr="00DC6608">
        <w:trPr>
          <w:trHeight w:val="315"/>
          <w:jc w:val="center"/>
        </w:trPr>
        <w:tc>
          <w:tcPr>
            <w:tcW w:w="4361" w:type="dxa"/>
            <w:vMerge/>
            <w:tcBorders>
              <w:top w:val="nil"/>
              <w:left w:val="single" w:sz="4" w:space="0" w:color="auto"/>
              <w:bottom w:val="single" w:sz="4" w:space="0" w:color="000000"/>
              <w:right w:val="single" w:sz="4" w:space="0" w:color="auto"/>
            </w:tcBorders>
            <w:vAlign w:val="center"/>
          </w:tcPr>
          <w:p w:rsidR="00C7569A" w:rsidRPr="001A0DD4" w:rsidRDefault="00C7569A" w:rsidP="00272014">
            <w:pPr>
              <w:spacing w:after="0"/>
              <w:jc w:val="both"/>
              <w:rPr>
                <w:rFonts w:ascii="Calibri" w:hAnsi="Calibri"/>
                <w:lang w:val="fr-FR"/>
              </w:rPr>
            </w:pPr>
          </w:p>
        </w:tc>
        <w:tc>
          <w:tcPr>
            <w:tcW w:w="3820" w:type="dxa"/>
            <w:vMerge/>
            <w:tcBorders>
              <w:top w:val="nil"/>
              <w:left w:val="single" w:sz="4" w:space="0" w:color="auto"/>
              <w:bottom w:val="nil"/>
              <w:right w:val="single" w:sz="4" w:space="0" w:color="auto"/>
            </w:tcBorders>
            <w:vAlign w:val="center"/>
          </w:tcPr>
          <w:p w:rsidR="00C7569A" w:rsidRPr="001A0DD4" w:rsidRDefault="00C7569A" w:rsidP="00272014">
            <w:pPr>
              <w:spacing w:after="0"/>
              <w:jc w:val="both"/>
              <w:rPr>
                <w:rFonts w:ascii="Calibri" w:hAnsi="Calibri"/>
                <w:lang w:val="fr-FR"/>
              </w:rPr>
            </w:pPr>
          </w:p>
        </w:tc>
        <w:tc>
          <w:tcPr>
            <w:tcW w:w="2016" w:type="dxa"/>
            <w:vMerge/>
            <w:tcBorders>
              <w:top w:val="nil"/>
              <w:left w:val="single" w:sz="4" w:space="0" w:color="auto"/>
              <w:bottom w:val="nil"/>
              <w:right w:val="single" w:sz="4" w:space="0" w:color="auto"/>
            </w:tcBorders>
            <w:vAlign w:val="center"/>
          </w:tcPr>
          <w:p w:rsidR="00C7569A" w:rsidRPr="001A0DD4" w:rsidRDefault="00C7569A" w:rsidP="00272014">
            <w:pPr>
              <w:spacing w:after="0"/>
              <w:jc w:val="both"/>
              <w:rPr>
                <w:rFonts w:ascii="Calibri" w:hAnsi="Calibri"/>
                <w:lang w:val="fr-FR"/>
              </w:rPr>
            </w:pPr>
          </w:p>
        </w:tc>
        <w:tc>
          <w:tcPr>
            <w:tcW w:w="5000" w:type="dxa"/>
            <w:tcBorders>
              <w:top w:val="nil"/>
              <w:left w:val="nil"/>
              <w:bottom w:val="nil"/>
              <w:right w:val="single" w:sz="4" w:space="0" w:color="auto"/>
            </w:tcBorders>
            <w:noWrap/>
            <w:vAlign w:val="bottom"/>
          </w:tcPr>
          <w:p w:rsidR="00C7569A" w:rsidRPr="001A0DD4" w:rsidRDefault="00C7569A" w:rsidP="00272014">
            <w:pPr>
              <w:spacing w:after="0"/>
              <w:jc w:val="both"/>
              <w:rPr>
                <w:rFonts w:ascii="Calibri" w:hAnsi="Calibri"/>
                <w:lang w:val="fr-FR"/>
              </w:rPr>
            </w:pPr>
            <w:r w:rsidRPr="001A0DD4">
              <w:rPr>
                <w:rFonts w:ascii="Calibri" w:hAnsi="Calibri"/>
                <w:sz w:val="22"/>
                <w:lang w:val="fr-FR"/>
              </w:rPr>
              <w:t> </w:t>
            </w:r>
          </w:p>
        </w:tc>
      </w:tr>
      <w:tr w:rsidR="00C7569A" w:rsidRPr="00232FE2" w:rsidTr="00DC6608">
        <w:trPr>
          <w:trHeight w:val="289"/>
          <w:jc w:val="center"/>
        </w:trPr>
        <w:tc>
          <w:tcPr>
            <w:tcW w:w="4361" w:type="dxa"/>
            <w:vMerge/>
            <w:tcBorders>
              <w:top w:val="nil"/>
              <w:left w:val="single" w:sz="4" w:space="0" w:color="auto"/>
              <w:bottom w:val="single" w:sz="4" w:space="0" w:color="000000"/>
              <w:right w:val="single" w:sz="4" w:space="0" w:color="auto"/>
            </w:tcBorders>
            <w:vAlign w:val="center"/>
          </w:tcPr>
          <w:p w:rsidR="00C7569A" w:rsidRPr="001A0DD4" w:rsidRDefault="00C7569A" w:rsidP="00272014">
            <w:pPr>
              <w:spacing w:after="0"/>
              <w:jc w:val="both"/>
              <w:rPr>
                <w:rFonts w:ascii="Calibri" w:hAnsi="Calibri"/>
                <w:lang w:val="fr-FR"/>
              </w:rPr>
            </w:pPr>
          </w:p>
        </w:tc>
        <w:tc>
          <w:tcPr>
            <w:tcW w:w="3820" w:type="dxa"/>
            <w:vMerge/>
            <w:tcBorders>
              <w:top w:val="nil"/>
              <w:left w:val="single" w:sz="4" w:space="0" w:color="auto"/>
              <w:bottom w:val="single" w:sz="4" w:space="0" w:color="000000"/>
              <w:right w:val="single" w:sz="4" w:space="0" w:color="auto"/>
            </w:tcBorders>
            <w:vAlign w:val="center"/>
          </w:tcPr>
          <w:p w:rsidR="00C7569A" w:rsidRPr="001A0DD4" w:rsidRDefault="00C7569A" w:rsidP="00272014">
            <w:pPr>
              <w:spacing w:after="0"/>
              <w:jc w:val="both"/>
              <w:rPr>
                <w:rFonts w:ascii="Calibri" w:hAnsi="Calibri"/>
                <w:lang w:val="fr-FR"/>
              </w:rPr>
            </w:pPr>
          </w:p>
        </w:tc>
        <w:tc>
          <w:tcPr>
            <w:tcW w:w="2016" w:type="dxa"/>
            <w:vMerge/>
            <w:tcBorders>
              <w:top w:val="nil"/>
              <w:left w:val="single" w:sz="4" w:space="0" w:color="auto"/>
              <w:bottom w:val="single" w:sz="4" w:space="0" w:color="000000"/>
              <w:right w:val="single" w:sz="4" w:space="0" w:color="auto"/>
            </w:tcBorders>
            <w:vAlign w:val="center"/>
          </w:tcPr>
          <w:p w:rsidR="00C7569A" w:rsidRPr="001A0DD4" w:rsidRDefault="00C7569A" w:rsidP="00272014">
            <w:pPr>
              <w:spacing w:after="0"/>
              <w:jc w:val="both"/>
              <w:rPr>
                <w:rFonts w:ascii="Calibri" w:hAnsi="Calibri"/>
                <w:lang w:val="fr-FR"/>
              </w:rPr>
            </w:pPr>
          </w:p>
        </w:tc>
        <w:tc>
          <w:tcPr>
            <w:tcW w:w="5000" w:type="dxa"/>
            <w:tcBorders>
              <w:top w:val="nil"/>
              <w:left w:val="nil"/>
              <w:bottom w:val="single" w:sz="4" w:space="0" w:color="auto"/>
              <w:right w:val="single" w:sz="4" w:space="0" w:color="auto"/>
            </w:tcBorders>
            <w:noWrap/>
            <w:vAlign w:val="bottom"/>
          </w:tcPr>
          <w:p w:rsidR="00C7569A" w:rsidRPr="001A0DD4" w:rsidRDefault="00C7569A" w:rsidP="00272014">
            <w:pPr>
              <w:spacing w:after="0"/>
              <w:jc w:val="both"/>
              <w:rPr>
                <w:rFonts w:ascii="Calibri" w:hAnsi="Calibri"/>
                <w:lang w:val="fr-FR"/>
              </w:rPr>
            </w:pPr>
            <w:r w:rsidRPr="001A0DD4">
              <w:rPr>
                <w:rFonts w:ascii="Calibri" w:hAnsi="Calibri"/>
                <w:sz w:val="22"/>
                <w:lang w:val="fr-FR"/>
              </w:rPr>
              <w:t> </w:t>
            </w:r>
          </w:p>
        </w:tc>
      </w:tr>
      <w:tr w:rsidR="00C7569A" w:rsidRPr="001A0DD4" w:rsidTr="00DC6608">
        <w:trPr>
          <w:trHeight w:val="300"/>
          <w:jc w:val="center"/>
        </w:trPr>
        <w:tc>
          <w:tcPr>
            <w:tcW w:w="4361" w:type="dxa"/>
            <w:tcBorders>
              <w:top w:val="nil"/>
              <w:left w:val="single" w:sz="4" w:space="0" w:color="auto"/>
              <w:bottom w:val="single" w:sz="4" w:space="0" w:color="auto"/>
              <w:right w:val="single" w:sz="4" w:space="0" w:color="auto"/>
            </w:tcBorders>
            <w:noWrap/>
            <w:vAlign w:val="bottom"/>
          </w:tcPr>
          <w:p w:rsidR="00C7569A" w:rsidRPr="001A0DD4" w:rsidRDefault="00C7569A" w:rsidP="00272014">
            <w:pPr>
              <w:spacing w:after="0"/>
              <w:jc w:val="both"/>
              <w:rPr>
                <w:rFonts w:ascii="Calibri" w:hAnsi="Calibri"/>
                <w:b/>
                <w:bCs/>
                <w:lang w:val="fr-FR"/>
              </w:rPr>
            </w:pPr>
            <w:r w:rsidRPr="001A0DD4">
              <w:rPr>
                <w:rFonts w:ascii="Calibri" w:hAnsi="Calibri"/>
                <w:b/>
                <w:bCs/>
                <w:sz w:val="22"/>
                <w:lang w:val="fr-FR"/>
              </w:rPr>
              <w:t xml:space="preserve">Contribution Organisation partenaire </w:t>
            </w:r>
          </w:p>
        </w:tc>
        <w:tc>
          <w:tcPr>
            <w:tcW w:w="3820" w:type="dxa"/>
            <w:tcBorders>
              <w:top w:val="nil"/>
              <w:left w:val="nil"/>
              <w:bottom w:val="single" w:sz="4" w:space="0" w:color="auto"/>
              <w:right w:val="single" w:sz="4" w:space="0" w:color="auto"/>
            </w:tcBorders>
          </w:tcPr>
          <w:p w:rsidR="00C7569A" w:rsidRPr="001A0DD4" w:rsidRDefault="00C7569A" w:rsidP="00272014">
            <w:pPr>
              <w:spacing w:after="0"/>
              <w:jc w:val="both"/>
              <w:rPr>
                <w:rFonts w:ascii="Calibri" w:hAnsi="Calibri"/>
                <w:b/>
                <w:bCs/>
                <w:lang w:val="fr-FR"/>
              </w:rPr>
            </w:pPr>
            <w:r w:rsidRPr="001A0DD4">
              <w:rPr>
                <w:rFonts w:ascii="Calibri" w:hAnsi="Calibri"/>
                <w:b/>
                <w:bCs/>
                <w:sz w:val="22"/>
                <w:lang w:val="fr-FR"/>
              </w:rPr>
              <w:t>Sous-Résultats</w:t>
            </w:r>
          </w:p>
        </w:tc>
        <w:tc>
          <w:tcPr>
            <w:tcW w:w="7016" w:type="dxa"/>
            <w:gridSpan w:val="2"/>
            <w:tcBorders>
              <w:top w:val="single" w:sz="4" w:space="0" w:color="auto"/>
              <w:left w:val="nil"/>
              <w:bottom w:val="single" w:sz="4" w:space="0" w:color="auto"/>
              <w:right w:val="single" w:sz="4" w:space="0" w:color="000000"/>
            </w:tcBorders>
            <w:noWrap/>
            <w:vAlign w:val="bottom"/>
          </w:tcPr>
          <w:p w:rsidR="00C7569A" w:rsidRPr="001A0DD4" w:rsidRDefault="00C7569A" w:rsidP="00272014">
            <w:pPr>
              <w:spacing w:after="0"/>
              <w:jc w:val="both"/>
              <w:rPr>
                <w:rFonts w:ascii="Calibri" w:hAnsi="Calibri"/>
                <w:b/>
                <w:bCs/>
                <w:lang w:val="fr-FR"/>
              </w:rPr>
            </w:pPr>
            <w:r w:rsidRPr="001A0DD4">
              <w:rPr>
                <w:rFonts w:ascii="Calibri" w:hAnsi="Calibri"/>
                <w:b/>
                <w:bCs/>
                <w:sz w:val="22"/>
                <w:lang w:val="fr-FR"/>
              </w:rPr>
              <w:t>Groupes d'activités</w:t>
            </w:r>
          </w:p>
        </w:tc>
      </w:tr>
      <w:tr w:rsidR="00C7569A" w:rsidRPr="001A0DD4" w:rsidTr="00DC6608">
        <w:trPr>
          <w:trHeight w:val="300"/>
          <w:jc w:val="center"/>
        </w:trPr>
        <w:tc>
          <w:tcPr>
            <w:tcW w:w="4361" w:type="dxa"/>
            <w:tcBorders>
              <w:top w:val="nil"/>
              <w:left w:val="single" w:sz="4" w:space="0" w:color="auto"/>
              <w:bottom w:val="nil"/>
              <w:right w:val="single" w:sz="4" w:space="0" w:color="auto"/>
            </w:tcBorders>
            <w:noWrap/>
            <w:vAlign w:val="bottom"/>
          </w:tcPr>
          <w:p w:rsidR="00C7569A" w:rsidRPr="001A0DD4" w:rsidRDefault="00C7569A" w:rsidP="00272014">
            <w:pPr>
              <w:spacing w:after="0"/>
              <w:jc w:val="both"/>
              <w:rPr>
                <w:rFonts w:ascii="Calibri" w:hAnsi="Calibri"/>
                <w:b/>
                <w:bCs/>
                <w:lang w:val="fr-FR"/>
              </w:rPr>
            </w:pPr>
            <w:r w:rsidRPr="001A0DD4">
              <w:rPr>
                <w:rFonts w:ascii="Calibri" w:hAnsi="Calibri"/>
                <w:b/>
                <w:bCs/>
                <w:sz w:val="22"/>
                <w:lang w:val="fr-FR"/>
              </w:rPr>
              <w:t>UNCDF</w:t>
            </w:r>
          </w:p>
        </w:tc>
        <w:tc>
          <w:tcPr>
            <w:tcW w:w="3820" w:type="dxa"/>
            <w:vMerge w:val="restart"/>
            <w:tcBorders>
              <w:top w:val="nil"/>
              <w:left w:val="single" w:sz="4" w:space="0" w:color="auto"/>
              <w:bottom w:val="single" w:sz="4" w:space="0" w:color="000000"/>
              <w:right w:val="single" w:sz="4" w:space="0" w:color="auto"/>
            </w:tcBorders>
            <w:vAlign w:val="center"/>
          </w:tcPr>
          <w:p w:rsidR="00C7569A" w:rsidRPr="001A0DD4" w:rsidRDefault="00C7569A" w:rsidP="00272014">
            <w:pPr>
              <w:spacing w:after="0" w:line="220" w:lineRule="exact"/>
              <w:jc w:val="both"/>
              <w:rPr>
                <w:rFonts w:ascii="Calibri" w:hAnsi="Calibri"/>
                <w:bCs/>
                <w:sz w:val="20"/>
                <w:szCs w:val="20"/>
                <w:lang w:val="fr-FR"/>
              </w:rPr>
            </w:pPr>
            <w:r w:rsidRPr="001A0DD4">
              <w:rPr>
                <w:rFonts w:ascii="Calibri" w:hAnsi="Calibri"/>
                <w:bCs/>
                <w:sz w:val="20"/>
                <w:szCs w:val="20"/>
                <w:lang w:val="fr-FR"/>
              </w:rPr>
              <w:t>SR 3.1.1.</w:t>
            </w:r>
            <w:r w:rsidRPr="001A0DD4">
              <w:rPr>
                <w:rFonts w:ascii="Calibri" w:hAnsi="Calibri"/>
                <w:sz w:val="20"/>
                <w:szCs w:val="20"/>
                <w:lang w:val="fr-FR"/>
              </w:rPr>
              <w:t xml:space="preserve"> </w:t>
            </w:r>
            <w:r w:rsidRPr="001A0DD4">
              <w:rPr>
                <w:rFonts w:ascii="Calibri" w:hAnsi="Calibri"/>
                <w:bCs/>
                <w:sz w:val="20"/>
                <w:szCs w:val="20"/>
                <w:lang w:val="fr-FR" w:eastAsia="fr-FR"/>
              </w:rPr>
              <w:t>La capacité de planification des communes est améliorée pour la prise  en compte du dév. Economique locale, de la SAN et de la résilience aux changements climatiques (RCC) est améliorée</w:t>
            </w:r>
          </w:p>
        </w:tc>
        <w:tc>
          <w:tcPr>
            <w:tcW w:w="7016" w:type="dxa"/>
            <w:gridSpan w:val="2"/>
            <w:vMerge w:val="restart"/>
            <w:tcBorders>
              <w:top w:val="single" w:sz="4" w:space="0" w:color="auto"/>
              <w:left w:val="single" w:sz="4" w:space="0" w:color="auto"/>
              <w:bottom w:val="nil"/>
              <w:right w:val="single" w:sz="4" w:space="0" w:color="000000"/>
            </w:tcBorders>
            <w:vAlign w:val="center"/>
          </w:tcPr>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Renforcement des capacités pour l'identification et priorisation des besoins de la commune et des groupes vulnérables</w:t>
            </w:r>
          </w:p>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Actualisation des PCDC pour prise en compte de la SAN,  des changements climatiques et du genre</w:t>
            </w:r>
          </w:p>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sz w:val="20"/>
                <w:lang w:val="fr-FR" w:eastAsia="en-US"/>
              </w:rPr>
            </w:pPr>
            <w:r w:rsidRPr="001A0DD4">
              <w:rPr>
                <w:rFonts w:ascii="Calibri" w:hAnsi="Calibri"/>
                <w:bCs/>
                <w:sz w:val="20"/>
                <w:lang w:val="fr-FR" w:eastAsia="fr-FR"/>
              </w:rPr>
              <w:t>Élaboration des</w:t>
            </w:r>
            <w:r w:rsidRPr="001A0DD4">
              <w:rPr>
                <w:rFonts w:ascii="Calibri" w:hAnsi="Calibri"/>
                <w:sz w:val="20"/>
                <w:lang w:val="fr-FR" w:eastAsia="en-US"/>
              </w:rPr>
              <w:t xml:space="preserve"> PAI</w:t>
            </w:r>
          </w:p>
        </w:tc>
      </w:tr>
      <w:tr w:rsidR="00C7569A" w:rsidRPr="001A0DD4" w:rsidTr="00DC6608">
        <w:trPr>
          <w:trHeight w:val="300"/>
          <w:jc w:val="center"/>
        </w:trPr>
        <w:tc>
          <w:tcPr>
            <w:tcW w:w="4361" w:type="dxa"/>
            <w:tcBorders>
              <w:top w:val="nil"/>
              <w:left w:val="single" w:sz="4" w:space="0" w:color="auto"/>
              <w:bottom w:val="nil"/>
              <w:right w:val="single" w:sz="4" w:space="0" w:color="auto"/>
            </w:tcBorders>
            <w:vAlign w:val="bottom"/>
          </w:tcPr>
          <w:p w:rsidR="00C7569A" w:rsidRPr="001A0DD4" w:rsidRDefault="00C7569A" w:rsidP="00272014">
            <w:pPr>
              <w:spacing w:after="0"/>
              <w:jc w:val="both"/>
              <w:rPr>
                <w:rFonts w:ascii="Calibri" w:hAnsi="Calibri"/>
                <w:b/>
                <w:bCs/>
                <w:lang w:val="fr-FR"/>
              </w:rPr>
            </w:pPr>
          </w:p>
        </w:tc>
        <w:tc>
          <w:tcPr>
            <w:tcW w:w="3820" w:type="dxa"/>
            <w:vMerge/>
            <w:tcBorders>
              <w:top w:val="nil"/>
              <w:left w:val="single" w:sz="4" w:space="0" w:color="auto"/>
              <w:bottom w:val="single" w:sz="4" w:space="0" w:color="000000"/>
              <w:right w:val="single" w:sz="4" w:space="0" w:color="auto"/>
            </w:tcBorders>
            <w:vAlign w:val="center"/>
          </w:tcPr>
          <w:p w:rsidR="00C7569A" w:rsidRPr="001A0DD4" w:rsidRDefault="00C7569A" w:rsidP="00272014">
            <w:pPr>
              <w:spacing w:after="0"/>
              <w:jc w:val="both"/>
              <w:rPr>
                <w:rFonts w:ascii="Calibri" w:hAnsi="Calibri"/>
                <w:lang w:val="fr-FR"/>
              </w:rPr>
            </w:pPr>
          </w:p>
        </w:tc>
        <w:tc>
          <w:tcPr>
            <w:tcW w:w="7016" w:type="dxa"/>
            <w:gridSpan w:val="2"/>
            <w:vMerge/>
            <w:tcBorders>
              <w:top w:val="single" w:sz="4" w:space="0" w:color="auto"/>
              <w:left w:val="single" w:sz="4" w:space="0" w:color="auto"/>
              <w:bottom w:val="nil"/>
              <w:right w:val="single" w:sz="4" w:space="0" w:color="000000"/>
            </w:tcBorders>
            <w:vAlign w:val="center"/>
          </w:tcPr>
          <w:p w:rsidR="00C7569A" w:rsidRPr="001A0DD4" w:rsidRDefault="00C7569A" w:rsidP="00272014">
            <w:pPr>
              <w:spacing w:after="0"/>
              <w:jc w:val="both"/>
              <w:rPr>
                <w:rFonts w:ascii="Calibri" w:hAnsi="Calibri"/>
                <w:lang w:val="fr-FR"/>
              </w:rPr>
            </w:pPr>
          </w:p>
        </w:tc>
      </w:tr>
      <w:tr w:rsidR="00C7569A" w:rsidRPr="001A0DD4" w:rsidTr="00DC6608">
        <w:trPr>
          <w:trHeight w:val="300"/>
          <w:jc w:val="center"/>
        </w:trPr>
        <w:tc>
          <w:tcPr>
            <w:tcW w:w="4361" w:type="dxa"/>
            <w:tcBorders>
              <w:top w:val="nil"/>
              <w:left w:val="single" w:sz="4" w:space="0" w:color="auto"/>
              <w:bottom w:val="nil"/>
              <w:right w:val="single" w:sz="4" w:space="0" w:color="auto"/>
            </w:tcBorders>
            <w:vAlign w:val="bottom"/>
          </w:tcPr>
          <w:p w:rsidR="00C7569A" w:rsidRPr="001A0DD4" w:rsidRDefault="00C7569A" w:rsidP="00272014">
            <w:pPr>
              <w:spacing w:after="0"/>
              <w:jc w:val="both"/>
              <w:rPr>
                <w:rFonts w:ascii="Calibri" w:hAnsi="Calibri"/>
                <w:lang w:val="fr-FR"/>
              </w:rPr>
            </w:pPr>
            <w:r w:rsidRPr="001A0DD4">
              <w:rPr>
                <w:rFonts w:ascii="Calibri" w:hAnsi="Calibri"/>
                <w:sz w:val="22"/>
                <w:lang w:val="fr-FR"/>
              </w:rPr>
              <w:t> </w:t>
            </w:r>
          </w:p>
        </w:tc>
        <w:tc>
          <w:tcPr>
            <w:tcW w:w="3820" w:type="dxa"/>
            <w:vMerge/>
            <w:tcBorders>
              <w:top w:val="nil"/>
              <w:left w:val="single" w:sz="4" w:space="0" w:color="auto"/>
              <w:bottom w:val="single" w:sz="4" w:space="0" w:color="000000"/>
              <w:right w:val="single" w:sz="4" w:space="0" w:color="auto"/>
            </w:tcBorders>
            <w:vAlign w:val="center"/>
          </w:tcPr>
          <w:p w:rsidR="00C7569A" w:rsidRPr="001A0DD4" w:rsidRDefault="00C7569A" w:rsidP="00272014">
            <w:pPr>
              <w:spacing w:after="0"/>
              <w:jc w:val="both"/>
              <w:rPr>
                <w:rFonts w:ascii="Calibri" w:hAnsi="Calibri"/>
                <w:lang w:val="fr-FR"/>
              </w:rPr>
            </w:pPr>
          </w:p>
        </w:tc>
        <w:tc>
          <w:tcPr>
            <w:tcW w:w="7016" w:type="dxa"/>
            <w:gridSpan w:val="2"/>
            <w:vMerge/>
            <w:tcBorders>
              <w:top w:val="nil"/>
              <w:left w:val="single" w:sz="4" w:space="0" w:color="auto"/>
              <w:bottom w:val="single" w:sz="4" w:space="0" w:color="000000"/>
              <w:right w:val="single" w:sz="4" w:space="0" w:color="000000"/>
            </w:tcBorders>
            <w:vAlign w:val="center"/>
          </w:tcPr>
          <w:p w:rsidR="00C7569A" w:rsidRPr="001A0DD4" w:rsidRDefault="00C7569A" w:rsidP="00272014">
            <w:pPr>
              <w:spacing w:after="0"/>
              <w:jc w:val="both"/>
              <w:rPr>
                <w:rFonts w:ascii="Calibri" w:hAnsi="Calibri"/>
                <w:lang w:val="fr-FR"/>
              </w:rPr>
            </w:pPr>
          </w:p>
        </w:tc>
      </w:tr>
      <w:tr w:rsidR="00C7569A" w:rsidRPr="00232FE2" w:rsidTr="00DC6608">
        <w:trPr>
          <w:trHeight w:val="300"/>
          <w:jc w:val="center"/>
        </w:trPr>
        <w:tc>
          <w:tcPr>
            <w:tcW w:w="4361" w:type="dxa"/>
            <w:tcBorders>
              <w:top w:val="nil"/>
              <w:left w:val="single" w:sz="4" w:space="0" w:color="auto"/>
              <w:bottom w:val="nil"/>
              <w:right w:val="single" w:sz="4" w:space="0" w:color="auto"/>
            </w:tcBorders>
            <w:noWrap/>
            <w:vAlign w:val="bottom"/>
          </w:tcPr>
          <w:p w:rsidR="00C7569A" w:rsidRPr="001A0DD4" w:rsidRDefault="00C7569A" w:rsidP="00272014">
            <w:pPr>
              <w:spacing w:after="0"/>
              <w:jc w:val="both"/>
              <w:rPr>
                <w:rFonts w:ascii="Calibri" w:hAnsi="Calibri"/>
                <w:lang w:val="fr-FR"/>
              </w:rPr>
            </w:pPr>
            <w:r w:rsidRPr="001A0DD4">
              <w:rPr>
                <w:rFonts w:ascii="Calibri" w:hAnsi="Calibri"/>
                <w:sz w:val="22"/>
                <w:lang w:val="fr-FR"/>
              </w:rPr>
              <w:t> </w:t>
            </w:r>
          </w:p>
        </w:tc>
        <w:tc>
          <w:tcPr>
            <w:tcW w:w="3820" w:type="dxa"/>
            <w:vMerge w:val="restart"/>
            <w:tcBorders>
              <w:top w:val="nil"/>
              <w:left w:val="single" w:sz="4" w:space="0" w:color="auto"/>
              <w:bottom w:val="single" w:sz="4" w:space="0" w:color="000000"/>
              <w:right w:val="single" w:sz="4" w:space="0" w:color="auto"/>
            </w:tcBorders>
            <w:vAlign w:val="center"/>
          </w:tcPr>
          <w:p w:rsidR="00C7569A" w:rsidRPr="001A0DD4" w:rsidRDefault="00C7569A" w:rsidP="00272014">
            <w:pPr>
              <w:spacing w:after="0" w:line="220" w:lineRule="exact"/>
              <w:jc w:val="both"/>
              <w:rPr>
                <w:rFonts w:ascii="Calibri" w:hAnsi="Calibri"/>
                <w:bCs/>
                <w:sz w:val="20"/>
                <w:szCs w:val="20"/>
                <w:lang w:val="fr-FR"/>
              </w:rPr>
            </w:pPr>
            <w:r w:rsidRPr="001A0DD4">
              <w:rPr>
                <w:rFonts w:ascii="Calibri" w:hAnsi="Calibri"/>
                <w:bCs/>
                <w:sz w:val="20"/>
                <w:szCs w:val="20"/>
                <w:lang w:val="fr-FR"/>
              </w:rPr>
              <w:t xml:space="preserve">SR 3.1.2  </w:t>
            </w:r>
            <w:r w:rsidRPr="001A0DD4">
              <w:rPr>
                <w:rFonts w:ascii="Calibri" w:hAnsi="Calibri"/>
                <w:sz w:val="20"/>
                <w:szCs w:val="20"/>
                <w:lang w:val="fr-FR" w:eastAsia="fr-FR"/>
              </w:rPr>
              <w:t>La capacité de maîtrise d’ouvrage et de coordination des interventions dans les Communes est améliorée pour la prise en compte de la SAN et de la RCC</w:t>
            </w:r>
          </w:p>
        </w:tc>
        <w:tc>
          <w:tcPr>
            <w:tcW w:w="7016" w:type="dxa"/>
            <w:gridSpan w:val="2"/>
            <w:vMerge w:val="restart"/>
            <w:tcBorders>
              <w:top w:val="single" w:sz="4" w:space="0" w:color="auto"/>
              <w:left w:val="single" w:sz="4" w:space="0" w:color="auto"/>
              <w:bottom w:val="single" w:sz="4" w:space="0" w:color="000000"/>
              <w:right w:val="single" w:sz="4" w:space="0" w:color="000000"/>
            </w:tcBorders>
            <w:vAlign w:val="center"/>
          </w:tcPr>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sz w:val="20"/>
                <w:lang w:val="fr-FR" w:eastAsia="en-US"/>
              </w:rPr>
              <w:t xml:space="preserve">Renforcement des </w:t>
            </w:r>
            <w:r w:rsidRPr="001A0DD4">
              <w:rPr>
                <w:rFonts w:ascii="Calibri" w:hAnsi="Calibri"/>
                <w:bCs/>
                <w:sz w:val="20"/>
                <w:lang w:val="fr-FR" w:eastAsia="fr-FR"/>
              </w:rPr>
              <w:t xml:space="preserve">capacités et accompagnement à la maîtrise d'ouvrage </w:t>
            </w:r>
          </w:p>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Appui à la reddition de compte et à la communication avec les populations</w:t>
            </w:r>
          </w:p>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Appui à l'animation et à la coordination des interventions dans la commune</w:t>
            </w:r>
          </w:p>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Appuis à la dynamisation des CCDC comme un outil de priorisation des interventions, de concertation et de coordination et d’intégration autour du PTA du programme et des projets financés sur le FDL (SAN ,RCC et DEL) dans la commune.</w:t>
            </w:r>
          </w:p>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 xml:space="preserve">Ententes de services entre les STD et les administrations communales </w:t>
            </w:r>
          </w:p>
          <w:p w:rsidR="00C7569A" w:rsidRPr="001A0DD4" w:rsidRDefault="00C7569A" w:rsidP="00272014">
            <w:pPr>
              <w:spacing w:after="0" w:line="220" w:lineRule="exact"/>
              <w:jc w:val="both"/>
              <w:rPr>
                <w:rFonts w:ascii="Calibri" w:hAnsi="Calibri"/>
                <w:sz w:val="20"/>
                <w:szCs w:val="20"/>
                <w:lang w:val="fr-FR"/>
              </w:rPr>
            </w:pPr>
            <w:r w:rsidRPr="001A0DD4">
              <w:rPr>
                <w:rFonts w:ascii="Calibri" w:hAnsi="Calibri"/>
                <w:bCs/>
                <w:sz w:val="20"/>
                <w:szCs w:val="20"/>
                <w:lang w:val="fr-FR" w:eastAsia="fr-FR"/>
              </w:rPr>
              <w:t>Développe la méthodologie visant l’informatisation du suivi de la mise en œuvre des PCDC</w:t>
            </w:r>
          </w:p>
        </w:tc>
      </w:tr>
      <w:tr w:rsidR="00C7569A" w:rsidRPr="00232FE2" w:rsidTr="00DC6608">
        <w:trPr>
          <w:trHeight w:val="300"/>
          <w:jc w:val="center"/>
        </w:trPr>
        <w:tc>
          <w:tcPr>
            <w:tcW w:w="4361" w:type="dxa"/>
            <w:tcBorders>
              <w:top w:val="nil"/>
              <w:left w:val="single" w:sz="4" w:space="0" w:color="auto"/>
              <w:right w:val="single" w:sz="4" w:space="0" w:color="auto"/>
            </w:tcBorders>
            <w:noWrap/>
            <w:vAlign w:val="bottom"/>
          </w:tcPr>
          <w:p w:rsidR="00C7569A" w:rsidRPr="001A0DD4" w:rsidRDefault="00C7569A" w:rsidP="00272014">
            <w:pPr>
              <w:spacing w:after="0"/>
              <w:jc w:val="both"/>
              <w:rPr>
                <w:rFonts w:ascii="Calibri" w:hAnsi="Calibri"/>
                <w:lang w:val="fr-FR"/>
              </w:rPr>
            </w:pPr>
          </w:p>
        </w:tc>
        <w:tc>
          <w:tcPr>
            <w:tcW w:w="3820" w:type="dxa"/>
            <w:vMerge/>
            <w:tcBorders>
              <w:top w:val="nil"/>
              <w:left w:val="single" w:sz="4" w:space="0" w:color="auto"/>
              <w:bottom w:val="single" w:sz="4" w:space="0" w:color="000000"/>
              <w:right w:val="single" w:sz="4" w:space="0" w:color="auto"/>
            </w:tcBorders>
            <w:vAlign w:val="center"/>
          </w:tcPr>
          <w:p w:rsidR="00C7569A" w:rsidRPr="001A0DD4" w:rsidRDefault="00C7569A" w:rsidP="00272014">
            <w:pPr>
              <w:spacing w:after="0"/>
              <w:jc w:val="both"/>
              <w:rPr>
                <w:rFonts w:ascii="Calibri" w:hAnsi="Calibri"/>
                <w:lang w:val="fr-FR"/>
              </w:rPr>
            </w:pPr>
          </w:p>
        </w:tc>
        <w:tc>
          <w:tcPr>
            <w:tcW w:w="7016" w:type="dxa"/>
            <w:gridSpan w:val="2"/>
            <w:vMerge/>
            <w:tcBorders>
              <w:top w:val="single" w:sz="4" w:space="0" w:color="auto"/>
              <w:left w:val="single" w:sz="4" w:space="0" w:color="auto"/>
              <w:bottom w:val="single" w:sz="4" w:space="0" w:color="000000"/>
              <w:right w:val="single" w:sz="4" w:space="0" w:color="000000"/>
            </w:tcBorders>
            <w:vAlign w:val="center"/>
          </w:tcPr>
          <w:p w:rsidR="00C7569A" w:rsidRPr="001A0DD4" w:rsidRDefault="00C7569A" w:rsidP="00272014">
            <w:pPr>
              <w:spacing w:after="0"/>
              <w:jc w:val="both"/>
              <w:rPr>
                <w:rFonts w:ascii="Calibri" w:hAnsi="Calibri"/>
                <w:lang w:val="fr-FR"/>
              </w:rPr>
            </w:pPr>
          </w:p>
        </w:tc>
      </w:tr>
      <w:tr w:rsidR="00C7569A" w:rsidRPr="00232FE2" w:rsidTr="00DC6608">
        <w:trPr>
          <w:trHeight w:val="300"/>
          <w:jc w:val="center"/>
        </w:trPr>
        <w:tc>
          <w:tcPr>
            <w:tcW w:w="4361" w:type="dxa"/>
            <w:tcBorders>
              <w:top w:val="nil"/>
              <w:left w:val="single" w:sz="4" w:space="0" w:color="auto"/>
              <w:bottom w:val="single" w:sz="4" w:space="0" w:color="auto"/>
              <w:right w:val="single" w:sz="4" w:space="0" w:color="auto"/>
            </w:tcBorders>
            <w:noWrap/>
            <w:vAlign w:val="bottom"/>
          </w:tcPr>
          <w:p w:rsidR="00C7569A" w:rsidRPr="001A0DD4" w:rsidRDefault="00C7569A" w:rsidP="00272014">
            <w:pPr>
              <w:spacing w:after="0"/>
              <w:jc w:val="both"/>
              <w:rPr>
                <w:rFonts w:ascii="Calibri" w:hAnsi="Calibri"/>
                <w:lang w:val="fr-FR"/>
              </w:rPr>
            </w:pPr>
            <w:r w:rsidRPr="001A0DD4">
              <w:rPr>
                <w:rFonts w:ascii="Calibri" w:hAnsi="Calibri"/>
                <w:sz w:val="22"/>
                <w:lang w:val="fr-FR"/>
              </w:rPr>
              <w:t> </w:t>
            </w:r>
          </w:p>
        </w:tc>
        <w:tc>
          <w:tcPr>
            <w:tcW w:w="3820" w:type="dxa"/>
            <w:vMerge/>
            <w:tcBorders>
              <w:top w:val="nil"/>
              <w:left w:val="single" w:sz="4" w:space="0" w:color="auto"/>
              <w:bottom w:val="single" w:sz="4" w:space="0" w:color="000000"/>
              <w:right w:val="single" w:sz="4" w:space="0" w:color="auto"/>
            </w:tcBorders>
            <w:vAlign w:val="center"/>
          </w:tcPr>
          <w:p w:rsidR="00C7569A" w:rsidRPr="001A0DD4" w:rsidRDefault="00C7569A" w:rsidP="00272014">
            <w:pPr>
              <w:spacing w:after="0"/>
              <w:jc w:val="both"/>
              <w:rPr>
                <w:rFonts w:ascii="Calibri" w:hAnsi="Calibri"/>
                <w:lang w:val="fr-FR"/>
              </w:rPr>
            </w:pPr>
          </w:p>
        </w:tc>
        <w:tc>
          <w:tcPr>
            <w:tcW w:w="7016" w:type="dxa"/>
            <w:gridSpan w:val="2"/>
            <w:vMerge/>
            <w:tcBorders>
              <w:top w:val="single" w:sz="4" w:space="0" w:color="auto"/>
              <w:left w:val="single" w:sz="4" w:space="0" w:color="auto"/>
              <w:bottom w:val="single" w:sz="4" w:space="0" w:color="000000"/>
              <w:right w:val="single" w:sz="4" w:space="0" w:color="000000"/>
            </w:tcBorders>
            <w:vAlign w:val="center"/>
          </w:tcPr>
          <w:p w:rsidR="00C7569A" w:rsidRPr="001A0DD4" w:rsidRDefault="00C7569A" w:rsidP="00272014">
            <w:pPr>
              <w:spacing w:after="0"/>
              <w:jc w:val="both"/>
              <w:rPr>
                <w:rFonts w:ascii="Calibri" w:hAnsi="Calibri"/>
                <w:lang w:val="fr-FR"/>
              </w:rPr>
            </w:pPr>
          </w:p>
        </w:tc>
      </w:tr>
    </w:tbl>
    <w:p w:rsidR="00C7569A" w:rsidRPr="00325DDC" w:rsidRDefault="00C7569A" w:rsidP="00272014">
      <w:pPr>
        <w:tabs>
          <w:tab w:val="left" w:pos="12450"/>
        </w:tabs>
        <w:jc w:val="both"/>
        <w:rPr>
          <w:rFonts w:ascii="Calibri" w:hAnsi="Calibri"/>
          <w:highlight w:val="yellow"/>
          <w:lang w:val="fr-FR"/>
        </w:rPr>
      </w:pPr>
    </w:p>
    <w:tbl>
      <w:tblPr>
        <w:tblW w:w="14961" w:type="dxa"/>
        <w:jc w:val="center"/>
        <w:tblInd w:w="93" w:type="dxa"/>
        <w:tblLook w:val="00A0"/>
      </w:tblPr>
      <w:tblGrid>
        <w:gridCol w:w="4251"/>
        <w:gridCol w:w="4110"/>
        <w:gridCol w:w="2251"/>
        <w:gridCol w:w="4349"/>
      </w:tblGrid>
      <w:tr w:rsidR="00C7569A" w:rsidRPr="001A0DD4" w:rsidTr="00DC6608">
        <w:trPr>
          <w:trHeight w:val="871"/>
          <w:jc w:val="center"/>
        </w:trPr>
        <w:tc>
          <w:tcPr>
            <w:tcW w:w="4251" w:type="dxa"/>
            <w:vMerge w:val="restart"/>
            <w:tcBorders>
              <w:top w:val="single" w:sz="4" w:space="0" w:color="auto"/>
              <w:left w:val="single" w:sz="4" w:space="0" w:color="auto"/>
              <w:right w:val="single" w:sz="4" w:space="0" w:color="auto"/>
            </w:tcBorders>
            <w:noWrap/>
            <w:vAlign w:val="bottom"/>
          </w:tcPr>
          <w:p w:rsidR="00C7569A" w:rsidRPr="001A0DD4" w:rsidRDefault="00C7569A" w:rsidP="00272014">
            <w:pPr>
              <w:spacing w:after="0"/>
              <w:jc w:val="both"/>
              <w:rPr>
                <w:rFonts w:ascii="Calibri" w:hAnsi="Calibri"/>
                <w:b/>
                <w:lang w:val="fr-FR"/>
              </w:rPr>
            </w:pPr>
            <w:r w:rsidRPr="001A0DD4">
              <w:rPr>
                <w:rFonts w:ascii="Calibri" w:hAnsi="Calibri"/>
                <w:b/>
                <w:sz w:val="22"/>
                <w:lang w:val="fr-FR"/>
              </w:rPr>
              <w:t>UNCDF (suite)</w:t>
            </w:r>
          </w:p>
          <w:p w:rsidR="00C7569A" w:rsidRPr="001A0DD4" w:rsidRDefault="00C7569A" w:rsidP="00272014">
            <w:pPr>
              <w:spacing w:after="0"/>
              <w:jc w:val="both"/>
              <w:rPr>
                <w:rFonts w:ascii="Calibri" w:hAnsi="Calibri"/>
                <w:b/>
                <w:lang w:val="fr-FR"/>
              </w:rPr>
            </w:pPr>
          </w:p>
          <w:p w:rsidR="00C7569A" w:rsidRPr="001A0DD4" w:rsidRDefault="00C7569A" w:rsidP="00272014">
            <w:pPr>
              <w:spacing w:after="0"/>
              <w:jc w:val="both"/>
              <w:rPr>
                <w:rFonts w:ascii="Calibri" w:hAnsi="Calibri"/>
                <w:b/>
                <w:lang w:val="fr-FR"/>
              </w:rPr>
            </w:pPr>
          </w:p>
          <w:p w:rsidR="00C7569A" w:rsidRPr="001A0DD4" w:rsidRDefault="00C7569A" w:rsidP="00272014">
            <w:pPr>
              <w:spacing w:after="0"/>
              <w:jc w:val="both"/>
              <w:rPr>
                <w:rFonts w:ascii="Calibri" w:hAnsi="Calibri"/>
                <w:b/>
                <w:lang w:val="fr-FR"/>
              </w:rPr>
            </w:pPr>
          </w:p>
          <w:p w:rsidR="00C7569A" w:rsidRPr="001A0DD4" w:rsidRDefault="00C7569A" w:rsidP="00272014">
            <w:pPr>
              <w:spacing w:after="0"/>
              <w:jc w:val="both"/>
              <w:rPr>
                <w:rFonts w:ascii="Calibri" w:hAnsi="Calibri"/>
                <w:lang w:val="fr-FR"/>
              </w:rPr>
            </w:pPr>
            <w:r w:rsidRPr="001A0DD4">
              <w:rPr>
                <w:rFonts w:ascii="Calibri" w:hAnsi="Calibri"/>
                <w:sz w:val="22"/>
                <w:lang w:val="fr-FR"/>
              </w:rPr>
              <w:br w:type="page"/>
            </w:r>
          </w:p>
          <w:p w:rsidR="00C7569A" w:rsidRPr="001A0DD4" w:rsidRDefault="00C7569A" w:rsidP="00272014">
            <w:pPr>
              <w:spacing w:after="0"/>
              <w:jc w:val="both"/>
              <w:rPr>
                <w:rFonts w:ascii="Calibri" w:hAnsi="Calibri"/>
                <w:lang w:val="fr-FR"/>
              </w:rPr>
            </w:pPr>
            <w:r w:rsidRPr="001A0DD4">
              <w:rPr>
                <w:rFonts w:ascii="Calibri" w:hAnsi="Calibri"/>
                <w:sz w:val="22"/>
                <w:lang w:val="fr-FR"/>
              </w:rPr>
              <w:t> </w:t>
            </w:r>
          </w:p>
        </w:tc>
        <w:tc>
          <w:tcPr>
            <w:tcW w:w="4110" w:type="dxa"/>
            <w:tcBorders>
              <w:top w:val="single" w:sz="4" w:space="0" w:color="auto"/>
              <w:left w:val="single" w:sz="4" w:space="0" w:color="auto"/>
              <w:bottom w:val="single" w:sz="4" w:space="0" w:color="auto"/>
              <w:right w:val="single" w:sz="4" w:space="0" w:color="auto"/>
            </w:tcBorders>
            <w:vAlign w:val="center"/>
          </w:tcPr>
          <w:p w:rsidR="00C7569A" w:rsidRPr="001A0DD4" w:rsidRDefault="00C7569A" w:rsidP="00272014">
            <w:pPr>
              <w:spacing w:before="20" w:after="20" w:line="220" w:lineRule="exact"/>
              <w:jc w:val="both"/>
              <w:rPr>
                <w:rFonts w:ascii="Calibri" w:hAnsi="Calibri"/>
                <w:sz w:val="20"/>
                <w:szCs w:val="20"/>
                <w:lang w:val="fr-FR"/>
              </w:rPr>
            </w:pPr>
            <w:r w:rsidRPr="001A0DD4">
              <w:rPr>
                <w:rFonts w:ascii="Calibri" w:hAnsi="Calibri"/>
                <w:bCs/>
                <w:sz w:val="20"/>
                <w:szCs w:val="20"/>
                <w:lang w:val="fr-FR"/>
              </w:rPr>
              <w:t xml:space="preserve">SR 3.1.3 </w:t>
            </w:r>
            <w:r w:rsidRPr="001A0DD4">
              <w:rPr>
                <w:rFonts w:ascii="Calibri" w:hAnsi="Calibri"/>
                <w:sz w:val="20"/>
                <w:szCs w:val="20"/>
                <w:lang w:val="fr-FR" w:eastAsia="fr-FR"/>
              </w:rPr>
              <w:t>La capacité des Communes à  mobiliser des ressources financières (internes et externes) et en assurer la gestion efficiente en vue d’améliorer la SAN et la RCC est améliorée</w:t>
            </w:r>
          </w:p>
        </w:tc>
        <w:tc>
          <w:tcPr>
            <w:tcW w:w="6600" w:type="dxa"/>
            <w:gridSpan w:val="2"/>
            <w:tcBorders>
              <w:top w:val="single" w:sz="4" w:space="0" w:color="auto"/>
              <w:left w:val="single" w:sz="4" w:space="0" w:color="auto"/>
              <w:bottom w:val="single" w:sz="4" w:space="0" w:color="auto"/>
              <w:right w:val="single" w:sz="4" w:space="0" w:color="000000"/>
            </w:tcBorders>
            <w:noWrap/>
            <w:vAlign w:val="center"/>
          </w:tcPr>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Appuis à la mobilisation des recettes internes (Etudes SAFIC)</w:t>
            </w:r>
          </w:p>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 xml:space="preserve">Plans d’actions / pacte fiscal en vue de l’amélioration de la fiscalité locale </w:t>
            </w:r>
          </w:p>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Formation dans le domaine de  l’amélioration de la collecte des ressources fiscales et l'élaboration de projets pour la mobilisation de financement extérieurs</w:t>
            </w:r>
          </w:p>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Animation / Appui à l’élaboration des budgets normalisés,  des états financiers et des PAI</w:t>
            </w:r>
          </w:p>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Évaluation de la performance des communes dans la gestion du FDL</w:t>
            </w:r>
          </w:p>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 xml:space="preserve">Audit annuel </w:t>
            </w:r>
          </w:p>
        </w:tc>
      </w:tr>
      <w:tr w:rsidR="00C7569A" w:rsidRPr="00232FE2" w:rsidTr="00DC6608">
        <w:trPr>
          <w:trHeight w:val="2295"/>
          <w:jc w:val="center"/>
        </w:trPr>
        <w:tc>
          <w:tcPr>
            <w:tcW w:w="4251" w:type="dxa"/>
            <w:vMerge/>
            <w:tcBorders>
              <w:left w:val="single" w:sz="4" w:space="0" w:color="auto"/>
              <w:right w:val="single" w:sz="4" w:space="0" w:color="auto"/>
            </w:tcBorders>
            <w:noWrap/>
            <w:vAlign w:val="bottom"/>
          </w:tcPr>
          <w:p w:rsidR="00C7569A" w:rsidRPr="001A0DD4" w:rsidRDefault="00C7569A" w:rsidP="00272014">
            <w:pPr>
              <w:spacing w:after="0"/>
              <w:jc w:val="both"/>
              <w:rPr>
                <w:rFonts w:ascii="Calibri" w:hAnsi="Calibri"/>
                <w:lang w:val="fr-FR"/>
              </w:rPr>
            </w:pPr>
          </w:p>
        </w:tc>
        <w:tc>
          <w:tcPr>
            <w:tcW w:w="4110" w:type="dxa"/>
            <w:tcBorders>
              <w:top w:val="single" w:sz="4" w:space="0" w:color="auto"/>
              <w:left w:val="single" w:sz="4" w:space="0" w:color="auto"/>
              <w:bottom w:val="single" w:sz="4" w:space="0" w:color="auto"/>
              <w:right w:val="single" w:sz="4" w:space="0" w:color="auto"/>
            </w:tcBorders>
            <w:vAlign w:val="center"/>
          </w:tcPr>
          <w:p w:rsidR="00C7569A" w:rsidRPr="001A0DD4" w:rsidRDefault="00C7569A" w:rsidP="00272014">
            <w:pPr>
              <w:keepNext/>
              <w:spacing w:after="0" w:line="220" w:lineRule="exact"/>
              <w:jc w:val="both"/>
              <w:rPr>
                <w:rFonts w:ascii="Calibri" w:hAnsi="Calibri"/>
                <w:sz w:val="20"/>
                <w:szCs w:val="20"/>
                <w:lang w:val="fr-FR"/>
              </w:rPr>
            </w:pPr>
            <w:r w:rsidRPr="001A0DD4">
              <w:rPr>
                <w:rFonts w:ascii="Calibri" w:hAnsi="Calibri"/>
                <w:bCs/>
                <w:sz w:val="20"/>
                <w:szCs w:val="20"/>
                <w:lang w:val="fr-FR"/>
              </w:rPr>
              <w:t xml:space="preserve">SR 3.1.4   </w:t>
            </w:r>
            <w:r w:rsidRPr="001A0DD4">
              <w:rPr>
                <w:rFonts w:ascii="Calibri" w:hAnsi="Calibri"/>
                <w:sz w:val="20"/>
                <w:szCs w:val="20"/>
                <w:lang w:val="fr-FR"/>
              </w:rPr>
              <w:t>Un mécanisme de transfert financier, sous forme d’un FDL, est mis en place pour un investissement local structurant mettant l'accent sur la SAN, la RCC et les services socioéconomiques de base  orientés prioritairement vers les groupes vulnérables</w:t>
            </w:r>
          </w:p>
        </w:tc>
        <w:tc>
          <w:tcPr>
            <w:tcW w:w="6600" w:type="dxa"/>
            <w:gridSpan w:val="2"/>
            <w:tcBorders>
              <w:top w:val="single" w:sz="4" w:space="0" w:color="auto"/>
              <w:left w:val="single" w:sz="4" w:space="0" w:color="auto"/>
              <w:bottom w:val="single" w:sz="4" w:space="0" w:color="auto"/>
              <w:right w:val="single" w:sz="4" w:space="0" w:color="000000"/>
            </w:tcBorders>
            <w:noWrap/>
            <w:vAlign w:val="center"/>
          </w:tcPr>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Négociation et mise en place de mécanisme de financement des investissements liés à l’amélioration de la sécurité alimentaire avec 3 guichets</w:t>
            </w:r>
          </w:p>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Appui au CDC dans analyse projets soumis aux guichets I</w:t>
            </w:r>
          </w:p>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Appui mise en place organes/analyse projets soumis aux guichets II et III</w:t>
            </w:r>
          </w:p>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 xml:space="preserve">Appui à la gestion du processus de passation des marchés / maîtrise d'ouvrage </w:t>
            </w:r>
          </w:p>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Suivi des projets sélectionnés (conformité technique et spécifiques aux guichets), des fonds utilisés /guichets</w:t>
            </w:r>
          </w:p>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 xml:space="preserve">Renforcement de la structure nationale FONIC / en concertation avec les autres PTF </w:t>
            </w:r>
          </w:p>
        </w:tc>
      </w:tr>
      <w:tr w:rsidR="00C7569A" w:rsidRPr="001A0DD4" w:rsidTr="00DC6608">
        <w:trPr>
          <w:trHeight w:val="30"/>
          <w:jc w:val="center"/>
        </w:trPr>
        <w:tc>
          <w:tcPr>
            <w:tcW w:w="4251" w:type="dxa"/>
            <w:vMerge/>
            <w:tcBorders>
              <w:left w:val="single" w:sz="4" w:space="0" w:color="auto"/>
              <w:right w:val="single" w:sz="4" w:space="0" w:color="auto"/>
            </w:tcBorders>
            <w:noWrap/>
            <w:vAlign w:val="bottom"/>
          </w:tcPr>
          <w:p w:rsidR="00C7569A" w:rsidRPr="001A0DD4" w:rsidRDefault="00C7569A" w:rsidP="00272014">
            <w:pPr>
              <w:spacing w:after="0"/>
              <w:jc w:val="both"/>
              <w:rPr>
                <w:rFonts w:ascii="Calibri" w:hAnsi="Calibri"/>
                <w:lang w:val="fr-FR"/>
              </w:rPr>
            </w:pPr>
          </w:p>
        </w:tc>
        <w:tc>
          <w:tcPr>
            <w:tcW w:w="4110" w:type="dxa"/>
            <w:tcBorders>
              <w:top w:val="single" w:sz="4" w:space="0" w:color="auto"/>
              <w:left w:val="single" w:sz="4" w:space="0" w:color="auto"/>
              <w:bottom w:val="single" w:sz="4" w:space="0" w:color="auto"/>
              <w:right w:val="single" w:sz="4" w:space="0" w:color="auto"/>
            </w:tcBorders>
            <w:vAlign w:val="center"/>
          </w:tcPr>
          <w:p w:rsidR="00C7569A" w:rsidRPr="001A0DD4" w:rsidRDefault="00C7569A" w:rsidP="00272014">
            <w:pPr>
              <w:spacing w:before="20" w:after="20" w:line="220" w:lineRule="exact"/>
              <w:jc w:val="both"/>
              <w:rPr>
                <w:rFonts w:ascii="Calibri" w:hAnsi="Calibri"/>
                <w:sz w:val="20"/>
                <w:szCs w:val="20"/>
                <w:lang w:val="fr-FR"/>
              </w:rPr>
            </w:pPr>
            <w:r w:rsidRPr="001A0DD4">
              <w:rPr>
                <w:rFonts w:ascii="Calibri" w:hAnsi="Calibri"/>
                <w:bCs/>
                <w:sz w:val="20"/>
                <w:szCs w:val="20"/>
                <w:lang w:val="fr-FR"/>
              </w:rPr>
              <w:t xml:space="preserve">SR 3.1.5  </w:t>
            </w:r>
            <w:r w:rsidRPr="001A0DD4">
              <w:rPr>
                <w:rFonts w:ascii="Calibri" w:hAnsi="Calibri"/>
                <w:bCs/>
                <w:sz w:val="20"/>
                <w:szCs w:val="20"/>
                <w:lang w:val="fr-FR" w:eastAsia="fr-FR"/>
              </w:rPr>
              <w:t xml:space="preserve"> Les Communes formulent et mettent en œuvre une politique de gestion et de pérennisation (fonctionnement et entretien) des infrastructures, incluant les coûts récurrents</w:t>
            </w:r>
          </w:p>
        </w:tc>
        <w:tc>
          <w:tcPr>
            <w:tcW w:w="6600" w:type="dxa"/>
            <w:gridSpan w:val="2"/>
            <w:tcBorders>
              <w:top w:val="single" w:sz="4" w:space="0" w:color="auto"/>
              <w:left w:val="single" w:sz="4" w:space="0" w:color="auto"/>
              <w:bottom w:val="single" w:sz="4" w:space="0" w:color="auto"/>
              <w:right w:val="single" w:sz="4" w:space="0" w:color="000000"/>
            </w:tcBorders>
            <w:noWrap/>
            <w:vAlign w:val="center"/>
          </w:tcPr>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Identification d’une formule viable de gestion et d'entretien des infrastructures communautaires de services (incluant un système de collecte de fonds/redevances) et appuis à sa mise en œuvre dans les 3 communes cibles</w:t>
            </w:r>
          </w:p>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Formation des leaders communautaires  pour encadrement des associations d’usagers</w:t>
            </w:r>
          </w:p>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 xml:space="preserve">Renforcement technique des STD pour gestion durable de la ressource </w:t>
            </w:r>
          </w:p>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Appui organisationnel associations d'usagers et leurs unions</w:t>
            </w:r>
          </w:p>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Formation artisans réparateurs</w:t>
            </w:r>
          </w:p>
        </w:tc>
      </w:tr>
      <w:tr w:rsidR="00C7569A" w:rsidRPr="00232FE2" w:rsidTr="00DC6608">
        <w:trPr>
          <w:trHeight w:val="165"/>
          <w:jc w:val="center"/>
        </w:trPr>
        <w:tc>
          <w:tcPr>
            <w:tcW w:w="4251" w:type="dxa"/>
            <w:vMerge/>
            <w:tcBorders>
              <w:left w:val="single" w:sz="4" w:space="0" w:color="auto"/>
              <w:bottom w:val="single" w:sz="4" w:space="0" w:color="auto"/>
              <w:right w:val="single" w:sz="4" w:space="0" w:color="auto"/>
            </w:tcBorders>
            <w:noWrap/>
            <w:vAlign w:val="bottom"/>
          </w:tcPr>
          <w:p w:rsidR="00C7569A" w:rsidRPr="001A0DD4" w:rsidRDefault="00C7569A" w:rsidP="00272014">
            <w:pPr>
              <w:spacing w:after="0"/>
              <w:jc w:val="both"/>
              <w:rPr>
                <w:rFonts w:ascii="Calibri" w:hAnsi="Calibri"/>
                <w:lang w:val="fr-FR"/>
              </w:rPr>
            </w:pPr>
          </w:p>
        </w:tc>
        <w:tc>
          <w:tcPr>
            <w:tcW w:w="4110" w:type="dxa"/>
            <w:tcBorders>
              <w:top w:val="single" w:sz="4" w:space="0" w:color="auto"/>
              <w:left w:val="single" w:sz="4" w:space="0" w:color="auto"/>
              <w:bottom w:val="single" w:sz="4" w:space="0" w:color="auto"/>
              <w:right w:val="single" w:sz="4" w:space="0" w:color="auto"/>
            </w:tcBorders>
            <w:vAlign w:val="center"/>
          </w:tcPr>
          <w:p w:rsidR="00C7569A" w:rsidRPr="001A0DD4" w:rsidRDefault="00C7569A" w:rsidP="00272014">
            <w:pPr>
              <w:spacing w:before="20" w:after="20" w:line="220" w:lineRule="exact"/>
              <w:jc w:val="both"/>
              <w:rPr>
                <w:rFonts w:ascii="Calibri" w:hAnsi="Calibri"/>
                <w:bCs/>
                <w:sz w:val="20"/>
                <w:szCs w:val="20"/>
                <w:lang w:val="fr-FR" w:eastAsia="fr-FR"/>
              </w:rPr>
            </w:pPr>
            <w:r w:rsidRPr="001A0DD4">
              <w:rPr>
                <w:rFonts w:ascii="Calibri" w:hAnsi="Calibri"/>
                <w:bCs/>
                <w:sz w:val="20"/>
                <w:szCs w:val="20"/>
                <w:lang w:val="fr-FR" w:eastAsia="fr-FR"/>
              </w:rPr>
              <w:t>SR 3.1.6  Les bonnes pratiques et les leçons  sont codifiées et partagées au niveau local, national et International</w:t>
            </w:r>
          </w:p>
        </w:tc>
        <w:tc>
          <w:tcPr>
            <w:tcW w:w="6600" w:type="dxa"/>
            <w:gridSpan w:val="2"/>
            <w:tcBorders>
              <w:top w:val="single" w:sz="4" w:space="0" w:color="auto"/>
              <w:left w:val="single" w:sz="4" w:space="0" w:color="auto"/>
              <w:bottom w:val="single" w:sz="4" w:space="0" w:color="auto"/>
              <w:right w:val="single" w:sz="4" w:space="0" w:color="000000"/>
            </w:tcBorders>
            <w:vAlign w:val="center"/>
          </w:tcPr>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Voyages d’études dans la région</w:t>
            </w:r>
          </w:p>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Etudes capitalisation</w:t>
            </w:r>
          </w:p>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bCs/>
                <w:sz w:val="20"/>
                <w:lang w:val="fr-FR" w:eastAsia="fr-FR"/>
              </w:rPr>
            </w:pPr>
            <w:r w:rsidRPr="001A0DD4">
              <w:rPr>
                <w:rFonts w:ascii="Calibri" w:hAnsi="Calibri"/>
                <w:bCs/>
                <w:sz w:val="20"/>
                <w:lang w:val="fr-FR" w:eastAsia="fr-FR"/>
              </w:rPr>
              <w:t>Ateliers/séminaires  de partage des expériences, acquis et leçons titrés</w:t>
            </w:r>
          </w:p>
          <w:p w:rsidR="00C7569A" w:rsidRPr="001A0DD4" w:rsidRDefault="00C7569A" w:rsidP="00CC22CB">
            <w:pPr>
              <w:pStyle w:val="ListParagraph"/>
              <w:keepNext/>
              <w:numPr>
                <w:ilvl w:val="0"/>
                <w:numId w:val="50"/>
              </w:numPr>
              <w:tabs>
                <w:tab w:val="left" w:pos="316"/>
              </w:tabs>
              <w:spacing w:before="20" w:after="20" w:line="220" w:lineRule="exact"/>
              <w:ind w:left="33" w:firstLine="0"/>
              <w:contextualSpacing w:val="0"/>
              <w:jc w:val="both"/>
              <w:rPr>
                <w:rFonts w:ascii="Calibri" w:hAnsi="Calibri"/>
                <w:sz w:val="20"/>
                <w:lang w:val="fr-FR" w:eastAsia="en-US"/>
              </w:rPr>
            </w:pPr>
            <w:r w:rsidRPr="001A0DD4">
              <w:rPr>
                <w:rFonts w:ascii="Calibri" w:hAnsi="Calibri"/>
                <w:bCs/>
                <w:sz w:val="20"/>
                <w:lang w:val="fr-FR" w:eastAsia="fr-FR"/>
              </w:rPr>
              <w:t>Diffusion</w:t>
            </w:r>
            <w:r w:rsidRPr="001A0DD4">
              <w:rPr>
                <w:rFonts w:ascii="Calibri" w:hAnsi="Calibri"/>
                <w:sz w:val="20"/>
                <w:lang w:val="fr-FR" w:eastAsia="en-US"/>
              </w:rPr>
              <w:t xml:space="preserve"> des outils de gestion, planification, maîtrise d'ouvrage développés et utilisés</w:t>
            </w:r>
          </w:p>
          <w:p w:rsidR="00C7569A" w:rsidRPr="001A0DD4" w:rsidRDefault="00C7569A" w:rsidP="00272014">
            <w:pPr>
              <w:keepNext/>
              <w:tabs>
                <w:tab w:val="left" w:pos="316"/>
              </w:tabs>
              <w:spacing w:before="20" w:after="20" w:line="220" w:lineRule="exact"/>
              <w:jc w:val="both"/>
              <w:rPr>
                <w:rFonts w:ascii="Calibri" w:hAnsi="Calibri"/>
                <w:sz w:val="20"/>
                <w:szCs w:val="20"/>
                <w:lang w:val="fr-FR"/>
              </w:rPr>
            </w:pPr>
          </w:p>
          <w:p w:rsidR="00C7569A" w:rsidRPr="001A0DD4" w:rsidRDefault="00C7569A" w:rsidP="00272014">
            <w:pPr>
              <w:keepNext/>
              <w:tabs>
                <w:tab w:val="left" w:pos="316"/>
              </w:tabs>
              <w:spacing w:before="20" w:after="20" w:line="220" w:lineRule="exact"/>
              <w:jc w:val="both"/>
              <w:rPr>
                <w:rFonts w:ascii="Calibri" w:hAnsi="Calibri"/>
                <w:sz w:val="20"/>
                <w:szCs w:val="20"/>
                <w:lang w:val="fr-FR"/>
              </w:rPr>
            </w:pPr>
          </w:p>
          <w:p w:rsidR="00C7569A" w:rsidRPr="001A0DD4" w:rsidRDefault="00C7569A" w:rsidP="00272014">
            <w:pPr>
              <w:keepNext/>
              <w:tabs>
                <w:tab w:val="left" w:pos="316"/>
              </w:tabs>
              <w:spacing w:before="20" w:after="20" w:line="220" w:lineRule="exact"/>
              <w:jc w:val="both"/>
              <w:rPr>
                <w:rFonts w:ascii="Calibri" w:hAnsi="Calibri"/>
                <w:sz w:val="20"/>
                <w:szCs w:val="20"/>
                <w:lang w:val="fr-FR"/>
              </w:rPr>
            </w:pPr>
          </w:p>
          <w:p w:rsidR="00C7569A" w:rsidRPr="001A0DD4" w:rsidRDefault="00C7569A" w:rsidP="00272014">
            <w:pPr>
              <w:keepNext/>
              <w:tabs>
                <w:tab w:val="left" w:pos="316"/>
              </w:tabs>
              <w:spacing w:before="20" w:after="20" w:line="220" w:lineRule="exact"/>
              <w:jc w:val="both"/>
              <w:rPr>
                <w:rFonts w:ascii="Calibri" w:hAnsi="Calibri"/>
                <w:sz w:val="20"/>
                <w:szCs w:val="20"/>
                <w:lang w:val="fr-FR"/>
              </w:rPr>
            </w:pPr>
          </w:p>
          <w:p w:rsidR="00C7569A" w:rsidRPr="001A0DD4" w:rsidRDefault="00C7569A" w:rsidP="00272014">
            <w:pPr>
              <w:keepNext/>
              <w:tabs>
                <w:tab w:val="left" w:pos="316"/>
              </w:tabs>
              <w:spacing w:before="20" w:after="20" w:line="220" w:lineRule="exact"/>
              <w:jc w:val="both"/>
              <w:rPr>
                <w:rFonts w:ascii="Calibri" w:hAnsi="Calibri"/>
                <w:sz w:val="20"/>
                <w:szCs w:val="20"/>
                <w:lang w:val="fr-FR"/>
              </w:rPr>
            </w:pPr>
          </w:p>
          <w:p w:rsidR="00C7569A" w:rsidRPr="001A0DD4" w:rsidRDefault="00C7569A" w:rsidP="00272014">
            <w:pPr>
              <w:keepNext/>
              <w:tabs>
                <w:tab w:val="left" w:pos="316"/>
              </w:tabs>
              <w:spacing w:before="20" w:after="20" w:line="220" w:lineRule="exact"/>
              <w:jc w:val="both"/>
              <w:rPr>
                <w:rFonts w:ascii="Calibri" w:hAnsi="Calibri"/>
                <w:sz w:val="20"/>
                <w:szCs w:val="20"/>
                <w:lang w:val="fr-FR"/>
              </w:rPr>
            </w:pPr>
          </w:p>
          <w:p w:rsidR="00C7569A" w:rsidRPr="001A0DD4" w:rsidRDefault="00C7569A" w:rsidP="00272014">
            <w:pPr>
              <w:keepNext/>
              <w:tabs>
                <w:tab w:val="left" w:pos="316"/>
              </w:tabs>
              <w:spacing w:before="20" w:after="20" w:line="220" w:lineRule="exact"/>
              <w:jc w:val="both"/>
              <w:rPr>
                <w:rFonts w:ascii="Calibri" w:hAnsi="Calibri"/>
                <w:sz w:val="20"/>
                <w:szCs w:val="20"/>
                <w:lang w:val="fr-FR"/>
              </w:rPr>
            </w:pPr>
          </w:p>
        </w:tc>
      </w:tr>
      <w:tr w:rsidR="00C7569A" w:rsidRPr="001A0DD4" w:rsidTr="00DC6608">
        <w:trPr>
          <w:trHeight w:val="461"/>
          <w:jc w:val="center"/>
        </w:trPr>
        <w:tc>
          <w:tcPr>
            <w:tcW w:w="4251" w:type="dxa"/>
            <w:tcBorders>
              <w:top w:val="single" w:sz="4" w:space="0" w:color="auto"/>
              <w:left w:val="single" w:sz="4" w:space="0" w:color="auto"/>
              <w:bottom w:val="single" w:sz="4" w:space="0" w:color="auto"/>
              <w:right w:val="single" w:sz="4" w:space="0" w:color="auto"/>
            </w:tcBorders>
            <w:noWrap/>
            <w:vAlign w:val="center"/>
          </w:tcPr>
          <w:p w:rsidR="00C7569A" w:rsidRPr="001A0DD4" w:rsidRDefault="00C7569A" w:rsidP="00272014">
            <w:pPr>
              <w:spacing w:after="0"/>
              <w:jc w:val="both"/>
              <w:rPr>
                <w:rFonts w:ascii="Calibri" w:hAnsi="Calibri"/>
                <w:b/>
                <w:bCs/>
                <w:lang w:val="fr-FR"/>
              </w:rPr>
            </w:pPr>
            <w:r w:rsidRPr="001A0DD4">
              <w:rPr>
                <w:rFonts w:ascii="Calibri" w:hAnsi="Calibri"/>
                <w:b/>
                <w:bCs/>
                <w:sz w:val="22"/>
                <w:lang w:val="fr-FR"/>
              </w:rPr>
              <w:t>Résultat attendu/Produit</w:t>
            </w:r>
          </w:p>
        </w:tc>
        <w:tc>
          <w:tcPr>
            <w:tcW w:w="4110" w:type="dxa"/>
            <w:tcBorders>
              <w:top w:val="single" w:sz="4" w:space="0" w:color="auto"/>
              <w:left w:val="nil"/>
              <w:bottom w:val="single" w:sz="4" w:space="0" w:color="auto"/>
              <w:right w:val="single" w:sz="4" w:space="0" w:color="auto"/>
            </w:tcBorders>
            <w:noWrap/>
            <w:vAlign w:val="center"/>
          </w:tcPr>
          <w:p w:rsidR="00C7569A" w:rsidRPr="001A0DD4" w:rsidRDefault="00C7569A" w:rsidP="00272014">
            <w:pPr>
              <w:spacing w:after="0"/>
              <w:jc w:val="both"/>
              <w:rPr>
                <w:rFonts w:ascii="Calibri" w:hAnsi="Calibri"/>
                <w:b/>
                <w:bCs/>
                <w:lang w:val="fr-FR"/>
              </w:rPr>
            </w:pPr>
            <w:r w:rsidRPr="001A0DD4">
              <w:rPr>
                <w:rFonts w:ascii="Calibri" w:hAnsi="Calibri"/>
                <w:b/>
                <w:bCs/>
                <w:sz w:val="22"/>
                <w:lang w:val="fr-FR"/>
              </w:rPr>
              <w:t>Indicateur de résultat</w:t>
            </w:r>
          </w:p>
        </w:tc>
        <w:tc>
          <w:tcPr>
            <w:tcW w:w="2251" w:type="dxa"/>
            <w:tcBorders>
              <w:top w:val="single" w:sz="4" w:space="0" w:color="auto"/>
              <w:left w:val="nil"/>
              <w:bottom w:val="single" w:sz="4" w:space="0" w:color="auto"/>
              <w:right w:val="single" w:sz="4" w:space="0" w:color="auto"/>
            </w:tcBorders>
            <w:vAlign w:val="center"/>
          </w:tcPr>
          <w:p w:rsidR="00C7569A" w:rsidRPr="001A0DD4" w:rsidRDefault="00C7569A" w:rsidP="00272014">
            <w:pPr>
              <w:spacing w:after="0"/>
              <w:jc w:val="both"/>
              <w:rPr>
                <w:rFonts w:ascii="Calibri" w:hAnsi="Calibri"/>
                <w:b/>
                <w:bCs/>
                <w:lang w:val="fr-FR"/>
              </w:rPr>
            </w:pPr>
            <w:r w:rsidRPr="001A0DD4">
              <w:rPr>
                <w:rFonts w:ascii="Calibri" w:hAnsi="Calibri"/>
                <w:b/>
                <w:bCs/>
                <w:sz w:val="22"/>
                <w:lang w:val="fr-FR"/>
              </w:rPr>
              <w:t>Source de vérification</w:t>
            </w:r>
          </w:p>
        </w:tc>
        <w:tc>
          <w:tcPr>
            <w:tcW w:w="4349" w:type="dxa"/>
            <w:tcBorders>
              <w:top w:val="single" w:sz="4" w:space="0" w:color="auto"/>
              <w:left w:val="nil"/>
              <w:bottom w:val="single" w:sz="4" w:space="0" w:color="auto"/>
              <w:right w:val="single" w:sz="4" w:space="0" w:color="auto"/>
            </w:tcBorders>
            <w:noWrap/>
            <w:vAlign w:val="center"/>
          </w:tcPr>
          <w:p w:rsidR="00C7569A" w:rsidRPr="001A0DD4" w:rsidRDefault="00C7569A" w:rsidP="00272014">
            <w:pPr>
              <w:spacing w:after="0"/>
              <w:jc w:val="both"/>
              <w:rPr>
                <w:rFonts w:ascii="Calibri" w:hAnsi="Calibri"/>
                <w:b/>
                <w:bCs/>
                <w:lang w:val="fr-FR"/>
              </w:rPr>
            </w:pPr>
            <w:r w:rsidRPr="001A0DD4">
              <w:rPr>
                <w:rFonts w:ascii="Calibri" w:hAnsi="Calibri"/>
                <w:b/>
                <w:bCs/>
                <w:sz w:val="22"/>
                <w:lang w:val="fr-FR"/>
              </w:rPr>
              <w:t>Hypothèse/Risques</w:t>
            </w:r>
          </w:p>
        </w:tc>
      </w:tr>
      <w:tr w:rsidR="00C7569A" w:rsidRPr="00232FE2" w:rsidTr="00DC6608">
        <w:trPr>
          <w:trHeight w:val="1774"/>
          <w:jc w:val="center"/>
        </w:trPr>
        <w:tc>
          <w:tcPr>
            <w:tcW w:w="4251" w:type="dxa"/>
            <w:tcBorders>
              <w:top w:val="nil"/>
              <w:left w:val="single" w:sz="4" w:space="0" w:color="auto"/>
              <w:bottom w:val="nil"/>
              <w:right w:val="single" w:sz="4" w:space="0" w:color="auto"/>
            </w:tcBorders>
          </w:tcPr>
          <w:p w:rsidR="00C7569A" w:rsidRPr="001A0DD4" w:rsidRDefault="00C7569A" w:rsidP="00272014">
            <w:pPr>
              <w:spacing w:after="0"/>
              <w:jc w:val="both"/>
              <w:rPr>
                <w:rFonts w:ascii="Calibri" w:hAnsi="Calibri"/>
                <w:sz w:val="20"/>
                <w:szCs w:val="20"/>
                <w:lang w:val="fr-FR"/>
              </w:rPr>
            </w:pPr>
            <w:r w:rsidRPr="001A0DD4">
              <w:rPr>
                <w:rFonts w:ascii="Calibri" w:hAnsi="Calibri"/>
                <w:b/>
                <w:bCs/>
                <w:sz w:val="20"/>
                <w:szCs w:val="20"/>
                <w:lang w:val="fr-FR"/>
              </w:rPr>
              <w:t>R.3.2</w:t>
            </w:r>
            <w:r w:rsidRPr="001A0DD4">
              <w:rPr>
                <w:rFonts w:ascii="Calibri" w:hAnsi="Calibri"/>
                <w:sz w:val="20"/>
                <w:szCs w:val="20"/>
                <w:lang w:val="fr-FR"/>
              </w:rPr>
              <w:t>. Les capacités du MINAGRIE pour la coordination globale du programme sont renforcées</w:t>
            </w:r>
          </w:p>
        </w:tc>
        <w:tc>
          <w:tcPr>
            <w:tcW w:w="4110" w:type="dxa"/>
            <w:tcBorders>
              <w:top w:val="nil"/>
              <w:left w:val="single" w:sz="4" w:space="0" w:color="auto"/>
              <w:bottom w:val="nil"/>
              <w:right w:val="single" w:sz="4" w:space="0" w:color="auto"/>
            </w:tcBorders>
          </w:tcPr>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Le programme est entièrement intégré dans le plan provincial d’investissement agricole</w:t>
            </w:r>
          </w:p>
          <w:p w:rsidR="00C7569A" w:rsidRPr="001A0DD4" w:rsidRDefault="00C7569A" w:rsidP="00272014">
            <w:pPr>
              <w:spacing w:after="0"/>
              <w:jc w:val="both"/>
              <w:rPr>
                <w:rFonts w:ascii="Calibri" w:hAnsi="Calibri"/>
                <w:color w:val="000000"/>
                <w:sz w:val="20"/>
                <w:szCs w:val="20"/>
                <w:lang w:val="fr-FR"/>
              </w:rPr>
            </w:pPr>
            <w:r w:rsidRPr="001A0DD4">
              <w:rPr>
                <w:rFonts w:ascii="Calibri" w:hAnsi="Calibri"/>
                <w:color w:val="000000"/>
                <w:sz w:val="20"/>
                <w:szCs w:val="20"/>
                <w:lang w:val="fr-FR"/>
              </w:rPr>
              <w:t>Les services décentralisés au niveau provincial et communal disposent de rapports de supervision et de suivi –évaluation du programme</w:t>
            </w:r>
          </w:p>
          <w:p w:rsidR="00C7569A" w:rsidRPr="001A0DD4" w:rsidRDefault="00C7569A" w:rsidP="00272014">
            <w:pPr>
              <w:spacing w:before="60" w:after="0"/>
              <w:jc w:val="both"/>
              <w:rPr>
                <w:rFonts w:ascii="Calibri" w:hAnsi="Calibri"/>
                <w:sz w:val="20"/>
                <w:szCs w:val="20"/>
                <w:lang w:val="fr-FR"/>
              </w:rPr>
            </w:pPr>
            <w:r w:rsidRPr="001A0DD4">
              <w:rPr>
                <w:rFonts w:ascii="Calibri" w:hAnsi="Calibri"/>
                <w:color w:val="000000"/>
                <w:sz w:val="20"/>
                <w:szCs w:val="20"/>
                <w:lang w:val="fr-FR"/>
              </w:rPr>
              <w:t>Capitalisation des bonnes pratiques du programme dans le cadre du GSADR (Groupe Sectoriel Sécurité Alimentaire et Développement Rural)</w:t>
            </w:r>
          </w:p>
        </w:tc>
        <w:tc>
          <w:tcPr>
            <w:tcW w:w="2251" w:type="dxa"/>
            <w:tcBorders>
              <w:top w:val="nil"/>
              <w:left w:val="single" w:sz="4" w:space="0" w:color="auto"/>
              <w:bottom w:val="nil"/>
              <w:right w:val="single" w:sz="4" w:space="0" w:color="auto"/>
            </w:tcBorders>
          </w:tcPr>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Rapports semestriels de S&amp;E avec données qualitatives et qualitatives</w:t>
            </w: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Evaluation qualitative annuelle</w:t>
            </w:r>
          </w:p>
        </w:tc>
        <w:tc>
          <w:tcPr>
            <w:tcW w:w="4349" w:type="dxa"/>
            <w:tcBorders>
              <w:top w:val="nil"/>
              <w:left w:val="single" w:sz="4" w:space="0" w:color="auto"/>
              <w:right w:val="single" w:sz="4" w:space="0" w:color="auto"/>
            </w:tcBorders>
          </w:tcPr>
          <w:p w:rsidR="00C7569A" w:rsidRPr="001A0DD4" w:rsidRDefault="00C7569A" w:rsidP="00272014">
            <w:pPr>
              <w:spacing w:after="0"/>
              <w:jc w:val="both"/>
              <w:rPr>
                <w:rFonts w:ascii="Calibri" w:hAnsi="Calibri"/>
                <w:sz w:val="20"/>
                <w:szCs w:val="20"/>
                <w:lang w:val="fr-FR"/>
              </w:rPr>
            </w:pPr>
          </w:p>
          <w:p w:rsidR="00C7569A" w:rsidRPr="001A0DD4" w:rsidRDefault="00C7569A" w:rsidP="00272014">
            <w:pPr>
              <w:spacing w:after="0"/>
              <w:jc w:val="both"/>
              <w:rPr>
                <w:rFonts w:ascii="Calibri" w:hAnsi="Calibri"/>
                <w:sz w:val="20"/>
                <w:szCs w:val="20"/>
                <w:lang w:val="fr-FR"/>
              </w:rPr>
            </w:pPr>
            <w:r w:rsidRPr="001A0DD4">
              <w:rPr>
                <w:rFonts w:ascii="Calibri" w:hAnsi="Calibri"/>
                <w:sz w:val="20"/>
                <w:szCs w:val="20"/>
                <w:lang w:val="fr-FR"/>
              </w:rPr>
              <w:t>Non-respect du partage de responsabilités et des engagements/rôles assignés aux organisations partenaires du programme</w:t>
            </w:r>
          </w:p>
          <w:p w:rsidR="00C7569A" w:rsidRPr="001A0DD4" w:rsidRDefault="00C7569A" w:rsidP="00272014">
            <w:pPr>
              <w:spacing w:after="0"/>
              <w:jc w:val="both"/>
              <w:rPr>
                <w:rFonts w:ascii="Calibri" w:hAnsi="Calibri"/>
                <w:sz w:val="20"/>
                <w:szCs w:val="20"/>
                <w:lang w:val="fr-FR"/>
              </w:rPr>
            </w:pPr>
          </w:p>
        </w:tc>
      </w:tr>
      <w:tr w:rsidR="00C7569A" w:rsidRPr="001A0DD4" w:rsidTr="00DC6608">
        <w:trPr>
          <w:trHeight w:val="300"/>
          <w:jc w:val="center"/>
        </w:trPr>
        <w:tc>
          <w:tcPr>
            <w:tcW w:w="4251" w:type="dxa"/>
            <w:tcBorders>
              <w:top w:val="single" w:sz="4" w:space="0" w:color="auto"/>
              <w:left w:val="single" w:sz="4" w:space="0" w:color="auto"/>
              <w:bottom w:val="single" w:sz="4" w:space="0" w:color="auto"/>
              <w:right w:val="single" w:sz="4" w:space="0" w:color="auto"/>
            </w:tcBorders>
            <w:noWrap/>
            <w:vAlign w:val="bottom"/>
          </w:tcPr>
          <w:p w:rsidR="00C7569A" w:rsidRPr="001A0DD4" w:rsidRDefault="00C7569A" w:rsidP="00272014">
            <w:pPr>
              <w:spacing w:after="0"/>
              <w:jc w:val="both"/>
              <w:rPr>
                <w:rFonts w:ascii="Calibri" w:hAnsi="Calibri"/>
                <w:b/>
                <w:bCs/>
                <w:lang w:val="fr-FR"/>
              </w:rPr>
            </w:pPr>
            <w:r w:rsidRPr="001A0DD4">
              <w:rPr>
                <w:rFonts w:ascii="Calibri" w:hAnsi="Calibri"/>
                <w:b/>
                <w:bCs/>
                <w:sz w:val="22"/>
                <w:lang w:val="fr-FR"/>
              </w:rPr>
              <w:t xml:space="preserve">Contribution Organisation partenaire </w:t>
            </w:r>
          </w:p>
        </w:tc>
        <w:tc>
          <w:tcPr>
            <w:tcW w:w="4110" w:type="dxa"/>
            <w:tcBorders>
              <w:top w:val="single" w:sz="4" w:space="0" w:color="auto"/>
              <w:left w:val="nil"/>
              <w:bottom w:val="single" w:sz="4" w:space="0" w:color="auto"/>
              <w:right w:val="single" w:sz="4" w:space="0" w:color="auto"/>
            </w:tcBorders>
          </w:tcPr>
          <w:p w:rsidR="00C7569A" w:rsidRPr="001A0DD4" w:rsidRDefault="00C7569A" w:rsidP="00272014">
            <w:pPr>
              <w:spacing w:after="0"/>
              <w:jc w:val="both"/>
              <w:rPr>
                <w:rFonts w:ascii="Calibri" w:hAnsi="Calibri"/>
                <w:b/>
                <w:bCs/>
                <w:lang w:val="fr-FR"/>
              </w:rPr>
            </w:pPr>
            <w:r w:rsidRPr="001A0DD4">
              <w:rPr>
                <w:rFonts w:ascii="Calibri" w:hAnsi="Calibri"/>
                <w:b/>
                <w:bCs/>
                <w:sz w:val="22"/>
                <w:lang w:val="fr-FR"/>
              </w:rPr>
              <w:t>Sous-Résultats</w:t>
            </w:r>
          </w:p>
        </w:tc>
        <w:tc>
          <w:tcPr>
            <w:tcW w:w="6600" w:type="dxa"/>
            <w:gridSpan w:val="2"/>
            <w:tcBorders>
              <w:top w:val="single" w:sz="4" w:space="0" w:color="auto"/>
              <w:left w:val="nil"/>
              <w:bottom w:val="single" w:sz="4" w:space="0" w:color="auto"/>
              <w:right w:val="single" w:sz="4" w:space="0" w:color="000000"/>
            </w:tcBorders>
            <w:noWrap/>
            <w:vAlign w:val="bottom"/>
          </w:tcPr>
          <w:p w:rsidR="00C7569A" w:rsidRPr="001A0DD4" w:rsidRDefault="00C7569A" w:rsidP="00272014">
            <w:pPr>
              <w:spacing w:after="0"/>
              <w:jc w:val="both"/>
              <w:rPr>
                <w:rFonts w:ascii="Calibri" w:hAnsi="Calibri"/>
                <w:b/>
                <w:bCs/>
                <w:lang w:val="fr-FR"/>
              </w:rPr>
            </w:pPr>
            <w:r w:rsidRPr="001A0DD4">
              <w:rPr>
                <w:rFonts w:ascii="Calibri" w:hAnsi="Calibri"/>
                <w:b/>
                <w:bCs/>
                <w:sz w:val="22"/>
                <w:lang w:val="fr-FR"/>
              </w:rPr>
              <w:t>Groupes d'activités</w:t>
            </w:r>
          </w:p>
        </w:tc>
      </w:tr>
      <w:tr w:rsidR="00C7569A" w:rsidRPr="00232FE2" w:rsidTr="00DC6608">
        <w:trPr>
          <w:trHeight w:val="750"/>
          <w:jc w:val="center"/>
        </w:trPr>
        <w:tc>
          <w:tcPr>
            <w:tcW w:w="4251" w:type="dxa"/>
            <w:vMerge w:val="restart"/>
            <w:tcBorders>
              <w:top w:val="nil"/>
              <w:left w:val="single" w:sz="4" w:space="0" w:color="auto"/>
              <w:right w:val="single" w:sz="4" w:space="0" w:color="auto"/>
            </w:tcBorders>
            <w:noWrap/>
            <w:vAlign w:val="bottom"/>
          </w:tcPr>
          <w:p w:rsidR="00C7569A" w:rsidRPr="001A0DD4" w:rsidRDefault="00C7569A" w:rsidP="00272014">
            <w:pPr>
              <w:spacing w:after="0"/>
              <w:jc w:val="both"/>
              <w:rPr>
                <w:rFonts w:ascii="Calibri" w:hAnsi="Calibri"/>
                <w:b/>
                <w:bCs/>
                <w:lang w:val="fr-FR"/>
              </w:rPr>
            </w:pPr>
            <w:r w:rsidRPr="001A0DD4">
              <w:rPr>
                <w:rFonts w:ascii="Calibri" w:hAnsi="Calibri"/>
                <w:b/>
                <w:color w:val="000000"/>
                <w:sz w:val="20"/>
                <w:szCs w:val="20"/>
                <w:lang w:val="fr-FR"/>
              </w:rPr>
              <w:t>FAO Appui à la coordination du programme</w:t>
            </w:r>
          </w:p>
        </w:tc>
        <w:tc>
          <w:tcPr>
            <w:tcW w:w="4110" w:type="dxa"/>
            <w:tcBorders>
              <w:top w:val="nil"/>
              <w:left w:val="single" w:sz="4" w:space="0" w:color="auto"/>
              <w:bottom w:val="single" w:sz="4" w:space="0" w:color="000000"/>
              <w:right w:val="single" w:sz="4" w:space="0" w:color="auto"/>
            </w:tcBorders>
          </w:tcPr>
          <w:p w:rsidR="00C7569A" w:rsidRPr="001A0DD4" w:rsidRDefault="00C7569A" w:rsidP="00272014">
            <w:pPr>
              <w:spacing w:after="0"/>
              <w:jc w:val="both"/>
              <w:rPr>
                <w:rFonts w:ascii="Calibri" w:hAnsi="Calibri"/>
                <w:lang w:val="fr-FR"/>
              </w:rPr>
            </w:pPr>
            <w:r w:rsidRPr="001A0DD4">
              <w:rPr>
                <w:rFonts w:ascii="Calibri" w:hAnsi="Calibri"/>
                <w:b/>
                <w:color w:val="000000"/>
                <w:sz w:val="20"/>
                <w:szCs w:val="20"/>
                <w:lang w:val="fr-FR"/>
              </w:rPr>
              <w:t>SR3.2.1</w:t>
            </w:r>
            <w:r w:rsidRPr="001A0DD4">
              <w:rPr>
                <w:rFonts w:ascii="Calibri" w:hAnsi="Calibri"/>
                <w:color w:val="000000"/>
                <w:sz w:val="20"/>
                <w:szCs w:val="20"/>
                <w:lang w:val="fr-FR"/>
              </w:rPr>
              <w:t xml:space="preserve"> Les organisations partenaires utilisent  un cadre harmonisé de planification, de suivi –évaluation et de rapportage</w:t>
            </w:r>
          </w:p>
        </w:tc>
        <w:tc>
          <w:tcPr>
            <w:tcW w:w="6600" w:type="dxa"/>
            <w:gridSpan w:val="2"/>
            <w:tcBorders>
              <w:top w:val="single" w:sz="4" w:space="0" w:color="auto"/>
              <w:left w:val="single" w:sz="4" w:space="0" w:color="auto"/>
              <w:bottom w:val="single" w:sz="4" w:space="0" w:color="000000"/>
              <w:right w:val="single" w:sz="4" w:space="0" w:color="000000"/>
            </w:tcBorders>
            <w:vAlign w:val="bottom"/>
          </w:tcPr>
          <w:p w:rsidR="00C7569A" w:rsidRPr="001A0DD4" w:rsidRDefault="00C7569A" w:rsidP="00272014">
            <w:pPr>
              <w:pStyle w:val="ListParagraph"/>
              <w:numPr>
                <w:ilvl w:val="0"/>
                <w:numId w:val="49"/>
              </w:numPr>
              <w:spacing w:after="0"/>
              <w:jc w:val="both"/>
              <w:rPr>
                <w:rFonts w:ascii="Calibri" w:hAnsi="Calibri"/>
                <w:color w:val="000000"/>
                <w:sz w:val="20"/>
                <w:lang w:val="fr-FR" w:eastAsia="en-US"/>
              </w:rPr>
            </w:pPr>
            <w:r w:rsidRPr="001A0DD4">
              <w:rPr>
                <w:rFonts w:ascii="Calibri" w:hAnsi="Calibri"/>
                <w:color w:val="000000"/>
                <w:sz w:val="20"/>
                <w:lang w:val="fr-FR" w:eastAsia="en-US"/>
              </w:rPr>
              <w:t>Appui à l’opérationnalisation des cadres de concertation locaux</w:t>
            </w:r>
          </w:p>
          <w:p w:rsidR="00C7569A" w:rsidRPr="001A0DD4" w:rsidRDefault="00C7569A" w:rsidP="00272014">
            <w:pPr>
              <w:pStyle w:val="ListParagraph"/>
              <w:numPr>
                <w:ilvl w:val="0"/>
                <w:numId w:val="49"/>
              </w:numPr>
              <w:spacing w:after="0"/>
              <w:jc w:val="both"/>
              <w:rPr>
                <w:rFonts w:ascii="Calibri" w:hAnsi="Calibri"/>
                <w:szCs w:val="22"/>
                <w:lang w:val="fr-FR" w:eastAsia="en-US"/>
              </w:rPr>
            </w:pPr>
            <w:r w:rsidRPr="001A0DD4">
              <w:rPr>
                <w:rFonts w:ascii="Calibri" w:hAnsi="Calibri"/>
                <w:color w:val="000000"/>
                <w:sz w:val="20"/>
                <w:lang w:val="fr-FR" w:eastAsia="en-US"/>
              </w:rPr>
              <w:t>Appui technique pour la mise en place des outils de planification et de suivi-évaluation</w:t>
            </w:r>
          </w:p>
        </w:tc>
      </w:tr>
      <w:tr w:rsidR="00C7569A" w:rsidRPr="00232FE2" w:rsidTr="00DC6608">
        <w:trPr>
          <w:trHeight w:val="1208"/>
          <w:jc w:val="center"/>
        </w:trPr>
        <w:tc>
          <w:tcPr>
            <w:tcW w:w="4251" w:type="dxa"/>
            <w:vMerge/>
            <w:tcBorders>
              <w:left w:val="single" w:sz="4" w:space="0" w:color="auto"/>
              <w:right w:val="single" w:sz="4" w:space="0" w:color="auto"/>
            </w:tcBorders>
            <w:noWrap/>
            <w:vAlign w:val="bottom"/>
          </w:tcPr>
          <w:p w:rsidR="00C7569A" w:rsidRPr="001A0DD4" w:rsidRDefault="00C7569A" w:rsidP="00272014">
            <w:pPr>
              <w:spacing w:after="0"/>
              <w:jc w:val="both"/>
              <w:rPr>
                <w:rFonts w:ascii="Calibri" w:hAnsi="Calibri"/>
                <w:lang w:val="fr-FR"/>
              </w:rPr>
            </w:pPr>
          </w:p>
        </w:tc>
        <w:tc>
          <w:tcPr>
            <w:tcW w:w="4110" w:type="dxa"/>
            <w:vMerge w:val="restart"/>
            <w:tcBorders>
              <w:top w:val="nil"/>
              <w:left w:val="single" w:sz="4" w:space="0" w:color="auto"/>
              <w:right w:val="single" w:sz="4" w:space="0" w:color="auto"/>
            </w:tcBorders>
            <w:vAlign w:val="center"/>
          </w:tcPr>
          <w:p w:rsidR="00C7569A" w:rsidRPr="001A0DD4" w:rsidRDefault="00C7569A" w:rsidP="00272014">
            <w:pPr>
              <w:spacing w:after="0"/>
              <w:jc w:val="both"/>
              <w:rPr>
                <w:rFonts w:ascii="Calibri" w:hAnsi="Calibri"/>
                <w:lang w:val="fr-FR"/>
              </w:rPr>
            </w:pPr>
            <w:r w:rsidRPr="001A0DD4">
              <w:rPr>
                <w:rFonts w:ascii="Calibri" w:hAnsi="Calibri"/>
                <w:b/>
                <w:color w:val="000000"/>
                <w:sz w:val="20"/>
                <w:szCs w:val="20"/>
                <w:lang w:val="fr-FR"/>
              </w:rPr>
              <w:t>S.R3.2.2</w:t>
            </w:r>
            <w:r w:rsidRPr="001A0DD4">
              <w:rPr>
                <w:rFonts w:ascii="Calibri" w:hAnsi="Calibri"/>
                <w:color w:val="000000"/>
                <w:sz w:val="20"/>
                <w:szCs w:val="20"/>
                <w:lang w:val="fr-FR"/>
              </w:rPr>
              <w:t xml:space="preserve"> les bonnes pratiques générés par le programme sont capitalisées</w:t>
            </w:r>
          </w:p>
        </w:tc>
        <w:tc>
          <w:tcPr>
            <w:tcW w:w="6600" w:type="dxa"/>
            <w:gridSpan w:val="2"/>
            <w:tcBorders>
              <w:top w:val="single" w:sz="4" w:space="0" w:color="auto"/>
              <w:left w:val="single" w:sz="4" w:space="0" w:color="auto"/>
              <w:right w:val="single" w:sz="4" w:space="0" w:color="000000"/>
            </w:tcBorders>
          </w:tcPr>
          <w:p w:rsidR="00C7569A" w:rsidRPr="001A0DD4" w:rsidRDefault="00C7569A" w:rsidP="00272014">
            <w:pPr>
              <w:pStyle w:val="ListParagraph"/>
              <w:numPr>
                <w:ilvl w:val="0"/>
                <w:numId w:val="48"/>
              </w:numPr>
              <w:spacing w:after="0"/>
              <w:jc w:val="both"/>
              <w:rPr>
                <w:rFonts w:ascii="Calibri" w:hAnsi="Calibri"/>
                <w:color w:val="000000"/>
                <w:sz w:val="20"/>
                <w:lang w:val="fr-FR" w:eastAsia="en-US"/>
              </w:rPr>
            </w:pPr>
            <w:r w:rsidRPr="001A0DD4">
              <w:rPr>
                <w:rFonts w:ascii="Calibri" w:hAnsi="Calibri"/>
                <w:color w:val="000000"/>
                <w:sz w:val="20"/>
                <w:lang w:val="fr-FR" w:eastAsia="en-US"/>
              </w:rPr>
              <w:t>Appui technique à la communication et information sur le programme</w:t>
            </w:r>
          </w:p>
          <w:p w:rsidR="00C7569A" w:rsidRPr="001A0DD4" w:rsidRDefault="00C7569A" w:rsidP="00272014">
            <w:pPr>
              <w:pStyle w:val="ListParagraph"/>
              <w:numPr>
                <w:ilvl w:val="0"/>
                <w:numId w:val="48"/>
              </w:numPr>
              <w:spacing w:after="0"/>
              <w:jc w:val="both"/>
              <w:rPr>
                <w:rFonts w:ascii="Calibri" w:hAnsi="Calibri"/>
                <w:color w:val="000000"/>
                <w:sz w:val="20"/>
                <w:lang w:val="fr-FR" w:eastAsia="en-US"/>
              </w:rPr>
            </w:pPr>
            <w:r w:rsidRPr="001A0DD4">
              <w:rPr>
                <w:rFonts w:ascii="Calibri" w:hAnsi="Calibri"/>
                <w:color w:val="000000"/>
                <w:sz w:val="20"/>
                <w:lang w:val="fr-FR" w:eastAsia="en-US"/>
              </w:rPr>
              <w:t>Organisation de revue à mi-parcours</w:t>
            </w:r>
          </w:p>
          <w:p w:rsidR="00C7569A" w:rsidRPr="001A0DD4" w:rsidRDefault="00C7569A" w:rsidP="00272014">
            <w:pPr>
              <w:pStyle w:val="ListParagraph"/>
              <w:numPr>
                <w:ilvl w:val="0"/>
                <w:numId w:val="48"/>
              </w:numPr>
              <w:spacing w:after="0"/>
              <w:jc w:val="both"/>
              <w:rPr>
                <w:rFonts w:ascii="Calibri" w:hAnsi="Calibri"/>
                <w:szCs w:val="22"/>
                <w:lang w:val="fr-FR" w:eastAsia="en-US"/>
              </w:rPr>
            </w:pPr>
            <w:r w:rsidRPr="001A0DD4">
              <w:rPr>
                <w:rFonts w:ascii="Calibri" w:hAnsi="Calibri"/>
                <w:color w:val="000000"/>
                <w:sz w:val="20"/>
                <w:lang w:val="fr-FR" w:eastAsia="en-US"/>
              </w:rPr>
              <w:t>Organisation d’ateliers et visites  thématiques pour capitaliser les bonnes pratiques</w:t>
            </w:r>
          </w:p>
        </w:tc>
      </w:tr>
      <w:tr w:rsidR="00C7569A" w:rsidRPr="00232FE2" w:rsidTr="00DC6608">
        <w:trPr>
          <w:trHeight w:val="337"/>
          <w:jc w:val="center"/>
        </w:trPr>
        <w:tc>
          <w:tcPr>
            <w:tcW w:w="4251" w:type="dxa"/>
            <w:vMerge/>
            <w:tcBorders>
              <w:left w:val="single" w:sz="4" w:space="0" w:color="auto"/>
              <w:right w:val="single" w:sz="4" w:space="0" w:color="auto"/>
            </w:tcBorders>
            <w:noWrap/>
            <w:vAlign w:val="bottom"/>
          </w:tcPr>
          <w:p w:rsidR="00C7569A" w:rsidRPr="001A0DD4" w:rsidRDefault="00C7569A" w:rsidP="00272014">
            <w:pPr>
              <w:spacing w:after="0"/>
              <w:jc w:val="both"/>
              <w:rPr>
                <w:rFonts w:ascii="Calibri" w:hAnsi="Calibri"/>
                <w:lang w:val="fr-FR"/>
              </w:rPr>
            </w:pPr>
          </w:p>
        </w:tc>
        <w:tc>
          <w:tcPr>
            <w:tcW w:w="4110" w:type="dxa"/>
            <w:vMerge/>
            <w:tcBorders>
              <w:left w:val="single" w:sz="4" w:space="0" w:color="auto"/>
              <w:right w:val="single" w:sz="4" w:space="0" w:color="auto"/>
            </w:tcBorders>
            <w:vAlign w:val="center"/>
          </w:tcPr>
          <w:p w:rsidR="00C7569A" w:rsidRPr="001A0DD4" w:rsidRDefault="00C7569A" w:rsidP="00272014">
            <w:pPr>
              <w:spacing w:after="0"/>
              <w:jc w:val="both"/>
              <w:rPr>
                <w:rFonts w:ascii="Calibri" w:hAnsi="Calibri"/>
                <w:lang w:val="fr-FR"/>
              </w:rPr>
            </w:pPr>
          </w:p>
        </w:tc>
        <w:tc>
          <w:tcPr>
            <w:tcW w:w="6600" w:type="dxa"/>
            <w:gridSpan w:val="2"/>
            <w:vMerge w:val="restart"/>
            <w:tcBorders>
              <w:top w:val="nil"/>
              <w:left w:val="single" w:sz="4" w:space="0" w:color="auto"/>
              <w:bottom w:val="single" w:sz="4" w:space="0" w:color="000000"/>
              <w:right w:val="single" w:sz="4" w:space="0" w:color="000000"/>
            </w:tcBorders>
          </w:tcPr>
          <w:p w:rsidR="00C7569A" w:rsidRPr="001A0DD4" w:rsidRDefault="00C7569A" w:rsidP="00272014">
            <w:pPr>
              <w:spacing w:after="0"/>
              <w:jc w:val="both"/>
              <w:rPr>
                <w:rFonts w:ascii="Calibri" w:hAnsi="Calibri"/>
                <w:lang w:val="fr-FR"/>
              </w:rPr>
            </w:pPr>
          </w:p>
        </w:tc>
      </w:tr>
      <w:tr w:rsidR="00C7569A" w:rsidRPr="00232FE2" w:rsidTr="00DC6608">
        <w:trPr>
          <w:trHeight w:val="70"/>
          <w:jc w:val="center"/>
        </w:trPr>
        <w:tc>
          <w:tcPr>
            <w:tcW w:w="4251" w:type="dxa"/>
            <w:tcBorders>
              <w:left w:val="single" w:sz="4" w:space="0" w:color="auto"/>
              <w:bottom w:val="single" w:sz="4" w:space="0" w:color="auto"/>
              <w:right w:val="single" w:sz="4" w:space="0" w:color="auto"/>
            </w:tcBorders>
            <w:noWrap/>
            <w:vAlign w:val="bottom"/>
          </w:tcPr>
          <w:p w:rsidR="00C7569A" w:rsidRPr="001A0DD4" w:rsidRDefault="00C7569A" w:rsidP="00272014">
            <w:pPr>
              <w:spacing w:after="0"/>
              <w:jc w:val="both"/>
              <w:rPr>
                <w:rFonts w:ascii="Calibri" w:hAnsi="Calibri"/>
                <w:lang w:val="fr-FR"/>
              </w:rPr>
            </w:pPr>
            <w:r w:rsidRPr="001A0DD4">
              <w:rPr>
                <w:rFonts w:ascii="Calibri" w:hAnsi="Calibri"/>
                <w:sz w:val="22"/>
                <w:lang w:val="fr-FR"/>
              </w:rPr>
              <w:t> </w:t>
            </w:r>
          </w:p>
        </w:tc>
        <w:tc>
          <w:tcPr>
            <w:tcW w:w="4110" w:type="dxa"/>
            <w:vMerge/>
            <w:tcBorders>
              <w:left w:val="single" w:sz="4" w:space="0" w:color="auto"/>
              <w:bottom w:val="single" w:sz="4" w:space="0" w:color="000000"/>
              <w:right w:val="single" w:sz="4" w:space="0" w:color="auto"/>
            </w:tcBorders>
            <w:vAlign w:val="center"/>
          </w:tcPr>
          <w:p w:rsidR="00C7569A" w:rsidRPr="001A0DD4" w:rsidRDefault="00C7569A" w:rsidP="00272014">
            <w:pPr>
              <w:spacing w:after="0"/>
              <w:jc w:val="both"/>
              <w:rPr>
                <w:rFonts w:ascii="Calibri" w:hAnsi="Calibri"/>
                <w:lang w:val="fr-FR"/>
              </w:rPr>
            </w:pPr>
          </w:p>
        </w:tc>
        <w:tc>
          <w:tcPr>
            <w:tcW w:w="6600" w:type="dxa"/>
            <w:gridSpan w:val="2"/>
            <w:vMerge/>
            <w:tcBorders>
              <w:top w:val="nil"/>
              <w:left w:val="single" w:sz="4" w:space="0" w:color="auto"/>
              <w:bottom w:val="single" w:sz="4" w:space="0" w:color="000000"/>
              <w:right w:val="single" w:sz="4" w:space="0" w:color="000000"/>
            </w:tcBorders>
            <w:vAlign w:val="center"/>
          </w:tcPr>
          <w:p w:rsidR="00C7569A" w:rsidRPr="001A0DD4" w:rsidRDefault="00C7569A" w:rsidP="00272014">
            <w:pPr>
              <w:spacing w:after="0"/>
              <w:jc w:val="both"/>
              <w:rPr>
                <w:rFonts w:ascii="Calibri" w:hAnsi="Calibri"/>
                <w:lang w:val="fr-FR"/>
              </w:rPr>
            </w:pPr>
          </w:p>
        </w:tc>
      </w:tr>
    </w:tbl>
    <w:p w:rsidR="00C7569A" w:rsidRPr="00766B9C" w:rsidRDefault="00C7569A" w:rsidP="00272014">
      <w:pPr>
        <w:jc w:val="both"/>
        <w:rPr>
          <w:rFonts w:ascii="Calibri" w:hAnsi="Calibri"/>
          <w:sz w:val="22"/>
          <w:lang w:val="fr-FR"/>
        </w:rPr>
      </w:pPr>
    </w:p>
    <w:p w:rsidR="00C7569A" w:rsidRPr="00FF2959" w:rsidRDefault="00C7569A" w:rsidP="00272014">
      <w:pPr>
        <w:jc w:val="both"/>
        <w:rPr>
          <w:lang w:val="fr-FR"/>
        </w:rPr>
      </w:pPr>
    </w:p>
    <w:p w:rsidR="00C7569A" w:rsidRPr="005F0B73" w:rsidRDefault="00C7569A" w:rsidP="00272014">
      <w:pPr>
        <w:jc w:val="both"/>
        <w:rPr>
          <w:rFonts w:ascii="Calibri" w:hAnsi="Calibri"/>
          <w:lang w:val="fr-FR"/>
        </w:rPr>
      </w:pPr>
    </w:p>
    <w:p w:rsidR="00C7569A" w:rsidRPr="005F0B73" w:rsidRDefault="00C7569A" w:rsidP="00272014">
      <w:pPr>
        <w:jc w:val="both"/>
        <w:rPr>
          <w:rFonts w:ascii="Calibri" w:hAnsi="Calibri"/>
          <w:lang w:val="fr-FR"/>
        </w:rPr>
      </w:pPr>
    </w:p>
    <w:bookmarkEnd w:id="10"/>
    <w:p w:rsidR="00C7569A" w:rsidRPr="005F0B73" w:rsidRDefault="00C7569A" w:rsidP="00272014">
      <w:pPr>
        <w:jc w:val="both"/>
        <w:rPr>
          <w:rFonts w:ascii="Calibri" w:hAnsi="Calibri"/>
          <w:lang w:val="fr-FR"/>
        </w:rPr>
        <w:sectPr w:rsidR="00C7569A" w:rsidRPr="005F0B73" w:rsidSect="00F94103">
          <w:footnotePr>
            <w:numRestart w:val="eachPage"/>
          </w:footnotePr>
          <w:pgSz w:w="16838" w:h="11906" w:orient="landscape"/>
          <w:pgMar w:top="1135" w:right="1418" w:bottom="993" w:left="1304" w:header="709" w:footer="709" w:gutter="0"/>
          <w:pgNumType w:fmt="lowerRoman"/>
          <w:cols w:space="708"/>
          <w:docGrid w:linePitch="360"/>
        </w:sectPr>
      </w:pPr>
    </w:p>
    <w:p w:rsidR="00C7569A" w:rsidRPr="005F0B73" w:rsidRDefault="00C7569A" w:rsidP="00CC22CB">
      <w:pPr>
        <w:pStyle w:val="Heading1"/>
        <w:numPr>
          <w:ilvl w:val="0"/>
          <w:numId w:val="44"/>
        </w:numPr>
        <w:ind w:left="567"/>
        <w:jc w:val="both"/>
      </w:pPr>
      <w:bookmarkStart w:id="14" w:name="_Toc358802111"/>
      <w:bookmarkEnd w:id="11"/>
      <w:bookmarkEnd w:id="12"/>
      <w:r w:rsidRPr="005F0B73">
        <w:t>ORIGINE DU PROGRAMME : LE FONDS BELGE POUR LA SECURITE ALIMENTAIRE</w:t>
      </w:r>
      <w:bookmarkEnd w:id="14"/>
    </w:p>
    <w:p w:rsidR="00C7569A" w:rsidRPr="005F0B73" w:rsidRDefault="00C7569A" w:rsidP="00272014">
      <w:pPr>
        <w:jc w:val="both"/>
        <w:rPr>
          <w:rFonts w:ascii="Calibri" w:hAnsi="Calibri"/>
          <w:sz w:val="22"/>
          <w:lang w:val="fr-FR"/>
        </w:rPr>
      </w:pPr>
      <w:r w:rsidRPr="005F0B73">
        <w:rPr>
          <w:rFonts w:ascii="Calibri" w:hAnsi="Calibri"/>
          <w:b/>
          <w:sz w:val="22"/>
          <w:u w:val="single"/>
          <w:lang w:val="fr-FR"/>
        </w:rPr>
        <w:t>Le fonds belge pour la sécurité alimentaire (FBSA)</w:t>
      </w:r>
      <w:r w:rsidRPr="005F0B73">
        <w:rPr>
          <w:rFonts w:ascii="Calibri" w:hAnsi="Calibri"/>
          <w:sz w:val="22"/>
          <w:lang w:val="fr-FR"/>
        </w:rPr>
        <w:t xml:space="preserve"> </w:t>
      </w:r>
      <w:r>
        <w:rPr>
          <w:rFonts w:ascii="Calibri" w:hAnsi="Calibri"/>
          <w:sz w:val="22"/>
          <w:lang w:val="fr-FR"/>
        </w:rPr>
        <w:t xml:space="preserve">est réglementé </w:t>
      </w:r>
      <w:r w:rsidRPr="00272014">
        <w:rPr>
          <w:rFonts w:ascii="Calibri" w:hAnsi="Calibri"/>
          <w:lang w:val="fr-FR"/>
        </w:rPr>
        <w:t>par la loi du 19 janvier 2010 créant un Fonds belge pour la Sécurité Alimentaire et par la loi du 19 juin 2011 exécutant la loi du 19 janvier 2010.</w:t>
      </w:r>
      <w:r>
        <w:rPr>
          <w:rFonts w:ascii="Calibri" w:hAnsi="Calibri"/>
          <w:u w:val="single"/>
          <w:lang w:val="fr-FR"/>
        </w:rPr>
        <w:t xml:space="preserve"> </w:t>
      </w:r>
      <w:r>
        <w:rPr>
          <w:rFonts w:ascii="Calibri" w:hAnsi="Calibri"/>
          <w:sz w:val="22"/>
          <w:lang w:val="fr-FR"/>
        </w:rPr>
        <w:t xml:space="preserve"> Le FBSA </w:t>
      </w:r>
      <w:r w:rsidRPr="005F0B73">
        <w:rPr>
          <w:rFonts w:ascii="Calibri" w:hAnsi="Calibri"/>
          <w:sz w:val="22"/>
          <w:lang w:val="fr-FR"/>
        </w:rPr>
        <w:t xml:space="preserve">a succédé au Fonds Belge de survie (FBS), mis en œuvre de 1999 à 2009. Voté par le parlement fédéral belge, il est doté d’un financement de la loterie nationale à hauteur de 250 millions d’ euros pour la période 2010 – 2020. Ce nouveau fonds prends en compte les leçons apprises par la mise en œuvre des projets et programmes du FBS et répond au souci de développer des outils et programmes multisectoriels permettant de répondre de manière efficace aux causes structurelles de l’insécurité alimentaire et de la malnutrition en Afrique subsaharienne. </w:t>
      </w:r>
    </w:p>
    <w:p w:rsidR="00C7569A" w:rsidRPr="005F0B73" w:rsidRDefault="00C7569A" w:rsidP="00272014">
      <w:pPr>
        <w:jc w:val="both"/>
        <w:rPr>
          <w:rFonts w:ascii="Calibri" w:hAnsi="Calibri"/>
          <w:sz w:val="22"/>
          <w:lang w:val="fr-FR"/>
        </w:rPr>
      </w:pPr>
      <w:r w:rsidRPr="005F0B73">
        <w:rPr>
          <w:rFonts w:ascii="Calibri" w:hAnsi="Calibri"/>
          <w:sz w:val="22"/>
          <w:lang w:val="fr-FR"/>
        </w:rPr>
        <w:t>Dans son approche, le FBSA vise à toucher en priorité les populations les plus vulnérables à l’insécurité alimentaire. Multidimensionnel, il s’appuie sur la prise en compte des quatre piliers de la sécurité alimentaire et nutritionnelle définis par la FAO</w:t>
      </w:r>
      <w:r w:rsidRPr="005F0B73">
        <w:rPr>
          <w:rStyle w:val="FootnoteReference"/>
          <w:rFonts w:ascii="Calibri" w:hAnsi="Calibri"/>
          <w:sz w:val="22"/>
          <w:lang w:val="fr-FR"/>
        </w:rPr>
        <w:footnoteReference w:id="1"/>
      </w:r>
      <w:r w:rsidRPr="005F0B73">
        <w:rPr>
          <w:rFonts w:ascii="Calibri" w:hAnsi="Calibri"/>
          <w:sz w:val="22"/>
          <w:lang w:val="fr-FR"/>
        </w:rPr>
        <w:t>. Il entend aussi s’attaquer aux causes sous jacentes et plus « englobantes » de l’insécurité alimentaire, liées à la pauvreté, comme l’insuffisance d’accès pour les groupes les plus vulnérables aux infrastructures et services sociaux de base, leur</w:t>
      </w:r>
      <w:r>
        <w:rPr>
          <w:rFonts w:ascii="Calibri" w:hAnsi="Calibri"/>
          <w:sz w:val="22"/>
          <w:lang w:val="fr-FR"/>
        </w:rPr>
        <w:t>s</w:t>
      </w:r>
      <w:r w:rsidRPr="005F0B73">
        <w:rPr>
          <w:rFonts w:ascii="Calibri" w:hAnsi="Calibri"/>
          <w:sz w:val="22"/>
          <w:lang w:val="fr-FR"/>
        </w:rPr>
        <w:t xml:space="preserve"> faibles capacités de réponses aux crises et aux chocs extérieurs ou encore les faibles capacités institutionnelles des acteurs à la base pour la planification et la mise en œuvre de stratégies visant la sécurité alimentaire. Le FBSA intègre aussi les problématiques transversales, liées à l’égalité des chances </w:t>
      </w:r>
      <w:r>
        <w:rPr>
          <w:rFonts w:ascii="Calibri" w:hAnsi="Calibri"/>
          <w:sz w:val="22"/>
          <w:lang w:val="fr-FR"/>
        </w:rPr>
        <w:t xml:space="preserve">entre l’homme et la </w:t>
      </w:r>
      <w:r w:rsidRPr="005F0B73">
        <w:rPr>
          <w:rFonts w:ascii="Calibri" w:hAnsi="Calibri"/>
          <w:sz w:val="22"/>
          <w:lang w:val="fr-FR"/>
        </w:rPr>
        <w:t>femme (genre), aux Droits des enfants</w:t>
      </w:r>
      <w:r>
        <w:rPr>
          <w:rFonts w:ascii="Calibri" w:hAnsi="Calibri"/>
          <w:sz w:val="22"/>
          <w:lang w:val="fr-FR"/>
        </w:rPr>
        <w:t xml:space="preserve">, </w:t>
      </w:r>
      <w:r w:rsidRPr="005F0B73">
        <w:rPr>
          <w:rFonts w:ascii="Calibri" w:hAnsi="Calibri"/>
          <w:sz w:val="22"/>
          <w:lang w:val="fr-FR"/>
        </w:rPr>
        <w:t xml:space="preserve">à l’environnement, </w:t>
      </w:r>
      <w:r>
        <w:rPr>
          <w:rFonts w:ascii="Calibri" w:hAnsi="Calibri"/>
          <w:sz w:val="22"/>
          <w:lang w:val="fr-FR"/>
        </w:rPr>
        <w:t xml:space="preserve">et </w:t>
      </w:r>
      <w:r w:rsidRPr="005F0B73">
        <w:rPr>
          <w:rFonts w:ascii="Calibri" w:hAnsi="Calibri"/>
          <w:sz w:val="22"/>
          <w:lang w:val="fr-FR"/>
        </w:rPr>
        <w:t xml:space="preserve">aux changements climatiques, dont les impacts touchent particulièrement les groupes les plus vulnérables. </w:t>
      </w:r>
    </w:p>
    <w:p w:rsidR="00C7569A" w:rsidRPr="005F0B73" w:rsidRDefault="00C7569A" w:rsidP="00272014">
      <w:pPr>
        <w:jc w:val="both"/>
        <w:rPr>
          <w:rFonts w:ascii="Calibri" w:hAnsi="Calibri"/>
          <w:sz w:val="22"/>
          <w:lang w:val="fr-FR"/>
        </w:rPr>
      </w:pPr>
      <w:r w:rsidRPr="005F0B73">
        <w:rPr>
          <w:rFonts w:ascii="Calibri" w:hAnsi="Calibri"/>
          <w:sz w:val="22"/>
          <w:lang w:val="fr-FR"/>
        </w:rPr>
        <w:t xml:space="preserve">Le FBSA s’inscrit également dans la logique de la coopération internationale belge, dont l’objectif principal est de contribuer au développement humain durable. Il est en conformité avec les priorités définies dans la </w:t>
      </w:r>
      <w:r>
        <w:rPr>
          <w:rFonts w:ascii="Calibri" w:hAnsi="Calibri"/>
          <w:sz w:val="22"/>
          <w:lang w:val="fr-FR"/>
        </w:rPr>
        <w:t>n</w:t>
      </w:r>
      <w:r w:rsidRPr="005F0B73">
        <w:rPr>
          <w:rFonts w:ascii="Calibri" w:hAnsi="Calibri"/>
          <w:sz w:val="22"/>
          <w:lang w:val="fr-FR"/>
        </w:rPr>
        <w:t>ote stratégique pour le secteur de l’agriculture et la sécuri</w:t>
      </w:r>
      <w:r>
        <w:rPr>
          <w:rFonts w:ascii="Calibri" w:hAnsi="Calibri"/>
          <w:sz w:val="22"/>
          <w:lang w:val="fr-FR"/>
        </w:rPr>
        <w:t xml:space="preserve">té alimentaire (Novembre 2010) </w:t>
      </w:r>
      <w:r w:rsidRPr="005F0B73">
        <w:rPr>
          <w:rFonts w:ascii="Calibri" w:hAnsi="Calibri"/>
          <w:sz w:val="22"/>
          <w:lang w:val="fr-FR"/>
        </w:rPr>
        <w:t>dont l’objectif est d’améliorer la sécurité alimentaire et de concourir à une croissance économique durable et créatrice d’emplois décents en milieu rural afin de contribuer à la réalisation de l’OMD1.</w:t>
      </w:r>
    </w:p>
    <w:p w:rsidR="00C7569A" w:rsidRPr="005F0B73" w:rsidRDefault="00C7569A" w:rsidP="00272014">
      <w:pPr>
        <w:jc w:val="both"/>
        <w:rPr>
          <w:rFonts w:ascii="Calibri" w:hAnsi="Calibri"/>
          <w:sz w:val="22"/>
          <w:lang w:val="fr-FR"/>
        </w:rPr>
      </w:pPr>
      <w:r w:rsidRPr="005F0B73">
        <w:rPr>
          <w:rFonts w:ascii="Calibri" w:hAnsi="Calibri"/>
          <w:sz w:val="22"/>
          <w:lang w:val="fr-FR"/>
        </w:rPr>
        <w:t xml:space="preserve">Le FBSA s’intéresse plus spécifiquement à l’amélioration de la situation de la sécurité alimentaire des ménages vulnérables, par des actions concertées et concentrées dans les zones de plus grande insécurité alimentaire. Les principes de base du nouveau fonds sont : (i) la promotion d’un accès équitable aux facteurs de production ; (ii) la promotion d’une agriculture familiale ; (iii) l’amélioration de l’accès aux infrastructures et aux services sociaux de base (eau, santé, éducation) pour tous ; (iv) le renforcement des capacités des acteurs étatiques et non-étatiques aux différents niveaux pour une meilleure prise en compte de la sécurité alimentaire </w:t>
      </w:r>
      <w:r>
        <w:rPr>
          <w:rFonts w:ascii="Calibri" w:hAnsi="Calibri"/>
          <w:sz w:val="22"/>
          <w:lang w:val="fr-FR"/>
        </w:rPr>
        <w:t xml:space="preserve"> dans les programmes de </w:t>
      </w:r>
      <w:r w:rsidRPr="005F0B73">
        <w:rPr>
          <w:rFonts w:ascii="Calibri" w:hAnsi="Calibri"/>
          <w:sz w:val="22"/>
          <w:lang w:val="fr-FR"/>
        </w:rPr>
        <w:t xml:space="preserve">développement local ; (v) la lutte contre les discriminations et l’égalité des chances pour tous (intégration du genre) ; et (vi) le développement durable, par la prise en compte des aspects environnementaux et des impacts des changements climatiques. </w:t>
      </w:r>
    </w:p>
    <w:p w:rsidR="00C7569A" w:rsidRPr="005F0B73" w:rsidRDefault="00C7569A" w:rsidP="00272014">
      <w:pPr>
        <w:jc w:val="both"/>
        <w:rPr>
          <w:rFonts w:ascii="Calibri" w:hAnsi="Calibri"/>
          <w:sz w:val="22"/>
          <w:lang w:val="fr-FR"/>
        </w:rPr>
      </w:pPr>
      <w:r w:rsidRPr="005F0B73">
        <w:rPr>
          <w:rFonts w:ascii="Calibri" w:hAnsi="Calibri"/>
          <w:sz w:val="22"/>
          <w:lang w:val="fr-FR"/>
        </w:rPr>
        <w:t>En plus de ces fondements, une des originalités du FBSA est de promouvoir une approche multi acteurs ou multipartenaires, ce qui signifie que sa mise en œuvre s’appuie sur un ensemble d’actions conjointes de plusieurs partenaires aux compétences complémentaires. Tel que spécifié dans la loi de création du FBSA, il faut distinguer deux catégories d’organisations</w:t>
      </w:r>
      <w:r>
        <w:rPr>
          <w:rFonts w:ascii="Calibri" w:hAnsi="Calibri"/>
          <w:sz w:val="22"/>
          <w:lang w:val="fr-FR"/>
        </w:rPr>
        <w:t xml:space="preserve"> intervenant dans la mise en œuvre,</w:t>
      </w:r>
      <w:r w:rsidRPr="005F0B73">
        <w:rPr>
          <w:rFonts w:ascii="Calibri" w:hAnsi="Calibri"/>
          <w:sz w:val="22"/>
          <w:lang w:val="fr-FR"/>
        </w:rPr>
        <w:t xml:space="preserve"> à savoir (i) des organisations non gouvernementales belges (ONG), qui </w:t>
      </w:r>
      <w:r>
        <w:rPr>
          <w:rFonts w:ascii="Calibri" w:hAnsi="Calibri"/>
          <w:sz w:val="22"/>
          <w:lang w:val="fr-FR"/>
        </w:rPr>
        <w:t xml:space="preserve">collaborent </w:t>
      </w:r>
      <w:r w:rsidRPr="005F0B73">
        <w:rPr>
          <w:rFonts w:ascii="Calibri" w:hAnsi="Calibri"/>
          <w:sz w:val="22"/>
          <w:lang w:val="fr-FR"/>
        </w:rPr>
        <w:t xml:space="preserve">plus spécifiquement </w:t>
      </w:r>
      <w:r>
        <w:rPr>
          <w:rFonts w:ascii="Calibri" w:hAnsi="Calibri"/>
          <w:sz w:val="22"/>
          <w:lang w:val="fr-FR"/>
        </w:rPr>
        <w:t xml:space="preserve">avec </w:t>
      </w:r>
      <w:r w:rsidRPr="005F0B73">
        <w:rPr>
          <w:rFonts w:ascii="Calibri" w:hAnsi="Calibri"/>
          <w:sz w:val="22"/>
          <w:lang w:val="fr-FR"/>
        </w:rPr>
        <w:t>des organisations de la société civile au niveau local et (ii) des organisations multilatérales (organisation des NU et bilatérales (coopération technique belge/CTB), qui appuient les pays dans la mise en œuvre de leurs priorités, politiques et programmes de développement, de lutte contre l’insécurité alimentaire et de lutte contre la pauvreté.</w:t>
      </w:r>
    </w:p>
    <w:p w:rsidR="00C7569A" w:rsidRPr="005F0B73" w:rsidRDefault="00C7569A" w:rsidP="00272014">
      <w:pPr>
        <w:jc w:val="both"/>
        <w:rPr>
          <w:rFonts w:ascii="Calibri" w:hAnsi="Calibri"/>
          <w:sz w:val="22"/>
          <w:lang w:val="fr-FR"/>
        </w:rPr>
      </w:pPr>
      <w:r w:rsidRPr="005F0B73">
        <w:rPr>
          <w:rFonts w:ascii="Calibri" w:hAnsi="Calibri"/>
          <w:sz w:val="22"/>
          <w:lang w:val="fr-FR"/>
        </w:rPr>
        <w:t>Cette disposition du Fonds, qui impose l’implication au sein d’un même programme de plusieurs partenaires d’appui aux procédures et stratégies d’intervention souvent très différents/spécifiques, sous -  tend à la fois : (i) la mise en place d’un cadre de collaboration et de coordination efficaces, en vue d’atteindre des résultats communs</w:t>
      </w:r>
      <w:r>
        <w:rPr>
          <w:rFonts w:ascii="Calibri" w:hAnsi="Calibri"/>
          <w:sz w:val="22"/>
          <w:lang w:val="fr-FR"/>
        </w:rPr>
        <w:t xml:space="preserve"> et assurer un impact optimum d</w:t>
      </w:r>
      <w:r w:rsidRPr="005F0B73">
        <w:rPr>
          <w:rFonts w:ascii="Calibri" w:hAnsi="Calibri"/>
          <w:sz w:val="22"/>
          <w:lang w:val="fr-FR"/>
        </w:rPr>
        <w:t xml:space="preserve">u programme sur la sécurité alimentaire des ménages vulnérables. Il ne s’agit donc pas de projets individuels et séparés mis en œuvre au sein d’un programme, mais plutôt d’un ensemble de composantes/volets complémentaires mis en œuvre au sein d’un programme de manière concertée et conjointe par une ou plusieurs organisations partenaires du fonds, en étroite concertation avec les autorités nationales et les acteurs locaux. Ces différents volets contribuent au même objectif global et visent les mêmes groupes cibles/ménages vulnérables pour augmenter l’impact de leurs interventions en termes de sécurité alimentaire et de lutte contre la pauvreté. Les premiers pays bénéficiaires du fonds FBSA sont le Mali (2011) et la Mozambique (2012.). Le Burundi est le troisième pays bénéficiaires du fonds à hauteur de </w:t>
      </w:r>
      <w:r w:rsidRPr="002505B5">
        <w:rPr>
          <w:rFonts w:ascii="Calibri" w:hAnsi="Calibri"/>
          <w:sz w:val="22"/>
          <w:lang w:val="fr-FR"/>
        </w:rPr>
        <w:t>10.296.439 euros</w:t>
      </w:r>
      <w:r w:rsidRPr="002505B5">
        <w:rPr>
          <w:rStyle w:val="FootnoteReference"/>
          <w:rFonts w:ascii="Calibri" w:hAnsi="Calibri"/>
          <w:sz w:val="22"/>
          <w:lang w:val="fr-FR"/>
        </w:rPr>
        <w:footnoteReference w:id="2"/>
      </w:r>
      <w:r w:rsidRPr="002505B5">
        <w:rPr>
          <w:rFonts w:ascii="Calibri" w:hAnsi="Calibri"/>
          <w:sz w:val="22"/>
          <w:lang w:val="fr-FR"/>
        </w:rPr>
        <w:t>.</w:t>
      </w:r>
      <w:r w:rsidRPr="005F0B73">
        <w:rPr>
          <w:rFonts w:ascii="Calibri" w:hAnsi="Calibri"/>
          <w:sz w:val="22"/>
          <w:lang w:val="fr-FR"/>
        </w:rPr>
        <w:t xml:space="preserve">  Au Burundi, en l’absence d’une institution nationale en charge de coordination et du  suivi  de toutes les actions concourant à l’amélioration de la sécurité alimentaire, le Ministère de l’Agriculture et de l’Elevage a été retenu </w:t>
      </w:r>
      <w:r>
        <w:rPr>
          <w:rFonts w:ascii="Calibri" w:hAnsi="Calibri"/>
          <w:sz w:val="22"/>
          <w:lang w:val="fr-FR"/>
        </w:rPr>
        <w:t>comme entité ayant la tutelle de la coordination de la mise en œuvre du FBSA avec l’appui technique de la FAO.</w:t>
      </w:r>
    </w:p>
    <w:p w:rsidR="00C7569A" w:rsidRPr="005F0B73" w:rsidRDefault="00C7569A" w:rsidP="00272014">
      <w:pPr>
        <w:jc w:val="both"/>
        <w:rPr>
          <w:rFonts w:ascii="Calibri" w:hAnsi="Calibri"/>
          <w:b/>
          <w:sz w:val="22"/>
          <w:lang w:val="fr-FR"/>
        </w:rPr>
      </w:pPr>
      <w:r>
        <w:rPr>
          <w:rFonts w:ascii="Calibri" w:hAnsi="Calibri"/>
          <w:b/>
          <w:sz w:val="22"/>
          <w:lang w:val="fr-FR"/>
        </w:rPr>
        <w:t>2.</w:t>
      </w:r>
      <w:r w:rsidRPr="005F0B73">
        <w:rPr>
          <w:rFonts w:ascii="Calibri" w:hAnsi="Calibri"/>
          <w:b/>
          <w:sz w:val="22"/>
          <w:lang w:val="fr-FR"/>
        </w:rPr>
        <w:t xml:space="preserve"> Etapes de la formulation du FBSA pour le Burundi.</w:t>
      </w:r>
    </w:p>
    <w:p w:rsidR="00C7569A" w:rsidRPr="005F0B73" w:rsidRDefault="00C7569A" w:rsidP="00272014">
      <w:pPr>
        <w:jc w:val="both"/>
        <w:rPr>
          <w:rFonts w:ascii="Calibri" w:hAnsi="Calibri"/>
          <w:sz w:val="22"/>
          <w:lang w:val="fr-FR"/>
        </w:rPr>
      </w:pPr>
      <w:r w:rsidRPr="005F0B73">
        <w:rPr>
          <w:rFonts w:ascii="Calibri" w:hAnsi="Calibri"/>
          <w:sz w:val="22"/>
          <w:lang w:val="fr-FR"/>
        </w:rPr>
        <w:t>Une mission d’identification FBSA a eu lieu au Burundi en 2011 et, en concertation avec les différents partenaires nationaux participant à la coordination de la sécurité alimentaire et nutritionnelle et sur base des résultats de l’analyse intégrée des phases de la sécurité alimentaire (IPC), la région du Moso a été reconnue être en phase d’insécurité alimentaire aiguë et huit communes</w:t>
      </w:r>
      <w:r w:rsidRPr="005F0B73">
        <w:rPr>
          <w:rStyle w:val="FootnoteReference"/>
          <w:rFonts w:ascii="Calibri" w:hAnsi="Calibri"/>
          <w:sz w:val="22"/>
          <w:lang w:val="fr-FR"/>
        </w:rPr>
        <w:footnoteReference w:id="3"/>
      </w:r>
      <w:r w:rsidRPr="005F0B73">
        <w:rPr>
          <w:rFonts w:ascii="Calibri" w:hAnsi="Calibri"/>
          <w:sz w:val="22"/>
          <w:lang w:val="fr-FR"/>
        </w:rPr>
        <w:t xml:space="preserve"> de la région ont été retenues comme cible prioritaire d’intervention du FBSA</w:t>
      </w:r>
      <w:r w:rsidRPr="005F0B73">
        <w:rPr>
          <w:rStyle w:val="FootnoteReference"/>
          <w:rFonts w:ascii="Calibri" w:hAnsi="Calibri"/>
          <w:sz w:val="22"/>
          <w:lang w:val="fr-FR"/>
        </w:rPr>
        <w:footnoteReference w:id="4"/>
      </w:r>
      <w:r w:rsidRPr="005F0B73">
        <w:rPr>
          <w:rFonts w:ascii="Calibri" w:hAnsi="Calibri"/>
          <w:sz w:val="22"/>
          <w:lang w:val="fr-FR"/>
        </w:rPr>
        <w:t>. Une étude a été réalisée en mai 2012 par le bureau SHER, étude commanditée par le FBSA pour mieux comprendre les déterminants de l’insécurité alimentaire dans la région avec caractérisation des groupes vulnérables,   une proposition de stratégie et de logique d’interventions assorties d’une analyse de risques</w:t>
      </w:r>
      <w:r w:rsidRPr="005F0B73">
        <w:rPr>
          <w:rStyle w:val="FootnoteReference"/>
          <w:rFonts w:ascii="Calibri" w:hAnsi="Calibri"/>
          <w:sz w:val="22"/>
          <w:lang w:val="fr-FR"/>
        </w:rPr>
        <w:footnoteReference w:id="5"/>
      </w:r>
      <w:r w:rsidRPr="005F0B73">
        <w:rPr>
          <w:rFonts w:ascii="Calibri" w:hAnsi="Calibri"/>
          <w:sz w:val="22"/>
          <w:lang w:val="fr-FR"/>
        </w:rPr>
        <w:t>. La méthodologie de l’étude était une enquête ayant essentiellement un</w:t>
      </w:r>
      <w:r>
        <w:rPr>
          <w:rFonts w:ascii="Calibri" w:hAnsi="Calibri"/>
          <w:sz w:val="22"/>
          <w:lang w:val="fr-FR"/>
        </w:rPr>
        <w:t xml:space="preserve">e </w:t>
      </w:r>
      <w:r w:rsidRPr="005F0B73">
        <w:rPr>
          <w:rFonts w:ascii="Calibri" w:hAnsi="Calibri"/>
          <w:sz w:val="22"/>
          <w:lang w:val="fr-FR"/>
        </w:rPr>
        <w:t>approche comparative et non pas estimative étant donné que le temps dédié à l’étude ne permettait pas de procéder par une approche quantitative. Les variables visées par l’enquête étai</w:t>
      </w:r>
      <w:r>
        <w:rPr>
          <w:rFonts w:ascii="Calibri" w:hAnsi="Calibri"/>
          <w:sz w:val="22"/>
          <w:lang w:val="fr-FR"/>
        </w:rPr>
        <w:t>en</w:t>
      </w:r>
      <w:r w:rsidRPr="005F0B73">
        <w:rPr>
          <w:rFonts w:ascii="Calibri" w:hAnsi="Calibri"/>
          <w:sz w:val="22"/>
          <w:lang w:val="fr-FR"/>
        </w:rPr>
        <w:t xml:space="preserve">t au nombre de cinq : (i) les sources de revenus (agriculture, élevage, foresterie, AGR, etc.), (ii) le niveau de sécurisation foncière, (iii) les spéculations pratiquées surtout pour évaluer leur diversification ou leur concentration, (iv) la vulnérabilité courante, notamment alimentaire (évolution des repas, durée de la soudure, etc.) et (v) l’appréciation des contraintes en matière de production agricole. Sur base des résultats de l’enquête croisée à la documentation bibliographique, neuf domaines d’attention ont fait l’objet de diagnostic : </w:t>
      </w:r>
    </w:p>
    <w:p w:rsidR="00C7569A" w:rsidRPr="005F0B73" w:rsidRDefault="00C7569A" w:rsidP="00272014">
      <w:pPr>
        <w:pStyle w:val="ListParagraph"/>
        <w:numPr>
          <w:ilvl w:val="0"/>
          <w:numId w:val="14"/>
        </w:numPr>
        <w:jc w:val="both"/>
        <w:rPr>
          <w:rFonts w:ascii="Calibri" w:hAnsi="Calibri"/>
          <w:sz w:val="22"/>
          <w:lang w:val="fr-FR"/>
        </w:rPr>
      </w:pPr>
      <w:r w:rsidRPr="005F0B73">
        <w:rPr>
          <w:rFonts w:ascii="Calibri" w:hAnsi="Calibri"/>
          <w:sz w:val="22"/>
          <w:lang w:val="fr-FR"/>
        </w:rPr>
        <w:t xml:space="preserve">la disponibilité en vivres pour couvrir les besoins des populations, </w:t>
      </w:r>
    </w:p>
    <w:p w:rsidR="00C7569A" w:rsidRPr="005F0B73" w:rsidRDefault="00C7569A" w:rsidP="00272014">
      <w:pPr>
        <w:pStyle w:val="ListParagraph"/>
        <w:numPr>
          <w:ilvl w:val="0"/>
          <w:numId w:val="14"/>
        </w:numPr>
        <w:jc w:val="both"/>
        <w:rPr>
          <w:rFonts w:ascii="Calibri" w:hAnsi="Calibri"/>
          <w:sz w:val="22"/>
          <w:lang w:val="fr-FR"/>
        </w:rPr>
      </w:pPr>
      <w:r w:rsidRPr="005F0B73">
        <w:rPr>
          <w:rFonts w:ascii="Calibri" w:hAnsi="Calibri"/>
          <w:sz w:val="22"/>
          <w:lang w:val="fr-FR"/>
        </w:rPr>
        <w:t xml:space="preserve">l’accessibilité pour les vivres qui doivent être achetés ; </w:t>
      </w:r>
    </w:p>
    <w:p w:rsidR="00C7569A" w:rsidRPr="005F0B73" w:rsidRDefault="00C7569A" w:rsidP="00272014">
      <w:pPr>
        <w:pStyle w:val="ListParagraph"/>
        <w:numPr>
          <w:ilvl w:val="0"/>
          <w:numId w:val="14"/>
        </w:numPr>
        <w:jc w:val="both"/>
        <w:rPr>
          <w:rFonts w:ascii="Calibri" w:hAnsi="Calibri"/>
          <w:sz w:val="22"/>
          <w:lang w:val="fr-FR"/>
        </w:rPr>
      </w:pPr>
      <w:r w:rsidRPr="005F0B73">
        <w:rPr>
          <w:rFonts w:ascii="Calibri" w:hAnsi="Calibri"/>
          <w:sz w:val="22"/>
          <w:lang w:val="fr-FR"/>
        </w:rPr>
        <w:t>la disponibilité et l’accessibilité durant les périodes de soudure,</w:t>
      </w:r>
    </w:p>
    <w:p w:rsidR="00C7569A" w:rsidRPr="005F0B73" w:rsidRDefault="00C7569A" w:rsidP="00272014">
      <w:pPr>
        <w:pStyle w:val="ListParagraph"/>
        <w:numPr>
          <w:ilvl w:val="0"/>
          <w:numId w:val="14"/>
        </w:numPr>
        <w:jc w:val="both"/>
        <w:rPr>
          <w:rFonts w:ascii="Calibri" w:hAnsi="Calibri"/>
          <w:sz w:val="22"/>
          <w:lang w:val="fr-FR"/>
        </w:rPr>
      </w:pPr>
      <w:r w:rsidRPr="005F0B73">
        <w:rPr>
          <w:rFonts w:ascii="Calibri" w:hAnsi="Calibri"/>
          <w:sz w:val="22"/>
          <w:lang w:val="fr-FR"/>
        </w:rPr>
        <w:t xml:space="preserve">les services sociaux de base (santé, école primaire, eau potable), </w:t>
      </w:r>
    </w:p>
    <w:p w:rsidR="00C7569A" w:rsidRPr="005F0B73" w:rsidRDefault="00C7569A" w:rsidP="00272014">
      <w:pPr>
        <w:pStyle w:val="ListParagraph"/>
        <w:numPr>
          <w:ilvl w:val="0"/>
          <w:numId w:val="14"/>
        </w:numPr>
        <w:jc w:val="both"/>
        <w:rPr>
          <w:rFonts w:ascii="Calibri" w:hAnsi="Calibri"/>
          <w:sz w:val="22"/>
          <w:lang w:val="fr-FR"/>
        </w:rPr>
      </w:pPr>
      <w:r w:rsidRPr="005F0B73">
        <w:rPr>
          <w:rFonts w:ascii="Calibri" w:hAnsi="Calibri"/>
          <w:sz w:val="22"/>
          <w:lang w:val="fr-FR"/>
        </w:rPr>
        <w:t>le développement local dans le cadre de la décentralisation,</w:t>
      </w:r>
    </w:p>
    <w:p w:rsidR="00C7569A" w:rsidRPr="005F0B73" w:rsidRDefault="00C7569A" w:rsidP="00272014">
      <w:pPr>
        <w:pStyle w:val="ListParagraph"/>
        <w:numPr>
          <w:ilvl w:val="0"/>
          <w:numId w:val="14"/>
        </w:numPr>
        <w:jc w:val="both"/>
        <w:rPr>
          <w:rFonts w:ascii="Calibri" w:hAnsi="Calibri"/>
          <w:sz w:val="22"/>
          <w:lang w:val="fr-FR"/>
        </w:rPr>
      </w:pPr>
      <w:r w:rsidRPr="005F0B73">
        <w:rPr>
          <w:rFonts w:ascii="Calibri" w:hAnsi="Calibri"/>
          <w:sz w:val="22"/>
          <w:lang w:val="fr-FR"/>
        </w:rPr>
        <w:t>l’adaptation au changements cli</w:t>
      </w:r>
      <w:r>
        <w:rPr>
          <w:rFonts w:ascii="Calibri" w:hAnsi="Calibri"/>
          <w:sz w:val="22"/>
          <w:lang w:val="fr-FR"/>
        </w:rPr>
        <w:t>matiques,</w:t>
      </w:r>
    </w:p>
    <w:p w:rsidR="00C7569A" w:rsidRPr="005F0B73" w:rsidRDefault="00C7569A" w:rsidP="00272014">
      <w:pPr>
        <w:pStyle w:val="ListParagraph"/>
        <w:numPr>
          <w:ilvl w:val="0"/>
          <w:numId w:val="14"/>
        </w:numPr>
        <w:jc w:val="both"/>
        <w:rPr>
          <w:rFonts w:ascii="Calibri" w:hAnsi="Calibri"/>
          <w:sz w:val="22"/>
          <w:lang w:val="fr-FR"/>
        </w:rPr>
      </w:pPr>
      <w:r w:rsidRPr="005F0B73">
        <w:rPr>
          <w:rFonts w:ascii="Calibri" w:hAnsi="Calibri"/>
          <w:sz w:val="22"/>
          <w:lang w:val="fr-FR"/>
        </w:rPr>
        <w:t xml:space="preserve">la résilience aux sécheresses à répétition, </w:t>
      </w:r>
    </w:p>
    <w:p w:rsidR="00C7569A" w:rsidRPr="005F0B73" w:rsidRDefault="00C7569A" w:rsidP="00272014">
      <w:pPr>
        <w:pStyle w:val="ListParagraph"/>
        <w:numPr>
          <w:ilvl w:val="0"/>
          <w:numId w:val="14"/>
        </w:numPr>
        <w:jc w:val="both"/>
        <w:rPr>
          <w:rFonts w:ascii="Calibri" w:hAnsi="Calibri"/>
          <w:sz w:val="22"/>
          <w:lang w:val="fr-FR"/>
        </w:rPr>
      </w:pPr>
      <w:r w:rsidRPr="005F0B73">
        <w:rPr>
          <w:rFonts w:ascii="Calibri" w:hAnsi="Calibri"/>
          <w:sz w:val="22"/>
          <w:lang w:val="fr-FR"/>
        </w:rPr>
        <w:t xml:space="preserve">l’égalité des droits  homme/femme (genre), </w:t>
      </w:r>
    </w:p>
    <w:p w:rsidR="00C7569A" w:rsidRPr="005F0B73" w:rsidRDefault="00C7569A" w:rsidP="00272014">
      <w:pPr>
        <w:pStyle w:val="ListParagraph"/>
        <w:numPr>
          <w:ilvl w:val="0"/>
          <w:numId w:val="14"/>
        </w:numPr>
        <w:jc w:val="both"/>
        <w:rPr>
          <w:rFonts w:ascii="Calibri" w:hAnsi="Calibri"/>
          <w:sz w:val="22"/>
          <w:lang w:val="fr-FR"/>
        </w:rPr>
      </w:pPr>
      <w:r w:rsidRPr="005F0B73">
        <w:rPr>
          <w:rFonts w:ascii="Calibri" w:hAnsi="Calibri"/>
          <w:sz w:val="22"/>
          <w:lang w:val="fr-FR"/>
        </w:rPr>
        <w:t>la gouvernance en matière foncière.</w:t>
      </w:r>
    </w:p>
    <w:p w:rsidR="00C7569A" w:rsidRPr="005F0B73" w:rsidRDefault="00C7569A" w:rsidP="00272014">
      <w:pPr>
        <w:jc w:val="both"/>
        <w:rPr>
          <w:rFonts w:ascii="Calibri" w:hAnsi="Calibri"/>
          <w:sz w:val="22"/>
          <w:lang w:val="fr-FR"/>
        </w:rPr>
      </w:pPr>
      <w:r w:rsidRPr="005F0B73">
        <w:rPr>
          <w:rFonts w:ascii="Calibri" w:hAnsi="Calibri"/>
          <w:sz w:val="22"/>
          <w:lang w:val="fr-FR"/>
        </w:rPr>
        <w:t>Les conclusions de l’étude ont permis de prioriser trois communes les plus vulnérables à savoir: Cendajuru, Gisuru et Kinyinya. Sur base de ces conclusions, il avait été convenu que les ONG participantes puissent recruter un consultant pour la formulation du DTF du programme. Ce recrutement n’a pas pu avoir lieu et pour permettre la poursuite de la formulation du DTF conjoint, la FAO a assuré la coordination d’ensemble pour l’élaboration du DTF programme et ceux de chaque sous composante du FBSA.  Chaque partenaire a procédé à une approche participative dans l’évaluation des besoins et un arbre à problèmes a été établi pour chaque  sous composante repris au tableau n° 1 ci dessous. En ce qui concerne la fonctionnalité entre composantes, la coordination par la FAO a permis d’établir les articulations autant entre les thèmes spécifiques que les thèmes transversaux.</w:t>
      </w:r>
    </w:p>
    <w:p w:rsidR="00C7569A" w:rsidRPr="00A73ED6" w:rsidRDefault="00C7569A" w:rsidP="00CC22CB">
      <w:pPr>
        <w:pStyle w:val="Heading1"/>
        <w:numPr>
          <w:ilvl w:val="0"/>
          <w:numId w:val="44"/>
        </w:numPr>
        <w:ind w:left="567"/>
        <w:jc w:val="both"/>
      </w:pPr>
      <w:bookmarkStart w:id="15" w:name="_Toc358802112"/>
      <w:r w:rsidRPr="00A73ED6">
        <w:t>CONTEXTE GENERAL DU PROGRAMME AU BURUNDI</w:t>
      </w:r>
      <w:bookmarkEnd w:id="15"/>
    </w:p>
    <w:p w:rsidR="00C7569A" w:rsidRPr="0066219E" w:rsidRDefault="00C7569A" w:rsidP="00272014">
      <w:pPr>
        <w:pStyle w:val="Heading1"/>
        <w:numPr>
          <w:ilvl w:val="0"/>
          <w:numId w:val="13"/>
        </w:numPr>
        <w:jc w:val="both"/>
        <w:rPr>
          <w:sz w:val="24"/>
          <w:szCs w:val="24"/>
        </w:rPr>
      </w:pPr>
      <w:bookmarkStart w:id="16" w:name="_Toc358802113"/>
      <w:r w:rsidRPr="0066219E">
        <w:rPr>
          <w:sz w:val="24"/>
          <w:szCs w:val="24"/>
        </w:rPr>
        <w:t>CARACTERISTIQUES GENERALES</w:t>
      </w:r>
      <w:bookmarkEnd w:id="16"/>
      <w:r w:rsidRPr="0066219E">
        <w:rPr>
          <w:sz w:val="24"/>
          <w:szCs w:val="24"/>
        </w:rPr>
        <w:t xml:space="preserve"> </w:t>
      </w:r>
    </w:p>
    <w:p w:rsidR="00C7569A" w:rsidRPr="005F0B73" w:rsidRDefault="00C7569A" w:rsidP="00272014">
      <w:pPr>
        <w:spacing w:after="0"/>
        <w:jc w:val="both"/>
        <w:rPr>
          <w:rFonts w:ascii="Calibri" w:hAnsi="Calibri"/>
          <w:b/>
          <w:sz w:val="22"/>
          <w:lang w:val="fr-FR"/>
        </w:rPr>
      </w:pPr>
    </w:p>
    <w:p w:rsidR="00C7569A" w:rsidRPr="005F0B73" w:rsidRDefault="00C7569A" w:rsidP="00272014">
      <w:pPr>
        <w:jc w:val="both"/>
        <w:rPr>
          <w:rFonts w:ascii="Calibri" w:hAnsi="Calibri"/>
          <w:sz w:val="22"/>
          <w:lang w:val="fr-FR"/>
        </w:rPr>
      </w:pPr>
      <w:r w:rsidRPr="005F0B73">
        <w:rPr>
          <w:rFonts w:ascii="Calibri" w:hAnsi="Calibri"/>
          <w:sz w:val="22"/>
          <w:lang w:val="fr-FR"/>
        </w:rPr>
        <w:t xml:space="preserve">Le Burundi, pays enclavé, fait partie de l’Afrique centrale par son histoire et se rattache à l’Afrique orientale par son relief et son climat. Il est situé entre 2°5’ et 4°26’ de latitude Sud, 28°50’ et 30°53’ de longitude Est. Sa superficie est de 27 834Km² dont 25 950 km² de terres émergées. Sans accès à la mer, il borde en revanche le Lac Tanganyika (32 600 km² dont 2 634km² appartiennent au Burundi), dans l’axe du Grand Rift occidental. Il est frontalier avec la République démocratique du Congo à l’Ouest, la Tanzanie au Sud et à l’Est et le Rwanda au Nord.  </w:t>
      </w:r>
    </w:p>
    <w:p w:rsidR="00C7569A" w:rsidRPr="005F0B73" w:rsidRDefault="00C7569A" w:rsidP="00272014">
      <w:pPr>
        <w:jc w:val="both"/>
        <w:rPr>
          <w:rFonts w:ascii="Calibri" w:hAnsi="Calibri"/>
          <w:sz w:val="22"/>
          <w:lang w:val="fr-FR"/>
        </w:rPr>
      </w:pPr>
      <w:r w:rsidRPr="005F0B73">
        <w:rPr>
          <w:rFonts w:ascii="Calibri" w:hAnsi="Calibri"/>
          <w:sz w:val="22"/>
          <w:lang w:val="fr-FR"/>
        </w:rPr>
        <w:t>Du point de vue géomorphologique, le relief actuel du Burundi est le résultat d’un ensemble de mouvements tectoniques qui ont profondément modifié la surface de l’Afrique orientale à partir de la 2</w:t>
      </w:r>
      <w:r w:rsidRPr="005F0B73">
        <w:rPr>
          <w:rFonts w:ascii="Calibri" w:hAnsi="Calibri"/>
          <w:sz w:val="22"/>
          <w:vertAlign w:val="superscript"/>
          <w:lang w:val="fr-FR"/>
        </w:rPr>
        <w:t>ème</w:t>
      </w:r>
      <w:r w:rsidRPr="005F0B73">
        <w:rPr>
          <w:rFonts w:ascii="Calibri" w:hAnsi="Calibri"/>
          <w:sz w:val="22"/>
          <w:lang w:val="fr-FR"/>
        </w:rPr>
        <w:t xml:space="preserve"> moitié du tertiaire et qui se poursuivent d’ailleurs encore aujourd’hui.</w:t>
      </w:r>
    </w:p>
    <w:p w:rsidR="00C7569A" w:rsidRPr="005F0B73" w:rsidRDefault="00C7569A" w:rsidP="00272014">
      <w:pPr>
        <w:jc w:val="both"/>
        <w:rPr>
          <w:rFonts w:ascii="Calibri" w:hAnsi="Calibri"/>
          <w:sz w:val="22"/>
          <w:lang w:val="fr-FR"/>
        </w:rPr>
      </w:pPr>
      <w:r w:rsidRPr="005F0B73">
        <w:rPr>
          <w:rFonts w:ascii="Calibri" w:hAnsi="Calibri"/>
          <w:sz w:val="22"/>
          <w:lang w:val="fr-FR"/>
        </w:rPr>
        <w:t>Ces mouvements  tectoniques ont eu pour effet, de soulever , de casser et de basculer la surface des plateaux centraux du Burundi légèrement vers l’Est, pendant qu’à l’Ouest se formait le fossé du lac Tanganyika et les versants qui lui sont adjacents. Le fossé du lac Tanganyika fait partie du système du rift-valleys résultant de ces mouvements tectoniques. Le rift, unique au Nord de l’Ethiopie et au Sud du Malawi, est double au centre : le rift oriental traverse le Kenya et la Tanzanie, tandis que le rift occidental parcourt le Burundi. C’est dans ce fossé que se succèdent , du Sud vers le Nord, les lacs Tanganyika, Kivu, Edouard et Albert. Tous ces mouvements tectoniques expliquent la présence sur un territoire aussi limité que celui du Burundi, d’un ensemble géomorphologique assez diversifié. Quatre domaines morphologiques peuvent être distingués :</w:t>
      </w:r>
    </w:p>
    <w:p w:rsidR="00C7569A" w:rsidRPr="005F0B73" w:rsidRDefault="00C7569A" w:rsidP="00272014">
      <w:pPr>
        <w:pStyle w:val="ListParagraph"/>
        <w:numPr>
          <w:ilvl w:val="0"/>
          <w:numId w:val="36"/>
        </w:numPr>
        <w:jc w:val="both"/>
        <w:rPr>
          <w:rFonts w:ascii="Calibri" w:hAnsi="Calibri"/>
          <w:sz w:val="22"/>
          <w:lang w:val="fr-FR"/>
        </w:rPr>
      </w:pPr>
      <w:r w:rsidRPr="005F0B73">
        <w:rPr>
          <w:rFonts w:ascii="Calibri" w:hAnsi="Calibri"/>
          <w:sz w:val="22"/>
          <w:lang w:val="fr-FR"/>
        </w:rPr>
        <w:t>L’ouest du Burundi avec la plaine de l’Imbo, est constitué au Nord, par de vastes étendues drainées par la Rusizi et au Sud par la mince plaine côtière le long du Lac Tanganyika. Les limites de la plaine de l’Imbo sont situées entre 774 m d’altitude (le niveau moyen du lac Tanganyika) et l’isohyète de 1000</w:t>
      </w:r>
      <w:r>
        <w:rPr>
          <w:rFonts w:ascii="Calibri" w:hAnsi="Calibri"/>
          <w:sz w:val="22"/>
          <w:lang w:val="fr-FR"/>
        </w:rPr>
        <w:t xml:space="preserve"> </w:t>
      </w:r>
      <w:r w:rsidRPr="005F0B73">
        <w:rPr>
          <w:rFonts w:ascii="Calibri" w:hAnsi="Calibri"/>
          <w:sz w:val="22"/>
          <w:lang w:val="fr-FR"/>
        </w:rPr>
        <w:t>m.</w:t>
      </w:r>
    </w:p>
    <w:p w:rsidR="00C7569A" w:rsidRPr="005F0B73" w:rsidRDefault="00C7569A" w:rsidP="00272014">
      <w:pPr>
        <w:pStyle w:val="ListParagraph"/>
        <w:numPr>
          <w:ilvl w:val="0"/>
          <w:numId w:val="36"/>
        </w:numPr>
        <w:jc w:val="both"/>
        <w:rPr>
          <w:rFonts w:ascii="Calibri" w:hAnsi="Calibri"/>
          <w:sz w:val="22"/>
          <w:lang w:val="fr-FR"/>
        </w:rPr>
      </w:pPr>
      <w:r w:rsidRPr="005F0B73">
        <w:rPr>
          <w:rFonts w:ascii="Calibri" w:hAnsi="Calibri"/>
          <w:sz w:val="22"/>
          <w:lang w:val="fr-FR"/>
        </w:rPr>
        <w:t>Les hautes terres constituées de la Crête Congo Nil, important soulèvement montagneux pouvant atteindre 2600 m d’altitude  et formant la ligne de partage des eaux du Nil et du Congo, ainsi que de sa retombée occidentale, un immense abrupt au relief très accidenté avec une altitude allant de 1000 à 1900</w:t>
      </w:r>
      <w:r>
        <w:rPr>
          <w:rFonts w:ascii="Calibri" w:hAnsi="Calibri"/>
          <w:sz w:val="22"/>
          <w:lang w:val="fr-FR"/>
        </w:rPr>
        <w:t xml:space="preserve"> </w:t>
      </w:r>
      <w:r w:rsidRPr="005F0B73">
        <w:rPr>
          <w:rFonts w:ascii="Calibri" w:hAnsi="Calibri"/>
          <w:sz w:val="22"/>
          <w:lang w:val="fr-FR"/>
        </w:rPr>
        <w:t xml:space="preserve">m. </w:t>
      </w:r>
      <w:r>
        <w:rPr>
          <w:rFonts w:ascii="Calibri" w:hAnsi="Calibri"/>
          <w:sz w:val="22"/>
          <w:lang w:val="fr-FR"/>
        </w:rPr>
        <w:t>C</w:t>
      </w:r>
      <w:r w:rsidRPr="005F0B73">
        <w:rPr>
          <w:rFonts w:ascii="Calibri" w:hAnsi="Calibri"/>
          <w:sz w:val="22"/>
          <w:lang w:val="fr-FR"/>
        </w:rPr>
        <w:t>’est sur cette crête qu’on trouve les plus hauts sommets du pays : Heha (2670</w:t>
      </w:r>
      <w:r>
        <w:rPr>
          <w:rFonts w:ascii="Calibri" w:hAnsi="Calibri"/>
          <w:sz w:val="22"/>
          <w:lang w:val="fr-FR"/>
        </w:rPr>
        <w:t xml:space="preserve"> </w:t>
      </w:r>
      <w:r w:rsidRPr="005F0B73">
        <w:rPr>
          <w:rFonts w:ascii="Calibri" w:hAnsi="Calibri"/>
          <w:sz w:val="22"/>
          <w:lang w:val="fr-FR"/>
        </w:rPr>
        <w:t>m) ; Teza (2655m) et Twinyoni (2652</w:t>
      </w:r>
      <w:r>
        <w:rPr>
          <w:rFonts w:ascii="Calibri" w:hAnsi="Calibri"/>
          <w:sz w:val="22"/>
          <w:lang w:val="fr-FR"/>
        </w:rPr>
        <w:t xml:space="preserve"> </w:t>
      </w:r>
      <w:r w:rsidRPr="005F0B73">
        <w:rPr>
          <w:rFonts w:ascii="Calibri" w:hAnsi="Calibri"/>
          <w:sz w:val="22"/>
          <w:lang w:val="fr-FR"/>
        </w:rPr>
        <w:t>m).</w:t>
      </w:r>
    </w:p>
    <w:p w:rsidR="00C7569A" w:rsidRPr="005F0B73" w:rsidRDefault="00C7569A" w:rsidP="00272014">
      <w:pPr>
        <w:pStyle w:val="ListParagraph"/>
        <w:numPr>
          <w:ilvl w:val="0"/>
          <w:numId w:val="36"/>
        </w:numPr>
        <w:jc w:val="both"/>
        <w:rPr>
          <w:rFonts w:ascii="Calibri" w:hAnsi="Calibri"/>
          <w:sz w:val="22"/>
          <w:lang w:val="fr-FR"/>
        </w:rPr>
      </w:pPr>
      <w:r w:rsidRPr="005F0B73">
        <w:rPr>
          <w:rFonts w:ascii="Calibri" w:hAnsi="Calibri"/>
          <w:sz w:val="22"/>
          <w:lang w:val="fr-FR"/>
        </w:rPr>
        <w:t>Le plateau central couvrant la plus grande partie du pays est caractérisé par de nombreuses collines arrondies qui forment entre elles des vallées à fond plat favorisant la formation des marécages. L’altitude des sommets des collines descend lentement de l’Ouest vers l’Est , de 2000 m vers 1700 m d’altitude.</w:t>
      </w:r>
    </w:p>
    <w:p w:rsidR="00C7569A" w:rsidRPr="005F0B73" w:rsidRDefault="00C7569A" w:rsidP="00272014">
      <w:pPr>
        <w:pStyle w:val="ListParagraph"/>
        <w:numPr>
          <w:ilvl w:val="0"/>
          <w:numId w:val="36"/>
        </w:numPr>
        <w:jc w:val="both"/>
        <w:rPr>
          <w:rFonts w:ascii="Calibri" w:hAnsi="Calibri"/>
          <w:sz w:val="22"/>
          <w:lang w:val="fr-FR"/>
        </w:rPr>
      </w:pPr>
      <w:r w:rsidRPr="005F0B73">
        <w:rPr>
          <w:rFonts w:ascii="Calibri" w:hAnsi="Calibri"/>
          <w:sz w:val="22"/>
          <w:lang w:val="fr-FR"/>
        </w:rPr>
        <w:t>Les dépressions du Moso situées à l’Est du Burundi à des altitudes comprises entre 1200 m et 1400 m et celles du Bugesera localisées au Nord-est du Burundi et faisant frontière avec le Rwanda et caractérisées par de vastes vallées marécageuses avec un relief peu élevé compris entre 1200 m et 1500 m d’altitude.</w:t>
      </w:r>
    </w:p>
    <w:p w:rsidR="00C7569A" w:rsidRPr="005F0B73" w:rsidRDefault="00C7569A" w:rsidP="00272014">
      <w:pPr>
        <w:jc w:val="both"/>
        <w:rPr>
          <w:rFonts w:ascii="Calibri" w:hAnsi="Calibri"/>
          <w:sz w:val="22"/>
          <w:lang w:val="fr-FR"/>
        </w:rPr>
      </w:pPr>
      <w:r w:rsidRPr="005F0B73">
        <w:rPr>
          <w:rFonts w:ascii="Calibri" w:hAnsi="Calibri"/>
          <w:sz w:val="22"/>
          <w:lang w:val="fr-FR"/>
        </w:rPr>
        <w:t>Du point de vue géo-climatique, le dessin topographique du Burundi s’accompagne de la variation du climat sur différentes altitudes, ce qui confère au pays une diversité géo-climatique importante. En effet, les altitudes supérieures à 2000 m matérialisées par la Crête Congo-Nil, sont plus arrosées avec des précipitations moyennes comprises entre 1400 mm et 1600mm et des températures moyennes annuelles oscillant autour de 15°C avec des minima descendant jusqu’à 0°C. Ces conditions climatiques (pluviosité élevée et températures basses) font de ce milieu en zones tropicales de</w:t>
      </w:r>
      <w:r>
        <w:rPr>
          <w:rFonts w:ascii="Calibri" w:hAnsi="Calibri"/>
          <w:sz w:val="22"/>
          <w:lang w:val="fr-FR"/>
        </w:rPr>
        <w:t xml:space="preserve"> montagne, un lieu privilégié pou</w:t>
      </w:r>
      <w:r w:rsidRPr="005F0B73">
        <w:rPr>
          <w:rFonts w:ascii="Calibri" w:hAnsi="Calibri"/>
          <w:sz w:val="22"/>
          <w:lang w:val="fr-FR"/>
        </w:rPr>
        <w:t>r la formation de forêts ombrophiles.</w:t>
      </w:r>
    </w:p>
    <w:p w:rsidR="00C7569A" w:rsidRPr="005F0B73" w:rsidRDefault="00C7569A" w:rsidP="00272014">
      <w:pPr>
        <w:jc w:val="both"/>
        <w:rPr>
          <w:rFonts w:ascii="Calibri" w:hAnsi="Calibri"/>
          <w:sz w:val="22"/>
          <w:lang w:val="fr-FR"/>
        </w:rPr>
      </w:pPr>
      <w:r w:rsidRPr="005F0B73">
        <w:rPr>
          <w:rFonts w:ascii="Calibri" w:hAnsi="Calibri"/>
          <w:sz w:val="22"/>
          <w:lang w:val="fr-FR"/>
        </w:rPr>
        <w:t>Les plateaux centraux, dont l’altitude oscille entre 1500 et 2000 m, reçoivent environ 1200 mm de précipitations annuelles pour 18 à 20°C de températures moyennes.</w:t>
      </w:r>
    </w:p>
    <w:p w:rsidR="00C7569A" w:rsidRPr="005F0B73" w:rsidRDefault="00C7569A" w:rsidP="00272014">
      <w:pPr>
        <w:jc w:val="both"/>
        <w:rPr>
          <w:rFonts w:ascii="Calibri" w:hAnsi="Calibri"/>
          <w:sz w:val="22"/>
          <w:lang w:val="fr-FR"/>
        </w:rPr>
      </w:pPr>
      <w:r w:rsidRPr="005F0B73">
        <w:rPr>
          <w:rFonts w:ascii="Calibri" w:hAnsi="Calibri"/>
          <w:sz w:val="22"/>
          <w:lang w:val="fr-FR"/>
        </w:rPr>
        <w:t>Les altitudes inférieures à 1400</w:t>
      </w:r>
      <w:r>
        <w:rPr>
          <w:rFonts w:ascii="Calibri" w:hAnsi="Calibri"/>
          <w:sz w:val="22"/>
          <w:lang w:val="fr-FR"/>
        </w:rPr>
        <w:t xml:space="preserve"> </w:t>
      </w:r>
      <w:r w:rsidRPr="005F0B73">
        <w:rPr>
          <w:rFonts w:ascii="Calibri" w:hAnsi="Calibri"/>
          <w:sz w:val="22"/>
          <w:lang w:val="fr-FR"/>
        </w:rPr>
        <w:t>m représentent la plaine de l’Imbo et les dépressions du Moso et du Bugesera et leurs précipitations moyennes annuelles restent inférieures à 1200 mm et même souvent inférieures à 1000</w:t>
      </w:r>
      <w:r>
        <w:rPr>
          <w:rFonts w:ascii="Calibri" w:hAnsi="Calibri"/>
          <w:sz w:val="22"/>
          <w:lang w:val="fr-FR"/>
        </w:rPr>
        <w:t xml:space="preserve"> </w:t>
      </w:r>
      <w:r w:rsidRPr="005F0B73">
        <w:rPr>
          <w:rFonts w:ascii="Calibri" w:hAnsi="Calibri"/>
          <w:sz w:val="22"/>
          <w:lang w:val="fr-FR"/>
        </w:rPr>
        <w:t>mm comme dans l’Imbo avec des minima d’environ 500</w:t>
      </w:r>
      <w:r>
        <w:rPr>
          <w:rFonts w:ascii="Calibri" w:hAnsi="Calibri"/>
          <w:sz w:val="22"/>
          <w:lang w:val="fr-FR"/>
        </w:rPr>
        <w:t xml:space="preserve"> </w:t>
      </w:r>
      <w:r w:rsidRPr="005F0B73">
        <w:rPr>
          <w:rFonts w:ascii="Calibri" w:hAnsi="Calibri"/>
          <w:sz w:val="22"/>
          <w:lang w:val="fr-FR"/>
        </w:rPr>
        <w:t>mm. Les températures moyennes annuelles y sont supérieures à 20°C.</w:t>
      </w:r>
    </w:p>
    <w:p w:rsidR="00C7569A" w:rsidRPr="005F0B73" w:rsidRDefault="00C7569A" w:rsidP="00272014">
      <w:pPr>
        <w:jc w:val="both"/>
        <w:rPr>
          <w:rFonts w:ascii="Calibri" w:hAnsi="Calibri"/>
          <w:sz w:val="22"/>
          <w:lang w:val="fr-FR"/>
        </w:rPr>
      </w:pPr>
      <w:r w:rsidRPr="005F0B73">
        <w:rPr>
          <w:rFonts w:ascii="Calibri" w:hAnsi="Calibri"/>
          <w:sz w:val="22"/>
          <w:lang w:val="fr-FR"/>
        </w:rPr>
        <w:t>Du point de vue hydrologique, la combinaison à la fois des terres fermes et des milieux aquatiques est à l’origine d’une diversité des écosystèmes terrestres et aquatiques, riches en flore et en faune. Tout le réseau hydrologique du pays est réparti en deux grands bassins hydrologiques :</w:t>
      </w:r>
    </w:p>
    <w:p w:rsidR="00C7569A" w:rsidRPr="005F0B73" w:rsidRDefault="00C7569A" w:rsidP="00272014">
      <w:pPr>
        <w:pStyle w:val="ListParagraph"/>
        <w:numPr>
          <w:ilvl w:val="0"/>
          <w:numId w:val="37"/>
        </w:numPr>
        <w:jc w:val="both"/>
        <w:rPr>
          <w:rFonts w:ascii="Calibri" w:hAnsi="Calibri"/>
          <w:sz w:val="22"/>
          <w:lang w:val="fr-FR"/>
        </w:rPr>
      </w:pPr>
      <w:r w:rsidRPr="005F0B73">
        <w:rPr>
          <w:rFonts w:ascii="Calibri" w:hAnsi="Calibri"/>
          <w:sz w:val="22"/>
          <w:lang w:val="fr-FR"/>
        </w:rPr>
        <w:t>Le bassin du Nil qui comprend d’une part la Ruvubu et ses affluents et d’autre part la Kanyaru affluent de la Kagera. L’espace délimitée entre les deux dernières constitue la dépression du Bugesera au fond duquel se trouve un ensemble de lacs (dénommés lacs du Nord). Le cours supérieur de la Kagera se jette dans le lac Victoria puis dans le Nil.</w:t>
      </w:r>
    </w:p>
    <w:p w:rsidR="00C7569A" w:rsidRPr="005F0B73" w:rsidRDefault="00C7569A" w:rsidP="00272014">
      <w:pPr>
        <w:pStyle w:val="ListParagraph"/>
        <w:numPr>
          <w:ilvl w:val="0"/>
          <w:numId w:val="37"/>
        </w:numPr>
        <w:jc w:val="both"/>
        <w:rPr>
          <w:rFonts w:ascii="Calibri" w:hAnsi="Calibri"/>
          <w:sz w:val="22"/>
          <w:lang w:val="fr-FR"/>
        </w:rPr>
      </w:pPr>
      <w:r w:rsidRPr="005F0B73">
        <w:rPr>
          <w:rFonts w:ascii="Calibri" w:hAnsi="Calibri"/>
          <w:sz w:val="22"/>
          <w:lang w:val="fr-FR"/>
        </w:rPr>
        <w:t>Le bassin du Congo constitué de deux sous-bassins : le sous-bassin situé à l’ouest de la Crête Congo-Nil, est formé par la Rusizi et ses affluents et par le lac Tanganyika et le sous-bassin situé à l’est comprenant la Malagarazi et ses affluents. Collectés par le lac Tanganyika, les eaux de ce bassin se déversent dans le fleuve Congo par la Lukuga.</w:t>
      </w:r>
    </w:p>
    <w:p w:rsidR="00C7569A" w:rsidRPr="005F0B73" w:rsidRDefault="00C7569A" w:rsidP="00272014">
      <w:pPr>
        <w:jc w:val="both"/>
        <w:rPr>
          <w:rFonts w:ascii="Calibri" w:hAnsi="Calibri"/>
          <w:sz w:val="22"/>
          <w:lang w:val="fr-FR"/>
        </w:rPr>
      </w:pPr>
      <w:r w:rsidRPr="005F0B73">
        <w:rPr>
          <w:rFonts w:ascii="Calibri" w:hAnsi="Calibri"/>
          <w:sz w:val="22"/>
          <w:lang w:val="fr-FR"/>
        </w:rPr>
        <w:t>Le Burundi est également riche en complexe</w:t>
      </w:r>
      <w:r>
        <w:rPr>
          <w:rFonts w:ascii="Calibri" w:hAnsi="Calibri"/>
          <w:sz w:val="22"/>
          <w:lang w:val="fr-FR"/>
        </w:rPr>
        <w:t>s</w:t>
      </w:r>
      <w:r w:rsidRPr="005F0B73">
        <w:rPr>
          <w:rFonts w:ascii="Calibri" w:hAnsi="Calibri"/>
          <w:sz w:val="22"/>
          <w:lang w:val="fr-FR"/>
        </w:rPr>
        <w:t xml:space="preserve"> pédologiques qui déterminent la potentialité culturale de chaque type de sol. Les différentes composantes pédologiques jouent un rôle important dans la distribution de la végétation au Burundi.</w:t>
      </w:r>
    </w:p>
    <w:p w:rsidR="00C7569A" w:rsidRPr="005F0B73" w:rsidRDefault="00C7569A" w:rsidP="00272014">
      <w:pPr>
        <w:pStyle w:val="Heading1"/>
        <w:numPr>
          <w:ilvl w:val="0"/>
          <w:numId w:val="13"/>
        </w:numPr>
        <w:jc w:val="both"/>
      </w:pPr>
      <w:bookmarkStart w:id="17" w:name="_Toc358802114"/>
      <w:r w:rsidRPr="005F0B73">
        <w:t>CONTEXTE POLITIQUE, ECONOMIQUE ET SOCIAL</w:t>
      </w:r>
      <w:bookmarkEnd w:id="17"/>
    </w:p>
    <w:p w:rsidR="00C7569A" w:rsidRPr="005F0B73" w:rsidRDefault="00C7569A" w:rsidP="00272014">
      <w:pPr>
        <w:pStyle w:val="Heading2"/>
        <w:numPr>
          <w:ilvl w:val="1"/>
          <w:numId w:val="13"/>
        </w:numPr>
        <w:jc w:val="both"/>
      </w:pPr>
      <w:bookmarkStart w:id="18" w:name="_Toc358802115"/>
      <w:r w:rsidRPr="005F0B73">
        <w:t>CONTEXTE POLITIQUE</w:t>
      </w:r>
      <w:bookmarkEnd w:id="18"/>
      <w:r w:rsidRPr="005F0B73">
        <w:t xml:space="preserve"> </w:t>
      </w:r>
    </w:p>
    <w:p w:rsidR="00C7569A" w:rsidRPr="005F0B73" w:rsidRDefault="00C7569A" w:rsidP="00272014">
      <w:pPr>
        <w:pStyle w:val="ListParagraph"/>
        <w:spacing w:after="0"/>
        <w:ind w:left="1080"/>
        <w:jc w:val="both"/>
        <w:rPr>
          <w:rFonts w:ascii="Calibri" w:hAnsi="Calibri"/>
          <w:b/>
          <w:sz w:val="22"/>
          <w:lang w:val="fr-FR"/>
        </w:rPr>
      </w:pPr>
    </w:p>
    <w:p w:rsidR="00C7569A" w:rsidRPr="005F0B73" w:rsidRDefault="00C7569A" w:rsidP="00272014">
      <w:pPr>
        <w:jc w:val="both"/>
        <w:rPr>
          <w:rFonts w:ascii="Calibri" w:hAnsi="Calibri"/>
          <w:sz w:val="22"/>
          <w:lang w:val="fr-FR"/>
        </w:rPr>
      </w:pPr>
      <w:r w:rsidRPr="005F0B73">
        <w:rPr>
          <w:rFonts w:ascii="Calibri" w:hAnsi="Calibri"/>
          <w:sz w:val="22"/>
          <w:lang w:val="fr-FR"/>
        </w:rPr>
        <w:t>La longue crise qu’a connu le Burundi durant les dernières décennies avec des conflits politiques répétitifs et une insécurité généralisée a eu un impact très lourd sur tous les secteurs socio-économiques du pays. Ceci se traduit par la paupérisation accrue de la population, la destruction d’infrastructures socio-économiques ainsi que l’affaiblissement de l’administration et du système  de gouvernance du pays.</w:t>
      </w:r>
    </w:p>
    <w:p w:rsidR="00C7569A" w:rsidRPr="005F0B73" w:rsidRDefault="00C7569A" w:rsidP="00272014">
      <w:pPr>
        <w:jc w:val="both"/>
        <w:rPr>
          <w:rFonts w:ascii="Calibri" w:hAnsi="Calibri"/>
          <w:lang w:val="fr-FR"/>
        </w:rPr>
      </w:pPr>
      <w:r w:rsidRPr="005F0B73">
        <w:rPr>
          <w:rFonts w:ascii="Calibri" w:hAnsi="Calibri"/>
          <w:sz w:val="22"/>
          <w:lang w:val="fr-FR"/>
        </w:rPr>
        <w:t xml:space="preserve">Depuis la mise en place des institutions démocratiques  issues des élections de 2005, le Burundi a fait des progrès en matière de stabilité politique. Le processus électoral de 2010, quoique boycotté à mi chemin  par certains des parties politiques, a marqué un pas dans la mise en œuvre de l’exercice démocratique ; ce qui a permis d’observer une stabilité  du pays et de ses institutions et permettre la poursuite du dialogue politique quoiqu’encore fragile pour soutenir une gouvernance locale équitable, transparente à mesure de catalyser le développement socio-économique du pays. </w:t>
      </w:r>
      <w:r w:rsidRPr="005F0B73">
        <w:rPr>
          <w:rFonts w:ascii="Calibri" w:hAnsi="Calibri"/>
          <w:lang w:val="fr-FR"/>
        </w:rPr>
        <w:t xml:space="preserve">Dans ce nouveau contexte, les acteurs des Accords de Paix signés ont été unanimes à reconnaître que le déficit de gouvernance est pour l’essentiel à l’origine des crises successives que le pays a connues. Ainsi et de ce fait, ils se </w:t>
      </w:r>
      <w:r>
        <w:rPr>
          <w:rFonts w:ascii="Calibri" w:hAnsi="Calibri"/>
          <w:lang w:val="fr-FR"/>
        </w:rPr>
        <w:t>sont prononcés en faveur d’une d</w:t>
      </w:r>
      <w:r w:rsidRPr="005F0B73">
        <w:rPr>
          <w:rFonts w:ascii="Calibri" w:hAnsi="Calibri"/>
          <w:lang w:val="fr-FR"/>
        </w:rPr>
        <w:t>écentralisation effective du pays, dont les principaux enjeux sont l’instauration de la démocratie à la base, la promotion d’un développement socio-économique participatif et durable. L’op</w:t>
      </w:r>
      <w:r>
        <w:rPr>
          <w:rFonts w:ascii="Calibri" w:hAnsi="Calibri"/>
          <w:lang w:val="fr-FR"/>
        </w:rPr>
        <w:t>tion d’approfondissement de la d</w:t>
      </w:r>
      <w:r w:rsidRPr="005F0B73">
        <w:rPr>
          <w:rFonts w:ascii="Calibri" w:hAnsi="Calibri"/>
          <w:lang w:val="fr-FR"/>
        </w:rPr>
        <w:t>écentralisation de l’Etat vers les communes, qui s’inscrit dans une constante volonté politique manifestée depuis l’Indépendance du pays, s’est traduite par l’inscription des principes de la Décentralisation dans la Constitution du 18 mars 2005 et par l’adoption de la loi n°1</w:t>
      </w:r>
      <w:r>
        <w:rPr>
          <w:rFonts w:ascii="Calibri" w:hAnsi="Calibri"/>
          <w:lang w:val="fr-FR"/>
        </w:rPr>
        <w:t>/</w:t>
      </w:r>
      <w:r w:rsidRPr="005F0B73">
        <w:rPr>
          <w:rFonts w:ascii="Calibri" w:hAnsi="Calibri"/>
          <w:lang w:val="fr-FR"/>
        </w:rPr>
        <w:t xml:space="preserve">016 du 20 avril 2005 sur l’organisation communale et l’organisation des élections communales, parlementaires, sénatoriales lors de la deuxième moitié de l’année 2005. </w:t>
      </w:r>
    </w:p>
    <w:p w:rsidR="00C7569A" w:rsidRPr="005F0B73" w:rsidRDefault="00C7569A" w:rsidP="00272014">
      <w:pPr>
        <w:jc w:val="both"/>
        <w:rPr>
          <w:rFonts w:ascii="Calibri" w:hAnsi="Calibri"/>
          <w:lang w:val="fr-FR"/>
        </w:rPr>
      </w:pPr>
      <w:r>
        <w:rPr>
          <w:rFonts w:ascii="Calibri" w:hAnsi="Calibri"/>
          <w:lang w:val="fr-FR"/>
        </w:rPr>
        <w:t>La promulgation de la l</w:t>
      </w:r>
      <w:r w:rsidRPr="005F0B73">
        <w:rPr>
          <w:rFonts w:ascii="Calibri" w:hAnsi="Calibri"/>
          <w:lang w:val="fr-FR"/>
        </w:rPr>
        <w:t>oi communale du 20 avril 2005 et la tenue des élections locales ont a</w:t>
      </w:r>
      <w:r>
        <w:rPr>
          <w:rFonts w:ascii="Calibri" w:hAnsi="Calibri"/>
          <w:lang w:val="fr-FR"/>
        </w:rPr>
        <w:t>ssurément jeté les bases de la d</w:t>
      </w:r>
      <w:r w:rsidRPr="005F0B73">
        <w:rPr>
          <w:rFonts w:ascii="Calibri" w:hAnsi="Calibri"/>
          <w:lang w:val="fr-FR"/>
        </w:rPr>
        <w:t>écentralisation et confirmé la volonté du Gouvernement de donner une place de choix aux collectivités locales et à leurs populations dans le processus de reconstruction et de développement du pays. Les principales caractéristiques de la loi communale sont : la reconnaissance de la collectivité locale qu’est la Commune ; la mise en place d’une administration communale représentative ; la promotion de la fonction publique communale ainsi que l’établissement des prévisions financières pour les collectivités territoriales.</w:t>
      </w:r>
    </w:p>
    <w:p w:rsidR="00C7569A" w:rsidRPr="005F0B73" w:rsidRDefault="00C7569A" w:rsidP="00272014">
      <w:pPr>
        <w:jc w:val="both"/>
        <w:rPr>
          <w:rFonts w:ascii="Calibri" w:hAnsi="Calibri"/>
          <w:lang w:val="fr-FR"/>
        </w:rPr>
      </w:pPr>
      <w:r w:rsidRPr="005F0B73">
        <w:rPr>
          <w:rFonts w:ascii="Calibri" w:hAnsi="Calibri"/>
          <w:lang w:val="fr-FR"/>
        </w:rPr>
        <w:t xml:space="preserve">Des analyses portant sur l’opérationnalité de la décentralisation, il ressort principalement que : </w:t>
      </w:r>
    </w:p>
    <w:p w:rsidR="00C7569A" w:rsidRPr="005F0B73" w:rsidRDefault="00C7569A" w:rsidP="00272014">
      <w:pPr>
        <w:pStyle w:val="msolistparagraph0"/>
        <w:numPr>
          <w:ilvl w:val="0"/>
          <w:numId w:val="38"/>
        </w:numPr>
        <w:spacing w:after="0"/>
        <w:jc w:val="both"/>
        <w:rPr>
          <w:lang w:val="fr-FR"/>
        </w:rPr>
      </w:pPr>
      <w:r>
        <w:rPr>
          <w:lang w:val="fr-FR"/>
        </w:rPr>
        <w:t>l’ancrage social de la d</w:t>
      </w:r>
      <w:r w:rsidRPr="005F0B73">
        <w:rPr>
          <w:lang w:val="fr-FR"/>
        </w:rPr>
        <w:t>écentralisation au niveau des communautés rurales s’avère très faible ;</w:t>
      </w:r>
    </w:p>
    <w:p w:rsidR="00C7569A" w:rsidRPr="005F0B73" w:rsidRDefault="00C7569A" w:rsidP="00272014">
      <w:pPr>
        <w:pStyle w:val="ListParagraph"/>
        <w:numPr>
          <w:ilvl w:val="0"/>
          <w:numId w:val="38"/>
        </w:numPr>
        <w:spacing w:after="0"/>
        <w:jc w:val="both"/>
        <w:rPr>
          <w:rFonts w:ascii="Calibri" w:hAnsi="Calibri"/>
          <w:lang w:val="fr-FR"/>
        </w:rPr>
      </w:pPr>
      <w:r w:rsidRPr="005F0B73">
        <w:rPr>
          <w:rFonts w:ascii="Calibri" w:hAnsi="Calibri"/>
          <w:lang w:val="fr-FR"/>
        </w:rPr>
        <w:t>la commune en tant qu’institution de promotion du développement ne semble pas suffisamment outillée pour assumer les responsabilités qui sont les siennes ;</w:t>
      </w:r>
    </w:p>
    <w:p w:rsidR="00C7569A" w:rsidRPr="005F0B73" w:rsidRDefault="00C7569A" w:rsidP="00272014">
      <w:pPr>
        <w:pStyle w:val="ListParagraph"/>
        <w:numPr>
          <w:ilvl w:val="0"/>
          <w:numId w:val="38"/>
        </w:numPr>
        <w:jc w:val="both"/>
        <w:rPr>
          <w:rFonts w:ascii="Calibri" w:hAnsi="Calibri"/>
          <w:sz w:val="22"/>
          <w:lang w:val="fr-FR"/>
        </w:rPr>
      </w:pPr>
      <w:r w:rsidRPr="005F0B73">
        <w:rPr>
          <w:rFonts w:ascii="Calibri" w:hAnsi="Calibri"/>
          <w:lang w:val="fr-FR"/>
        </w:rPr>
        <w:t>le cadre régleme</w:t>
      </w:r>
      <w:r>
        <w:rPr>
          <w:rFonts w:ascii="Calibri" w:hAnsi="Calibri"/>
          <w:lang w:val="fr-FR"/>
        </w:rPr>
        <w:t>ntaire et institutionnel de la d</w:t>
      </w:r>
      <w:r w:rsidRPr="005F0B73">
        <w:rPr>
          <w:rFonts w:ascii="Calibri" w:hAnsi="Calibri"/>
          <w:lang w:val="fr-FR"/>
        </w:rPr>
        <w:t>écentralisation reste encore inapproprié pour une maîtrise d’ouvrage communale, au sens propre de l’expression</w:t>
      </w:r>
      <w:r>
        <w:rPr>
          <w:rFonts w:ascii="Calibri" w:hAnsi="Calibri"/>
          <w:lang w:val="fr-FR"/>
        </w:rPr>
        <w:t>.</w:t>
      </w:r>
    </w:p>
    <w:p w:rsidR="00C7569A" w:rsidRPr="005F0B73" w:rsidRDefault="00C7569A" w:rsidP="00272014">
      <w:pPr>
        <w:jc w:val="both"/>
        <w:rPr>
          <w:rFonts w:ascii="Calibri" w:hAnsi="Calibri"/>
          <w:lang w:val="fr-FR"/>
        </w:rPr>
      </w:pPr>
      <w:r w:rsidRPr="005F0B73">
        <w:rPr>
          <w:rFonts w:ascii="Calibri" w:hAnsi="Calibri"/>
          <w:lang w:val="fr-FR"/>
        </w:rPr>
        <w:t xml:space="preserve">Pour rendre effectif la décentralisation, </w:t>
      </w:r>
      <w:r>
        <w:rPr>
          <w:rFonts w:ascii="Calibri" w:hAnsi="Calibri"/>
          <w:lang w:val="fr-FR"/>
        </w:rPr>
        <w:t>un document de politique nationale de d</w:t>
      </w:r>
      <w:r w:rsidRPr="005F0B73">
        <w:rPr>
          <w:rFonts w:ascii="Calibri" w:hAnsi="Calibri"/>
          <w:lang w:val="fr-FR"/>
        </w:rPr>
        <w:t>écentralisation qui se définit comme un outil de cadrage et d’</w:t>
      </w:r>
      <w:r>
        <w:rPr>
          <w:rFonts w:ascii="Calibri" w:hAnsi="Calibri"/>
          <w:lang w:val="fr-FR"/>
        </w:rPr>
        <w:t>orientation de la politique de d</w:t>
      </w:r>
      <w:r w:rsidRPr="005F0B73">
        <w:rPr>
          <w:rFonts w:ascii="Calibri" w:hAnsi="Calibri"/>
          <w:lang w:val="fr-FR"/>
        </w:rPr>
        <w:t xml:space="preserve">écentralisation à long terme (10 ans). Il est assorti d’un </w:t>
      </w:r>
      <w:r>
        <w:rPr>
          <w:rFonts w:ascii="Calibri" w:hAnsi="Calibri"/>
          <w:lang w:val="fr-FR"/>
        </w:rPr>
        <w:t>p</w:t>
      </w:r>
      <w:r w:rsidRPr="005F0B73">
        <w:rPr>
          <w:rFonts w:ascii="Calibri" w:hAnsi="Calibri"/>
          <w:lang w:val="fr-FR"/>
        </w:rPr>
        <w:t>lan d’</w:t>
      </w:r>
      <w:r>
        <w:rPr>
          <w:rFonts w:ascii="Calibri" w:hAnsi="Calibri"/>
          <w:lang w:val="fr-FR"/>
        </w:rPr>
        <w:t>a</w:t>
      </w:r>
      <w:r w:rsidRPr="005F0B73">
        <w:rPr>
          <w:rFonts w:ascii="Calibri" w:hAnsi="Calibri"/>
          <w:lang w:val="fr-FR"/>
        </w:rPr>
        <w:t xml:space="preserve">ctions </w:t>
      </w:r>
      <w:r>
        <w:rPr>
          <w:rFonts w:ascii="Calibri" w:hAnsi="Calibri"/>
          <w:lang w:val="fr-FR"/>
        </w:rPr>
        <w:t>t</w:t>
      </w:r>
      <w:r w:rsidRPr="005F0B73">
        <w:rPr>
          <w:rFonts w:ascii="Calibri" w:hAnsi="Calibri"/>
          <w:lang w:val="fr-FR"/>
        </w:rPr>
        <w:t xml:space="preserve">riennal de mise en œuvre qui est un outil de programmation opérationnelle. </w:t>
      </w:r>
    </w:p>
    <w:p w:rsidR="00C7569A" w:rsidRPr="005F0B73" w:rsidRDefault="00C7569A" w:rsidP="00272014">
      <w:pPr>
        <w:jc w:val="both"/>
        <w:rPr>
          <w:rFonts w:ascii="Calibri" w:hAnsi="Calibri"/>
          <w:lang w:val="fr-FR"/>
        </w:rPr>
      </w:pPr>
      <w:r w:rsidRPr="005F0B73">
        <w:rPr>
          <w:rFonts w:ascii="Calibri" w:hAnsi="Calibri"/>
          <w:lang w:val="fr-FR"/>
        </w:rPr>
        <w:t xml:space="preserve">Pour se conformer à la déclaration de Paris (2005) et </w:t>
      </w:r>
      <w:r>
        <w:rPr>
          <w:rFonts w:ascii="Calibri" w:hAnsi="Calibri"/>
          <w:lang w:val="fr-FR"/>
        </w:rPr>
        <w:t>d’</w:t>
      </w:r>
      <w:r w:rsidRPr="005F0B73">
        <w:rPr>
          <w:rFonts w:ascii="Calibri" w:hAnsi="Calibri"/>
          <w:lang w:val="fr-FR"/>
        </w:rPr>
        <w:t>Accra (2008) sur la reforme de l’aide au développement, le Gouvernement s’est engagé dans une approche programme sectorielle visant la rationalisation de ses politiques, programmes et plans d’actions.</w:t>
      </w:r>
    </w:p>
    <w:p w:rsidR="00C7569A" w:rsidRPr="005F0B73" w:rsidRDefault="00C7569A" w:rsidP="00272014">
      <w:pPr>
        <w:pStyle w:val="NoSpacing"/>
        <w:jc w:val="both"/>
        <w:rPr>
          <w:sz w:val="24"/>
          <w:szCs w:val="24"/>
          <w:lang w:val="fr-FR"/>
        </w:rPr>
      </w:pPr>
      <w:r w:rsidRPr="005F0B73">
        <w:rPr>
          <w:sz w:val="24"/>
          <w:szCs w:val="24"/>
          <w:lang w:val="fr-FR"/>
        </w:rPr>
        <w:t>Le Burundi fait partie de plusieurs ensembles régionaux et sous-régionaux dont l</w:t>
      </w:r>
      <w:r>
        <w:rPr>
          <w:sz w:val="24"/>
          <w:szCs w:val="24"/>
          <w:lang w:val="fr-FR"/>
        </w:rPr>
        <w:t>a communauté de l’Afrique de l’Est</w:t>
      </w:r>
      <w:r w:rsidRPr="005F0B73">
        <w:rPr>
          <w:sz w:val="24"/>
          <w:szCs w:val="24"/>
          <w:lang w:val="fr-FR"/>
        </w:rPr>
        <w:t>(</w:t>
      </w:r>
      <w:r>
        <w:rPr>
          <w:sz w:val="24"/>
          <w:szCs w:val="24"/>
          <w:lang w:val="fr-FR"/>
        </w:rPr>
        <w:t>C</w:t>
      </w:r>
      <w:r w:rsidRPr="005F0B73">
        <w:rPr>
          <w:sz w:val="24"/>
          <w:szCs w:val="24"/>
          <w:lang w:val="fr-FR"/>
        </w:rPr>
        <w:t>EA</w:t>
      </w:r>
      <w:r>
        <w:rPr>
          <w:sz w:val="24"/>
          <w:szCs w:val="24"/>
          <w:lang w:val="fr-FR"/>
        </w:rPr>
        <w:t>E)</w:t>
      </w:r>
      <w:r w:rsidRPr="005F0B73">
        <w:rPr>
          <w:sz w:val="24"/>
          <w:szCs w:val="24"/>
          <w:lang w:val="fr-FR"/>
        </w:rPr>
        <w:t xml:space="preserve"> qu’il a intégré en 2008 et dont font également partie le Kenya, l’Ouganda, la Tanzanie et le Rwanda , le </w:t>
      </w:r>
      <w:r>
        <w:rPr>
          <w:sz w:val="24"/>
          <w:szCs w:val="24"/>
          <w:lang w:val="fr-FR"/>
        </w:rPr>
        <w:t>Marché commun des pays d’Afrique Orientale et Australe</w:t>
      </w:r>
      <w:r w:rsidRPr="005F0B73">
        <w:rPr>
          <w:sz w:val="24"/>
          <w:szCs w:val="24"/>
          <w:lang w:val="fr-FR"/>
        </w:rPr>
        <w:t xml:space="preserve"> (COMESA),  la Communauté Economique des Pays des Grands Lacs (CEPGL</w:t>
      </w:r>
      <w:r>
        <w:rPr>
          <w:sz w:val="24"/>
          <w:szCs w:val="24"/>
          <w:lang w:val="fr-FR"/>
        </w:rPr>
        <w:t xml:space="preserve">) qui regroupe  le </w:t>
      </w:r>
      <w:r w:rsidRPr="005F0B73">
        <w:rPr>
          <w:sz w:val="24"/>
          <w:szCs w:val="24"/>
          <w:lang w:val="fr-FR"/>
        </w:rPr>
        <w:t>Rwanda,</w:t>
      </w:r>
      <w:r>
        <w:rPr>
          <w:sz w:val="24"/>
          <w:szCs w:val="24"/>
          <w:lang w:val="fr-FR"/>
        </w:rPr>
        <w:t xml:space="preserve"> la République Démocratique du </w:t>
      </w:r>
      <w:r w:rsidRPr="005F0B73">
        <w:rPr>
          <w:sz w:val="24"/>
          <w:szCs w:val="24"/>
          <w:lang w:val="fr-FR"/>
        </w:rPr>
        <w:t>Congo et Burundi</w:t>
      </w:r>
      <w:r>
        <w:rPr>
          <w:sz w:val="24"/>
          <w:szCs w:val="24"/>
          <w:lang w:val="fr-FR"/>
        </w:rPr>
        <w:t xml:space="preserve">. Il est aussi membre de </w:t>
      </w:r>
      <w:r w:rsidRPr="005F0B73">
        <w:rPr>
          <w:sz w:val="24"/>
          <w:szCs w:val="24"/>
          <w:lang w:val="fr-FR"/>
        </w:rPr>
        <w:t xml:space="preserve">la Communauté Economique des Etats de l'Afrique Centrale (CEEAC) ainsi que </w:t>
      </w:r>
      <w:r>
        <w:rPr>
          <w:sz w:val="24"/>
          <w:szCs w:val="24"/>
          <w:lang w:val="fr-FR"/>
        </w:rPr>
        <w:t xml:space="preserve">de </w:t>
      </w:r>
      <w:r w:rsidRPr="005F0B73">
        <w:rPr>
          <w:sz w:val="24"/>
          <w:szCs w:val="24"/>
          <w:lang w:val="fr-FR"/>
        </w:rPr>
        <w:t xml:space="preserve">l’Initiative du Bassin du Nil qui regroupe les pays </w:t>
      </w:r>
      <w:r>
        <w:rPr>
          <w:sz w:val="24"/>
          <w:szCs w:val="24"/>
          <w:lang w:val="fr-FR"/>
        </w:rPr>
        <w:t xml:space="preserve">qui partagent </w:t>
      </w:r>
      <w:r w:rsidRPr="005F0B73">
        <w:rPr>
          <w:sz w:val="24"/>
          <w:szCs w:val="24"/>
          <w:lang w:val="fr-FR"/>
        </w:rPr>
        <w:t xml:space="preserve">les eaux du </w:t>
      </w:r>
      <w:r>
        <w:rPr>
          <w:sz w:val="24"/>
          <w:szCs w:val="24"/>
          <w:lang w:val="fr-FR"/>
        </w:rPr>
        <w:t xml:space="preserve">fleuve </w:t>
      </w:r>
      <w:r w:rsidRPr="005F0B73">
        <w:rPr>
          <w:sz w:val="24"/>
          <w:szCs w:val="24"/>
          <w:lang w:val="fr-FR"/>
        </w:rPr>
        <w:t xml:space="preserve">Nil. </w:t>
      </w:r>
    </w:p>
    <w:p w:rsidR="00C7569A" w:rsidRPr="00232FE2" w:rsidRDefault="00C7569A" w:rsidP="00272014">
      <w:pPr>
        <w:jc w:val="both"/>
        <w:rPr>
          <w:rFonts w:ascii="Calibri" w:hAnsi="Calibri"/>
          <w:lang w:val="fr-FR"/>
        </w:rPr>
      </w:pPr>
    </w:p>
    <w:p w:rsidR="00C7569A" w:rsidRDefault="00C7569A" w:rsidP="00272014">
      <w:pPr>
        <w:pStyle w:val="Heading2"/>
        <w:numPr>
          <w:ilvl w:val="1"/>
          <w:numId w:val="13"/>
        </w:numPr>
        <w:jc w:val="both"/>
        <w:rPr>
          <w:sz w:val="24"/>
          <w:szCs w:val="24"/>
        </w:rPr>
      </w:pPr>
      <w:bookmarkStart w:id="19" w:name="_Toc358802116"/>
      <w:r w:rsidRPr="0066219E">
        <w:rPr>
          <w:sz w:val="24"/>
          <w:szCs w:val="24"/>
        </w:rPr>
        <w:t>CONTEXTE SOCIO-ECONOMIQUE ET PAUVRETE</w:t>
      </w:r>
      <w:bookmarkEnd w:id="19"/>
    </w:p>
    <w:p w:rsidR="00C7569A" w:rsidRPr="006E7950" w:rsidRDefault="00C7569A" w:rsidP="00272014">
      <w:pPr>
        <w:pStyle w:val="Heading3"/>
        <w:numPr>
          <w:ilvl w:val="2"/>
          <w:numId w:val="13"/>
        </w:numPr>
        <w:jc w:val="both"/>
      </w:pPr>
      <w:bookmarkStart w:id="20" w:name="_Toc358802117"/>
      <w:r w:rsidRPr="005F0B73">
        <w:t>Situation démographique</w:t>
      </w:r>
      <w:bookmarkEnd w:id="20"/>
    </w:p>
    <w:p w:rsidR="00C7569A" w:rsidRPr="005F0B73" w:rsidRDefault="00C7569A" w:rsidP="00272014">
      <w:pPr>
        <w:jc w:val="both"/>
        <w:rPr>
          <w:rFonts w:ascii="Calibri" w:hAnsi="Calibri"/>
          <w:sz w:val="22"/>
          <w:lang w:val="fr-FR"/>
        </w:rPr>
      </w:pPr>
      <w:r w:rsidRPr="005F0B73">
        <w:rPr>
          <w:rFonts w:ascii="Calibri" w:hAnsi="Calibri"/>
          <w:sz w:val="22"/>
          <w:lang w:val="fr-FR"/>
        </w:rPr>
        <w:t xml:space="preserve">Le dernier recensement général  de la population et de l’habitat de 2008 (RGPH – 2008) a dénombré 8 053 574 habitants. Suivant la structure de la population, 51% de la population nationale sont de sexe féminin et 49% de sexe masculin, soit un rapport de masculinité de 97%. Le taux de fécondité est très élevé. Chaque femme donne naissance en moyenne à 6.4 enfants durant sa vie féconde. Le niveau de fécondité du milieu rural est nettement supérieur à celui des femmes du milieu urbain (6.6 contre 4.8 enfants). Avec un taux d’accroissement annuel de 2.4% et une taille moyenne de 4.7 personnes par ménage, la population compte un pourcentage important d’enfants et de jeunes gens et une faible proportion de personnes âgées. Les jeunes de moins de 15 ans constituent 44% de la population totale. L’espérance de vie à la naissance est de 49.6 ans. </w:t>
      </w:r>
      <w:r>
        <w:rPr>
          <w:rFonts w:ascii="Calibri" w:hAnsi="Calibri"/>
          <w:sz w:val="22"/>
          <w:lang w:val="fr-FR"/>
        </w:rPr>
        <w:t xml:space="preserve">La </w:t>
      </w:r>
      <w:r w:rsidRPr="005F0B73">
        <w:rPr>
          <w:rFonts w:ascii="Calibri" w:hAnsi="Calibri"/>
          <w:sz w:val="22"/>
          <w:lang w:val="fr-FR"/>
        </w:rPr>
        <w:t xml:space="preserve">densité </w:t>
      </w:r>
      <w:r>
        <w:rPr>
          <w:rFonts w:ascii="Calibri" w:hAnsi="Calibri"/>
          <w:sz w:val="22"/>
          <w:lang w:val="fr-FR"/>
        </w:rPr>
        <w:t xml:space="preserve">moyenne </w:t>
      </w:r>
      <w:r w:rsidRPr="005F0B73">
        <w:rPr>
          <w:rFonts w:ascii="Calibri" w:hAnsi="Calibri"/>
          <w:sz w:val="22"/>
          <w:lang w:val="fr-FR"/>
        </w:rPr>
        <w:t>de l’ordre de 320 habitants au km²</w:t>
      </w:r>
      <w:r>
        <w:rPr>
          <w:rFonts w:ascii="Calibri" w:hAnsi="Calibri"/>
          <w:sz w:val="22"/>
          <w:lang w:val="fr-FR"/>
        </w:rPr>
        <w:t>.  La</w:t>
      </w:r>
      <w:r w:rsidRPr="005F0B73">
        <w:rPr>
          <w:rFonts w:ascii="Calibri" w:hAnsi="Calibri"/>
          <w:sz w:val="22"/>
          <w:lang w:val="fr-FR"/>
        </w:rPr>
        <w:t xml:space="preserve"> population est inégalement répartie sur le territoire national, présentant ainsi une déséquilibre entre les provinces</w:t>
      </w:r>
      <w:r>
        <w:rPr>
          <w:rFonts w:ascii="Calibri" w:hAnsi="Calibri"/>
          <w:sz w:val="22"/>
          <w:lang w:val="fr-FR"/>
        </w:rPr>
        <w:t xml:space="preserve"> avec une densité </w:t>
      </w:r>
      <w:r w:rsidRPr="005F0B73">
        <w:rPr>
          <w:rFonts w:ascii="Calibri" w:hAnsi="Calibri"/>
          <w:sz w:val="22"/>
          <w:lang w:val="fr-FR"/>
        </w:rPr>
        <w:t xml:space="preserve">variant entre 116.5 et 474.7 </w:t>
      </w:r>
      <w:r>
        <w:rPr>
          <w:rFonts w:ascii="Calibri" w:hAnsi="Calibri"/>
          <w:sz w:val="22"/>
          <w:lang w:val="fr-FR"/>
        </w:rPr>
        <w:t xml:space="preserve">habitants au Km² </w:t>
      </w:r>
      <w:r w:rsidRPr="005F0B73">
        <w:rPr>
          <w:rFonts w:ascii="Calibri" w:hAnsi="Calibri"/>
          <w:sz w:val="22"/>
          <w:lang w:val="fr-FR"/>
        </w:rPr>
        <w:t>respectivement dans les provinces de Cankuzo et de Kayanza. Selon la même source, seuls 10% de la population résident en milieu urbain.</w:t>
      </w:r>
    </w:p>
    <w:p w:rsidR="00C7569A" w:rsidRPr="005F0B73" w:rsidRDefault="00C7569A" w:rsidP="00272014">
      <w:pPr>
        <w:jc w:val="both"/>
        <w:rPr>
          <w:rFonts w:ascii="Calibri" w:hAnsi="Calibri"/>
          <w:sz w:val="22"/>
          <w:lang w:val="fr-FR"/>
        </w:rPr>
      </w:pPr>
      <w:r w:rsidRPr="005F0B73">
        <w:rPr>
          <w:rFonts w:ascii="Calibri" w:hAnsi="Calibri"/>
          <w:sz w:val="22"/>
          <w:lang w:val="fr-FR"/>
        </w:rPr>
        <w:t xml:space="preserve">Depuis 2006, </w:t>
      </w:r>
      <w:r>
        <w:rPr>
          <w:rFonts w:ascii="Calibri" w:hAnsi="Calibri"/>
          <w:sz w:val="22"/>
          <w:lang w:val="fr-FR"/>
        </w:rPr>
        <w:t xml:space="preserve">il est estimé que </w:t>
      </w:r>
      <w:r w:rsidRPr="002505B5">
        <w:rPr>
          <w:rFonts w:ascii="Calibri" w:hAnsi="Calibri"/>
          <w:sz w:val="22"/>
          <w:lang w:val="fr-FR"/>
        </w:rPr>
        <w:t>545</w:t>
      </w:r>
      <w:r>
        <w:rPr>
          <w:rFonts w:ascii="Calibri" w:hAnsi="Calibri"/>
          <w:sz w:val="22"/>
          <w:lang w:val="fr-FR"/>
        </w:rPr>
        <w:t>.</w:t>
      </w:r>
      <w:r w:rsidRPr="002505B5">
        <w:rPr>
          <w:rFonts w:ascii="Calibri" w:hAnsi="Calibri"/>
          <w:sz w:val="22"/>
          <w:lang w:val="fr-FR"/>
        </w:rPr>
        <w:t>000 rapatriés</w:t>
      </w:r>
      <w:r w:rsidRPr="005F0B73">
        <w:rPr>
          <w:rFonts w:ascii="Calibri" w:hAnsi="Calibri"/>
          <w:sz w:val="22"/>
          <w:lang w:val="fr-FR"/>
        </w:rPr>
        <w:t xml:space="preserve"> sont retournés fin 2012 au pays. Une étude de profilage des déplacés internes (IDPs)  menée fin 2011</w:t>
      </w:r>
      <w:r w:rsidRPr="005F0B73">
        <w:rPr>
          <w:rStyle w:val="FootnoteReference"/>
          <w:rFonts w:ascii="Calibri" w:hAnsi="Calibri"/>
          <w:sz w:val="22"/>
          <w:lang w:val="fr-FR"/>
        </w:rPr>
        <w:footnoteReference w:id="6"/>
      </w:r>
      <w:r w:rsidRPr="005F0B73">
        <w:rPr>
          <w:rFonts w:ascii="Calibri" w:hAnsi="Calibri"/>
          <w:sz w:val="22"/>
          <w:lang w:val="fr-FR"/>
        </w:rPr>
        <w:t xml:space="preserve"> recense 78</w:t>
      </w:r>
      <w:r>
        <w:rPr>
          <w:rFonts w:ascii="Calibri" w:hAnsi="Calibri"/>
          <w:sz w:val="22"/>
          <w:lang w:val="fr-FR"/>
        </w:rPr>
        <w:t>.</w:t>
      </w:r>
      <w:r w:rsidRPr="005F0B73">
        <w:rPr>
          <w:rFonts w:ascii="Calibri" w:hAnsi="Calibri"/>
          <w:sz w:val="22"/>
          <w:lang w:val="fr-FR"/>
        </w:rPr>
        <w:t>948 personnes déplacées internes au Burundi, soit 19</w:t>
      </w:r>
      <w:r>
        <w:rPr>
          <w:rFonts w:ascii="Calibri" w:hAnsi="Calibri"/>
          <w:sz w:val="22"/>
          <w:lang w:val="fr-FR"/>
        </w:rPr>
        <w:t>.</w:t>
      </w:r>
      <w:r w:rsidRPr="005F0B73">
        <w:rPr>
          <w:rFonts w:ascii="Calibri" w:hAnsi="Calibri"/>
          <w:sz w:val="22"/>
          <w:lang w:val="fr-FR"/>
        </w:rPr>
        <w:t xml:space="preserve">950 ménages vivant dans 120 sites dans 15 provinces d’accueil. Un </w:t>
      </w:r>
      <w:r>
        <w:rPr>
          <w:rFonts w:ascii="Calibri" w:hAnsi="Calibri"/>
          <w:sz w:val="22"/>
          <w:lang w:val="fr-FR"/>
        </w:rPr>
        <w:t xml:space="preserve">des </w:t>
      </w:r>
      <w:r w:rsidRPr="005F0B73">
        <w:rPr>
          <w:rFonts w:ascii="Calibri" w:hAnsi="Calibri"/>
          <w:sz w:val="22"/>
          <w:lang w:val="fr-FR"/>
        </w:rPr>
        <w:t>défi</w:t>
      </w:r>
      <w:r>
        <w:rPr>
          <w:rFonts w:ascii="Calibri" w:hAnsi="Calibri"/>
          <w:sz w:val="22"/>
          <w:lang w:val="fr-FR"/>
        </w:rPr>
        <w:t>s</w:t>
      </w:r>
      <w:r w:rsidRPr="005F0B73">
        <w:rPr>
          <w:rFonts w:ascii="Calibri" w:hAnsi="Calibri"/>
          <w:sz w:val="22"/>
          <w:lang w:val="fr-FR"/>
        </w:rPr>
        <w:t xml:space="preserve"> majeur</w:t>
      </w:r>
      <w:r>
        <w:rPr>
          <w:rFonts w:ascii="Calibri" w:hAnsi="Calibri"/>
          <w:sz w:val="22"/>
          <w:lang w:val="fr-FR"/>
        </w:rPr>
        <w:t>s</w:t>
      </w:r>
      <w:r w:rsidRPr="005F0B73">
        <w:rPr>
          <w:rFonts w:ascii="Calibri" w:hAnsi="Calibri"/>
          <w:sz w:val="22"/>
          <w:lang w:val="fr-FR"/>
        </w:rPr>
        <w:t xml:space="preserve"> est de réduire la pression démographique croissante sur les ressources naturelles</w:t>
      </w:r>
      <w:r>
        <w:rPr>
          <w:rFonts w:ascii="Calibri" w:hAnsi="Calibri"/>
          <w:sz w:val="22"/>
          <w:lang w:val="fr-FR"/>
        </w:rPr>
        <w:t xml:space="preserve"> et plus particulièrement les espaces </w:t>
      </w:r>
      <w:r w:rsidRPr="005F0B73">
        <w:rPr>
          <w:rFonts w:ascii="Calibri" w:hAnsi="Calibri"/>
          <w:sz w:val="22"/>
          <w:lang w:val="fr-FR"/>
        </w:rPr>
        <w:t xml:space="preserve">foncières. </w:t>
      </w:r>
    </w:p>
    <w:p w:rsidR="00C7569A" w:rsidRDefault="00C7569A" w:rsidP="00272014">
      <w:pPr>
        <w:pStyle w:val="Heading3"/>
        <w:numPr>
          <w:ilvl w:val="2"/>
          <w:numId w:val="13"/>
        </w:numPr>
        <w:jc w:val="both"/>
      </w:pPr>
      <w:bookmarkStart w:id="21" w:name="_Toc358802118"/>
      <w:r w:rsidRPr="005F0B73">
        <w:t>Situation économique</w:t>
      </w:r>
      <w:bookmarkEnd w:id="21"/>
    </w:p>
    <w:p w:rsidR="00C7569A" w:rsidRPr="005F0B73" w:rsidRDefault="00C7569A" w:rsidP="00272014">
      <w:pPr>
        <w:jc w:val="both"/>
        <w:rPr>
          <w:rFonts w:ascii="Calibri" w:hAnsi="Calibri"/>
          <w:sz w:val="22"/>
          <w:lang w:val="fr-FR"/>
        </w:rPr>
      </w:pPr>
      <w:r w:rsidRPr="005F0B73">
        <w:rPr>
          <w:rFonts w:ascii="Calibri" w:hAnsi="Calibri"/>
          <w:sz w:val="22"/>
          <w:lang w:val="fr-FR"/>
        </w:rPr>
        <w:t>Le pays a connu depuis 1993 une guerre civile qui a détruit son économie. En conséquence, il figure parmi les pays les plus pauvres d’Afrique avec un PIB par habitant de 170 dollars EU en 2011 (286 dollars EU en 1993 avant la crise). Selon le rapport  sur le développement mondial 2011, le Burundi a perdu près de deux décennies de croissance de revenus</w:t>
      </w:r>
      <w:r w:rsidRPr="005F0B73">
        <w:rPr>
          <w:rStyle w:val="FootnoteReference"/>
          <w:rFonts w:ascii="Calibri" w:hAnsi="Calibri"/>
          <w:sz w:val="22"/>
          <w:lang w:val="fr-FR"/>
        </w:rPr>
        <w:footnoteReference w:id="7"/>
      </w:r>
      <w:r w:rsidRPr="005F0B73">
        <w:rPr>
          <w:rFonts w:ascii="Calibri" w:hAnsi="Calibri"/>
          <w:sz w:val="22"/>
          <w:lang w:val="fr-FR"/>
        </w:rPr>
        <w:t>. Le pays dépend fortement de l’assistance internationale</w:t>
      </w:r>
      <w:r>
        <w:rPr>
          <w:rFonts w:ascii="Calibri" w:hAnsi="Calibri"/>
          <w:sz w:val="22"/>
          <w:lang w:val="fr-FR"/>
        </w:rPr>
        <w:t>. S</w:t>
      </w:r>
      <w:r w:rsidRPr="005F0B73">
        <w:rPr>
          <w:rFonts w:ascii="Calibri" w:hAnsi="Calibri"/>
          <w:sz w:val="22"/>
          <w:lang w:val="fr-FR"/>
        </w:rPr>
        <w:t>ur le 1 123 milliard de FBU de ressource</w:t>
      </w:r>
      <w:r>
        <w:rPr>
          <w:rFonts w:ascii="Calibri" w:hAnsi="Calibri"/>
          <w:sz w:val="22"/>
          <w:lang w:val="fr-FR"/>
        </w:rPr>
        <w:t>s</w:t>
      </w:r>
      <w:r w:rsidRPr="005F0B73">
        <w:rPr>
          <w:rFonts w:ascii="Calibri" w:hAnsi="Calibri"/>
          <w:sz w:val="22"/>
          <w:lang w:val="fr-FR"/>
        </w:rPr>
        <w:t xml:space="preserve"> budgétaires en 2012 , l</w:t>
      </w:r>
      <w:r>
        <w:rPr>
          <w:rFonts w:ascii="Calibri" w:hAnsi="Calibri"/>
          <w:sz w:val="22"/>
          <w:lang w:val="fr-FR"/>
        </w:rPr>
        <w:t xml:space="preserve">a part interne est constituée de </w:t>
      </w:r>
      <w:r w:rsidRPr="005F0B73">
        <w:rPr>
          <w:rFonts w:ascii="Calibri" w:hAnsi="Calibri"/>
          <w:sz w:val="22"/>
          <w:lang w:val="fr-FR"/>
        </w:rPr>
        <w:t>560 milliards de FB</w:t>
      </w:r>
      <w:r>
        <w:rPr>
          <w:rFonts w:ascii="Calibri" w:hAnsi="Calibri"/>
          <w:sz w:val="22"/>
          <w:lang w:val="fr-FR"/>
        </w:rPr>
        <w:t>U</w:t>
      </w:r>
      <w:r w:rsidRPr="005F0B73">
        <w:rPr>
          <w:rFonts w:ascii="Calibri" w:hAnsi="Calibri"/>
          <w:sz w:val="22"/>
          <w:lang w:val="fr-FR"/>
        </w:rPr>
        <w:t xml:space="preserve"> contre </w:t>
      </w:r>
      <w:r>
        <w:rPr>
          <w:rFonts w:ascii="Calibri" w:hAnsi="Calibri"/>
          <w:sz w:val="22"/>
          <w:lang w:val="fr-FR"/>
        </w:rPr>
        <w:t xml:space="preserve">une contribution externe de </w:t>
      </w:r>
      <w:r w:rsidRPr="005F0B73">
        <w:rPr>
          <w:rFonts w:ascii="Calibri" w:hAnsi="Calibri"/>
          <w:sz w:val="22"/>
          <w:lang w:val="fr-FR"/>
        </w:rPr>
        <w:t>523 milliards de FBU</w:t>
      </w:r>
      <w:r w:rsidRPr="005F0B73">
        <w:rPr>
          <w:rStyle w:val="FootnoteReference"/>
          <w:rFonts w:ascii="Calibri" w:hAnsi="Calibri"/>
          <w:sz w:val="22"/>
          <w:lang w:val="fr-FR"/>
        </w:rPr>
        <w:footnoteReference w:id="8"/>
      </w:r>
      <w:r w:rsidRPr="005F0B73">
        <w:rPr>
          <w:rFonts w:ascii="Calibri" w:hAnsi="Calibri"/>
          <w:sz w:val="22"/>
          <w:lang w:val="fr-FR"/>
        </w:rPr>
        <w:t xml:space="preserve">. </w:t>
      </w:r>
    </w:p>
    <w:p w:rsidR="00C7569A" w:rsidRPr="005F0B73" w:rsidRDefault="00C7569A" w:rsidP="00272014">
      <w:pPr>
        <w:jc w:val="both"/>
        <w:rPr>
          <w:rFonts w:ascii="Calibri" w:hAnsi="Calibri"/>
          <w:sz w:val="22"/>
          <w:lang w:val="fr-FR"/>
        </w:rPr>
      </w:pPr>
      <w:r w:rsidRPr="005F0B73">
        <w:rPr>
          <w:rFonts w:ascii="Calibri" w:hAnsi="Calibri"/>
          <w:sz w:val="22"/>
          <w:lang w:val="fr-FR"/>
        </w:rPr>
        <w:t>L’économie est peu diversifiée et reste très vulnérable aux chocs externes. L’agriculture, essentiellement basée sur les petites exploitations agricoles à faible niveau de productivité, reste le secteur principal</w:t>
      </w:r>
      <w:r>
        <w:rPr>
          <w:rFonts w:ascii="Calibri" w:hAnsi="Calibri"/>
          <w:sz w:val="22"/>
          <w:lang w:val="fr-FR"/>
        </w:rPr>
        <w:t xml:space="preserve"> contributif à hauteur de </w:t>
      </w:r>
      <w:r w:rsidRPr="005F0B73">
        <w:rPr>
          <w:rFonts w:ascii="Calibri" w:hAnsi="Calibri"/>
          <w:sz w:val="22"/>
          <w:lang w:val="fr-FR"/>
        </w:rPr>
        <w:t xml:space="preserve">43% </w:t>
      </w:r>
      <w:r>
        <w:rPr>
          <w:rFonts w:ascii="Calibri" w:hAnsi="Calibri"/>
          <w:sz w:val="22"/>
          <w:lang w:val="fr-FR"/>
        </w:rPr>
        <w:t xml:space="preserve">au </w:t>
      </w:r>
      <w:r w:rsidRPr="005F0B73">
        <w:rPr>
          <w:rFonts w:ascii="Calibri" w:hAnsi="Calibri"/>
          <w:sz w:val="22"/>
          <w:lang w:val="fr-FR"/>
        </w:rPr>
        <w:t xml:space="preserve">PIB et </w:t>
      </w:r>
      <w:r>
        <w:rPr>
          <w:rFonts w:ascii="Calibri" w:hAnsi="Calibri"/>
          <w:sz w:val="22"/>
          <w:lang w:val="fr-FR"/>
        </w:rPr>
        <w:t xml:space="preserve">utilise </w:t>
      </w:r>
      <w:r w:rsidRPr="005F0B73">
        <w:rPr>
          <w:rFonts w:ascii="Calibri" w:hAnsi="Calibri"/>
          <w:sz w:val="22"/>
          <w:lang w:val="fr-FR"/>
        </w:rPr>
        <w:t xml:space="preserve">environ 90% de la main d’œuvre, dont la majorité est constituée de femmes agricultrices. </w:t>
      </w:r>
      <w:r>
        <w:rPr>
          <w:rFonts w:ascii="Calibri" w:hAnsi="Calibri"/>
          <w:sz w:val="22"/>
          <w:lang w:val="fr-FR"/>
        </w:rPr>
        <w:t xml:space="preserve">L’agriculture d’exportation </w:t>
      </w:r>
      <w:r w:rsidRPr="005F0B73">
        <w:rPr>
          <w:rFonts w:ascii="Calibri" w:hAnsi="Calibri"/>
          <w:sz w:val="22"/>
          <w:lang w:val="fr-FR"/>
        </w:rPr>
        <w:t>est dominé</w:t>
      </w:r>
      <w:r>
        <w:rPr>
          <w:rFonts w:ascii="Calibri" w:hAnsi="Calibri"/>
          <w:sz w:val="22"/>
          <w:lang w:val="fr-FR"/>
        </w:rPr>
        <w:t>e</w:t>
      </w:r>
      <w:r w:rsidRPr="005F0B73">
        <w:rPr>
          <w:rFonts w:ascii="Calibri" w:hAnsi="Calibri"/>
          <w:sz w:val="22"/>
          <w:lang w:val="fr-FR"/>
        </w:rPr>
        <w:t xml:space="preserve"> par la production du café (environ 800 000 planteurs en dépendent directement), suivi de celle de thé</w:t>
      </w:r>
      <w:r>
        <w:rPr>
          <w:rFonts w:ascii="Calibri" w:hAnsi="Calibri"/>
          <w:sz w:val="22"/>
          <w:lang w:val="fr-FR"/>
        </w:rPr>
        <w:t xml:space="preserve">. Elle reste cependant </w:t>
      </w:r>
      <w:r w:rsidRPr="005F0B73">
        <w:rPr>
          <w:rFonts w:ascii="Calibri" w:hAnsi="Calibri"/>
          <w:sz w:val="22"/>
          <w:lang w:val="fr-FR"/>
        </w:rPr>
        <w:t>caractérisé</w:t>
      </w:r>
      <w:r>
        <w:rPr>
          <w:rFonts w:ascii="Calibri" w:hAnsi="Calibri"/>
          <w:sz w:val="22"/>
          <w:lang w:val="fr-FR"/>
        </w:rPr>
        <w:t>e</w:t>
      </w:r>
      <w:r w:rsidRPr="005F0B73">
        <w:rPr>
          <w:rFonts w:ascii="Calibri" w:hAnsi="Calibri"/>
          <w:sz w:val="22"/>
          <w:lang w:val="fr-FR"/>
        </w:rPr>
        <w:t xml:space="preserve"> par une faible, productivité avec un taux de croissance annuel inférieur à 3% entre 2006 et 2010. Le secteur tertiaire représente 32% du PIB, </w:t>
      </w:r>
      <w:r>
        <w:rPr>
          <w:rFonts w:ascii="Calibri" w:hAnsi="Calibri"/>
          <w:sz w:val="22"/>
          <w:lang w:val="fr-FR"/>
        </w:rPr>
        <w:t>avec un taux de croissance de 5,</w:t>
      </w:r>
      <w:r w:rsidRPr="005F0B73">
        <w:rPr>
          <w:rFonts w:ascii="Calibri" w:hAnsi="Calibri"/>
          <w:sz w:val="22"/>
          <w:lang w:val="fr-FR"/>
        </w:rPr>
        <w:t xml:space="preserve">1% en 2010, </w:t>
      </w:r>
      <w:r>
        <w:rPr>
          <w:rFonts w:ascii="Calibri" w:hAnsi="Calibri"/>
          <w:sz w:val="22"/>
          <w:lang w:val="fr-FR"/>
        </w:rPr>
        <w:t xml:space="preserve">et </w:t>
      </w:r>
      <w:r w:rsidRPr="005F0B73">
        <w:rPr>
          <w:rFonts w:ascii="Calibri" w:hAnsi="Calibri"/>
          <w:sz w:val="22"/>
          <w:lang w:val="fr-FR"/>
        </w:rPr>
        <w:t>qui provient principalement du secteur des transports et télécommunication avec 6</w:t>
      </w:r>
      <w:r>
        <w:rPr>
          <w:rFonts w:ascii="Calibri" w:hAnsi="Calibri"/>
          <w:sz w:val="22"/>
          <w:lang w:val="fr-FR"/>
        </w:rPr>
        <w:t>,</w:t>
      </w:r>
      <w:r w:rsidRPr="005F0B73">
        <w:rPr>
          <w:rFonts w:ascii="Calibri" w:hAnsi="Calibri"/>
          <w:sz w:val="22"/>
          <w:lang w:val="fr-FR"/>
        </w:rPr>
        <w:t>9% et 8</w:t>
      </w:r>
      <w:r>
        <w:rPr>
          <w:rFonts w:ascii="Calibri" w:hAnsi="Calibri"/>
          <w:sz w:val="22"/>
          <w:lang w:val="fr-FR"/>
        </w:rPr>
        <w:t>,</w:t>
      </w:r>
      <w:r w:rsidRPr="005F0B73">
        <w:rPr>
          <w:rFonts w:ascii="Calibri" w:hAnsi="Calibri"/>
          <w:sz w:val="22"/>
          <w:lang w:val="fr-FR"/>
        </w:rPr>
        <w:t>8% respectivement en 2009 et 2010. Le secteur industriel a également enregistré une meilleure croissance (5% en 2010 contre 3</w:t>
      </w:r>
      <w:r>
        <w:rPr>
          <w:rFonts w:ascii="Calibri" w:hAnsi="Calibri"/>
          <w:sz w:val="22"/>
          <w:lang w:val="fr-FR"/>
        </w:rPr>
        <w:t>,</w:t>
      </w:r>
      <w:r w:rsidRPr="005F0B73">
        <w:rPr>
          <w:rFonts w:ascii="Calibri" w:hAnsi="Calibri"/>
          <w:sz w:val="22"/>
          <w:lang w:val="fr-FR"/>
        </w:rPr>
        <w:t>7% en 2007), provenant principalement de la construction,</w:t>
      </w:r>
      <w:r>
        <w:rPr>
          <w:rFonts w:ascii="Calibri" w:hAnsi="Calibri"/>
          <w:sz w:val="22"/>
          <w:lang w:val="fr-FR"/>
        </w:rPr>
        <w:t xml:space="preserve"> de </w:t>
      </w:r>
      <w:r w:rsidRPr="005F0B73">
        <w:rPr>
          <w:rFonts w:ascii="Calibri" w:hAnsi="Calibri"/>
          <w:sz w:val="22"/>
          <w:lang w:val="fr-FR"/>
        </w:rPr>
        <w:t>l’industrie minière et</w:t>
      </w:r>
      <w:r>
        <w:rPr>
          <w:rFonts w:ascii="Calibri" w:hAnsi="Calibri"/>
          <w:sz w:val="22"/>
          <w:lang w:val="fr-FR"/>
        </w:rPr>
        <w:t xml:space="preserve"> de</w:t>
      </w:r>
      <w:r w:rsidRPr="005F0B73">
        <w:rPr>
          <w:rFonts w:ascii="Calibri" w:hAnsi="Calibri"/>
          <w:sz w:val="22"/>
          <w:lang w:val="fr-FR"/>
        </w:rPr>
        <w:t xml:space="preserve"> l’énergie. Le pays connait une grande pression sur les ressources naturelles, due à une forte densité de la population, une des plus forte d’Afrique (320 hab./km ²), combinée avec une cro</w:t>
      </w:r>
      <w:r>
        <w:rPr>
          <w:rFonts w:ascii="Calibri" w:hAnsi="Calibri"/>
          <w:sz w:val="22"/>
          <w:lang w:val="fr-FR"/>
        </w:rPr>
        <w:t>issance démographique rapide (2,</w:t>
      </w:r>
      <w:r w:rsidRPr="005F0B73">
        <w:rPr>
          <w:rFonts w:ascii="Calibri" w:hAnsi="Calibri"/>
          <w:sz w:val="22"/>
          <w:lang w:val="fr-FR"/>
        </w:rPr>
        <w:t>6% en 2010), surtout en milieu rural où vit 90% de la population.</w:t>
      </w:r>
      <w:r w:rsidRPr="005F0B73">
        <w:rPr>
          <w:rStyle w:val="FootnoteReference"/>
          <w:rFonts w:ascii="Calibri" w:hAnsi="Calibri"/>
          <w:sz w:val="22"/>
          <w:lang w:val="fr-FR"/>
        </w:rPr>
        <w:footnoteReference w:id="9"/>
      </w:r>
      <w:r w:rsidRPr="005F0B73">
        <w:rPr>
          <w:rFonts w:ascii="Calibri" w:hAnsi="Calibri"/>
          <w:sz w:val="22"/>
          <w:lang w:val="fr-FR"/>
        </w:rPr>
        <w:t xml:space="preserve">  Cette pression, associée aux méthodes d’exploitation traditionnelle en vigueur engendre la dégradation continue et accélérée de l’environnement naturel. Les effets néfastes de l’érosion des sols sur le cadre de vie et la baisse des capacités de production, en particulier au niveau du secteur agricole, ont des conséquences socio-économiques désastreuses et en premier lieu sur les populations démunies tirant leur moyens de subsistance des ressources naturelles. </w:t>
      </w:r>
    </w:p>
    <w:p w:rsidR="00C7569A" w:rsidRPr="005F0B73" w:rsidRDefault="00C7569A" w:rsidP="00272014">
      <w:pPr>
        <w:jc w:val="both"/>
        <w:rPr>
          <w:rFonts w:ascii="Calibri" w:hAnsi="Calibri"/>
          <w:sz w:val="22"/>
          <w:lang w:val="fr-FR"/>
        </w:rPr>
      </w:pPr>
      <w:r w:rsidRPr="005F0B73">
        <w:rPr>
          <w:rFonts w:ascii="Calibri" w:hAnsi="Calibri"/>
          <w:sz w:val="22"/>
          <w:lang w:val="fr-FR"/>
        </w:rPr>
        <w:t xml:space="preserve"> Le taux de couverture des importations par les exportations était de 20% en 2010 et 11% en 2011. Ceci témoigne d’un commerce international structurellement déficitaire d’une année à l’autre. Dans la première moitié de l’année en 2011, les importations ont augmenté de 44%, principalement en raison de l’augmentation de l’achat des matériaux de construction et du pétrole. Elles  sont estimées en 2011 à 540 millions de dollars EU contre seulement 105</w:t>
      </w:r>
      <w:r>
        <w:rPr>
          <w:rFonts w:ascii="Calibri" w:hAnsi="Calibri"/>
          <w:sz w:val="22"/>
          <w:lang w:val="fr-FR"/>
        </w:rPr>
        <w:t>,</w:t>
      </w:r>
      <w:r w:rsidRPr="005F0B73">
        <w:rPr>
          <w:rFonts w:ascii="Calibri" w:hAnsi="Calibri"/>
          <w:sz w:val="22"/>
          <w:lang w:val="fr-FR"/>
        </w:rPr>
        <w:t>9 millions de dollars EU pour les exportations. Les exportations ne sont pas diversifiées et sont principalement constituées de produits primaires à faible valeur ajoutée. En 2010, 69% des recettes d’exportation provenaient de l’exportation du café, 18% du thé, 3% du secteur minier et le reste de l’horticulture, du coton, et de l’or. Les exportations de café et de thé n’ont pas pu s’imposer comme moteur de croissance étant donné la forte volatilité à la fois des cours mondiaux et du volume</w:t>
      </w:r>
      <w:r>
        <w:rPr>
          <w:rFonts w:ascii="Calibri" w:hAnsi="Calibri"/>
          <w:sz w:val="22"/>
          <w:lang w:val="fr-FR"/>
        </w:rPr>
        <w:t xml:space="preserve"> et </w:t>
      </w:r>
      <w:r w:rsidRPr="005F0B73">
        <w:rPr>
          <w:rFonts w:ascii="Calibri" w:hAnsi="Calibri"/>
          <w:sz w:val="22"/>
          <w:lang w:val="fr-FR"/>
        </w:rPr>
        <w:t>de production</w:t>
      </w:r>
      <w:r>
        <w:rPr>
          <w:rFonts w:ascii="Calibri" w:hAnsi="Calibri"/>
          <w:sz w:val="22"/>
          <w:lang w:val="fr-FR"/>
        </w:rPr>
        <w:t>.</w:t>
      </w:r>
    </w:p>
    <w:p w:rsidR="00C7569A" w:rsidRPr="00F45390" w:rsidRDefault="00C7569A" w:rsidP="00272014">
      <w:pPr>
        <w:pStyle w:val="Heading3"/>
        <w:numPr>
          <w:ilvl w:val="2"/>
          <w:numId w:val="13"/>
        </w:numPr>
        <w:jc w:val="both"/>
      </w:pPr>
      <w:bookmarkStart w:id="22" w:name="_Toc358802119"/>
      <w:r w:rsidRPr="00F45390">
        <w:t>Prévalence de la pauvreté</w:t>
      </w:r>
      <w:bookmarkEnd w:id="22"/>
    </w:p>
    <w:p w:rsidR="00C7569A" w:rsidRPr="005F0B73" w:rsidRDefault="00C7569A" w:rsidP="00272014">
      <w:pPr>
        <w:jc w:val="both"/>
        <w:rPr>
          <w:rFonts w:ascii="Calibri" w:hAnsi="Calibri"/>
          <w:sz w:val="22"/>
          <w:lang w:val="fr-FR"/>
        </w:rPr>
      </w:pPr>
      <w:r w:rsidRPr="005F0B73">
        <w:rPr>
          <w:rFonts w:ascii="Calibri" w:hAnsi="Calibri"/>
          <w:sz w:val="22"/>
          <w:lang w:val="fr-FR"/>
        </w:rPr>
        <w:t>La majorité des indicateurs sociaux économiques sont très bas. En 2011, le classement sur l’indice de développement humain positionne le Burundi  à la 185</w:t>
      </w:r>
      <w:r w:rsidRPr="005F0B73">
        <w:rPr>
          <w:rFonts w:ascii="Calibri" w:hAnsi="Calibri"/>
          <w:sz w:val="22"/>
          <w:vertAlign w:val="superscript"/>
          <w:lang w:val="fr-FR"/>
        </w:rPr>
        <w:t>ème</w:t>
      </w:r>
      <w:r w:rsidRPr="005F0B73">
        <w:rPr>
          <w:rFonts w:ascii="Calibri" w:hAnsi="Calibri"/>
          <w:sz w:val="22"/>
          <w:lang w:val="fr-FR"/>
        </w:rPr>
        <w:t xml:space="preserve">  place sur 187 pays (RMDH, 2011).  Selon la dernière enquête menée auprès des ménages, 67% de la population vit en dessous du seuil de pauvreté (0</w:t>
      </w:r>
      <w:r>
        <w:rPr>
          <w:rFonts w:ascii="Calibri" w:hAnsi="Calibri"/>
          <w:sz w:val="22"/>
          <w:lang w:val="fr-FR"/>
        </w:rPr>
        <w:t>,</w:t>
      </w:r>
      <w:r w:rsidRPr="005F0B73">
        <w:rPr>
          <w:rFonts w:ascii="Calibri" w:hAnsi="Calibri"/>
          <w:sz w:val="22"/>
          <w:lang w:val="fr-FR"/>
        </w:rPr>
        <w:t>64dollars EU/jour en milieu urbain et 0</w:t>
      </w:r>
      <w:r>
        <w:rPr>
          <w:rFonts w:ascii="Calibri" w:hAnsi="Calibri"/>
          <w:sz w:val="22"/>
          <w:lang w:val="fr-FR"/>
        </w:rPr>
        <w:t>,</w:t>
      </w:r>
      <w:r w:rsidRPr="005F0B73">
        <w:rPr>
          <w:rFonts w:ascii="Calibri" w:hAnsi="Calibri"/>
          <w:sz w:val="22"/>
          <w:lang w:val="fr-FR"/>
        </w:rPr>
        <w:t>41 dollars EU en milieu rural) con</w:t>
      </w:r>
      <w:r>
        <w:rPr>
          <w:rFonts w:ascii="Calibri" w:hAnsi="Calibri"/>
          <w:sz w:val="22"/>
          <w:lang w:val="fr-FR"/>
        </w:rPr>
        <w:t>tre une moyenne africaine de 42,</w:t>
      </w:r>
      <w:r w:rsidRPr="005F0B73">
        <w:rPr>
          <w:rFonts w:ascii="Calibri" w:hAnsi="Calibri"/>
          <w:sz w:val="22"/>
          <w:lang w:val="fr-FR"/>
        </w:rPr>
        <w:t>3%. Cette moyenne nationale dissimule des disparités , avec 69% de pauvreté en milieu rural contre 43% en milieu urbain, soit un pays caractérisé par une forte pauvreté rurale. Le coefficient de GINI s’él</w:t>
      </w:r>
      <w:r>
        <w:rPr>
          <w:rFonts w:ascii="Calibri" w:hAnsi="Calibri"/>
          <w:sz w:val="22"/>
          <w:lang w:val="fr-FR"/>
        </w:rPr>
        <w:t>evait à 0,</w:t>
      </w:r>
      <w:r w:rsidRPr="005F0B73">
        <w:rPr>
          <w:rFonts w:ascii="Calibri" w:hAnsi="Calibri"/>
          <w:sz w:val="22"/>
          <w:lang w:val="fr-FR"/>
        </w:rPr>
        <w:t xml:space="preserve">33 en 2006 mais n’est pas malheureusement mis à jour pour apprécier l’évolution des inégalités. Les populations rurales, déjà les plus pauvres sont aussi les plus vulnérables au changement climatique, et en particulier les femmes, car elles dépendent plus que toutes les autres de l’environnement pour leur subsistance (accès à l’eau, aux combustibles, aux produits vivriers, etc.) </w:t>
      </w:r>
    </w:p>
    <w:p w:rsidR="00C7569A" w:rsidRPr="005F0B73" w:rsidRDefault="00C7569A" w:rsidP="00272014">
      <w:pPr>
        <w:jc w:val="both"/>
        <w:rPr>
          <w:rFonts w:ascii="Calibri" w:hAnsi="Calibri"/>
          <w:sz w:val="22"/>
          <w:lang w:val="fr-FR"/>
        </w:rPr>
      </w:pPr>
      <w:r w:rsidRPr="005F0B73">
        <w:rPr>
          <w:rFonts w:ascii="Calibri" w:hAnsi="Calibri"/>
          <w:b/>
          <w:sz w:val="22"/>
          <w:u w:val="single"/>
          <w:lang w:val="fr-FR"/>
        </w:rPr>
        <w:t>Emploi</w:t>
      </w:r>
      <w:r w:rsidRPr="005F0B73">
        <w:rPr>
          <w:rFonts w:ascii="Calibri" w:hAnsi="Calibri"/>
          <w:sz w:val="22"/>
          <w:lang w:val="fr-FR"/>
        </w:rPr>
        <w:t xml:space="preserve"> </w:t>
      </w:r>
      <w:r>
        <w:rPr>
          <w:rFonts w:ascii="Calibri" w:hAnsi="Calibri"/>
          <w:sz w:val="22"/>
          <w:lang w:val="fr-FR"/>
        </w:rPr>
        <w:t>. L</w:t>
      </w:r>
      <w:r w:rsidRPr="005F0B73">
        <w:rPr>
          <w:rFonts w:ascii="Calibri" w:hAnsi="Calibri"/>
          <w:sz w:val="22"/>
          <w:lang w:val="fr-FR"/>
        </w:rPr>
        <w:t>e chômage est un problème très préoccupant, surtout dans le cadre</w:t>
      </w:r>
      <w:r>
        <w:rPr>
          <w:rFonts w:ascii="Calibri" w:hAnsi="Calibri"/>
          <w:sz w:val="22"/>
          <w:lang w:val="fr-FR"/>
        </w:rPr>
        <w:t xml:space="preserve"> de la consolidation de la paix</w:t>
      </w:r>
      <w:r w:rsidRPr="005F0B73">
        <w:rPr>
          <w:rFonts w:ascii="Calibri" w:hAnsi="Calibri"/>
          <w:sz w:val="22"/>
          <w:lang w:val="fr-FR"/>
        </w:rPr>
        <w:t xml:space="preserve"> </w:t>
      </w:r>
      <w:r>
        <w:rPr>
          <w:rFonts w:ascii="Calibri" w:hAnsi="Calibri"/>
          <w:sz w:val="22"/>
          <w:lang w:val="fr-FR"/>
        </w:rPr>
        <w:t>étant donné que la situation de chômage en cours contribue à la persistance de l’insécurité au pays.</w:t>
      </w:r>
      <w:r w:rsidRPr="005F0B73">
        <w:rPr>
          <w:rFonts w:ascii="Calibri" w:hAnsi="Calibri"/>
          <w:sz w:val="22"/>
          <w:lang w:val="fr-FR"/>
        </w:rPr>
        <w:t xml:space="preserve"> En tant que pays fragile, les problèmes liés au chômage, n</w:t>
      </w:r>
      <w:r>
        <w:rPr>
          <w:rFonts w:ascii="Calibri" w:hAnsi="Calibri"/>
          <w:sz w:val="22"/>
          <w:lang w:val="fr-FR"/>
        </w:rPr>
        <w:t>otamment le chômage des jeunes constitue un défi majeur</w:t>
      </w:r>
      <w:r w:rsidRPr="005F0B73">
        <w:rPr>
          <w:rFonts w:ascii="Calibri" w:hAnsi="Calibri"/>
          <w:sz w:val="22"/>
          <w:lang w:val="fr-FR"/>
        </w:rPr>
        <w:t>. Le chômage est essentiellement urbain, alors que malgré l’existence de chômage déguisé, la grande majorité de la population rurale  se déclare occupé aux activités agricole</w:t>
      </w:r>
      <w:r>
        <w:rPr>
          <w:rFonts w:ascii="Calibri" w:hAnsi="Calibri"/>
          <w:sz w:val="22"/>
          <w:lang w:val="fr-FR"/>
        </w:rPr>
        <w:t>s</w:t>
      </w:r>
      <w:r w:rsidRPr="005F0B73">
        <w:rPr>
          <w:rFonts w:ascii="Calibri" w:hAnsi="Calibri"/>
          <w:sz w:val="22"/>
          <w:lang w:val="fr-FR"/>
        </w:rPr>
        <w:t>. Il est à noter qu’au regard de l’emploi du temps et des productions/revenus tirés, une bonn</w:t>
      </w:r>
      <w:r>
        <w:rPr>
          <w:rFonts w:ascii="Calibri" w:hAnsi="Calibri"/>
          <w:sz w:val="22"/>
          <w:lang w:val="fr-FR"/>
        </w:rPr>
        <w:t xml:space="preserve">e partie des actifs agricoles </w:t>
      </w:r>
      <w:r w:rsidRPr="005F0B73">
        <w:rPr>
          <w:rFonts w:ascii="Calibri" w:hAnsi="Calibri"/>
          <w:sz w:val="22"/>
          <w:lang w:val="fr-FR"/>
        </w:rPr>
        <w:t xml:space="preserve"> reste </w:t>
      </w:r>
      <w:r>
        <w:rPr>
          <w:rFonts w:ascii="Calibri" w:hAnsi="Calibri"/>
          <w:sz w:val="22"/>
          <w:lang w:val="fr-FR"/>
        </w:rPr>
        <w:t xml:space="preserve">dans le secteur </w:t>
      </w:r>
      <w:r w:rsidRPr="005F0B73">
        <w:rPr>
          <w:rFonts w:ascii="Calibri" w:hAnsi="Calibri"/>
          <w:sz w:val="22"/>
          <w:lang w:val="fr-FR"/>
        </w:rPr>
        <w:t>par défaut d’</w:t>
      </w:r>
      <w:r>
        <w:rPr>
          <w:rFonts w:ascii="Calibri" w:hAnsi="Calibri"/>
          <w:sz w:val="22"/>
          <w:lang w:val="fr-FR"/>
        </w:rPr>
        <w:t xml:space="preserve">autres </w:t>
      </w:r>
      <w:r w:rsidRPr="005F0B73">
        <w:rPr>
          <w:rFonts w:ascii="Calibri" w:hAnsi="Calibri"/>
          <w:sz w:val="22"/>
          <w:lang w:val="fr-FR"/>
        </w:rPr>
        <w:t>opportunités économiquement profitables</w:t>
      </w:r>
      <w:r>
        <w:rPr>
          <w:rFonts w:ascii="Calibri" w:hAnsi="Calibri"/>
          <w:sz w:val="22"/>
          <w:lang w:val="fr-FR"/>
        </w:rPr>
        <w:t xml:space="preserve"> en dehors de l’agriculture</w:t>
      </w:r>
      <w:r w:rsidRPr="005F0B73">
        <w:rPr>
          <w:rFonts w:ascii="Calibri" w:hAnsi="Calibri"/>
          <w:sz w:val="22"/>
          <w:lang w:val="fr-FR"/>
        </w:rPr>
        <w:t>.  En 2008, le taux de chômage était évalué à 14</w:t>
      </w:r>
      <w:r>
        <w:rPr>
          <w:rFonts w:ascii="Calibri" w:hAnsi="Calibri"/>
          <w:sz w:val="22"/>
          <w:lang w:val="fr-FR"/>
        </w:rPr>
        <w:t>,</w:t>
      </w:r>
      <w:r w:rsidRPr="005F0B73">
        <w:rPr>
          <w:rFonts w:ascii="Calibri" w:hAnsi="Calibri"/>
          <w:sz w:val="22"/>
          <w:lang w:val="fr-FR"/>
        </w:rPr>
        <w:t>4% à Bujumbura, 9% à Gitega et 6</w:t>
      </w:r>
      <w:r>
        <w:rPr>
          <w:rFonts w:ascii="Calibri" w:hAnsi="Calibri"/>
          <w:sz w:val="22"/>
          <w:lang w:val="fr-FR"/>
        </w:rPr>
        <w:t>,</w:t>
      </w:r>
      <w:r w:rsidRPr="005F0B73">
        <w:rPr>
          <w:rFonts w:ascii="Calibri" w:hAnsi="Calibri"/>
          <w:sz w:val="22"/>
          <w:lang w:val="fr-FR"/>
        </w:rPr>
        <w:t>5% à Karusi et l’âge moyen des chômeurs était de 29</w:t>
      </w:r>
      <w:r>
        <w:rPr>
          <w:rFonts w:ascii="Calibri" w:hAnsi="Calibri"/>
          <w:sz w:val="22"/>
          <w:lang w:val="fr-FR"/>
        </w:rPr>
        <w:t xml:space="preserve"> ans.</w:t>
      </w:r>
      <w:r w:rsidRPr="005F0B73">
        <w:rPr>
          <w:rFonts w:ascii="Calibri" w:hAnsi="Calibri"/>
          <w:sz w:val="22"/>
          <w:lang w:val="fr-FR"/>
        </w:rPr>
        <w:t xml:space="preserve"> Les jeunes à la recherche d’un premier emploi représentent 60% des chômeurs. Ces chiffres sous – estiment la réalité mais reflètent bien le fait que les opportunités d’emplois sont rares, auss</w:t>
      </w:r>
      <w:r>
        <w:rPr>
          <w:rFonts w:ascii="Calibri" w:hAnsi="Calibri"/>
          <w:sz w:val="22"/>
          <w:lang w:val="fr-FR"/>
        </w:rPr>
        <w:t>i bien en raison du très faible</w:t>
      </w:r>
      <w:r w:rsidRPr="005F0B73">
        <w:rPr>
          <w:rFonts w:ascii="Calibri" w:hAnsi="Calibri"/>
          <w:sz w:val="22"/>
          <w:lang w:val="fr-FR"/>
        </w:rPr>
        <w:t xml:space="preserve"> développement du secteur privé formel que des restrictions dans la fonction publique. En milieu urbain, c’est donc principalement le secteur informel (dont 70% sont des femmes) qui sert de vivier d’emplois.</w:t>
      </w:r>
    </w:p>
    <w:p w:rsidR="00C7569A" w:rsidRPr="005F0B73" w:rsidRDefault="00C7569A" w:rsidP="00272014">
      <w:pPr>
        <w:jc w:val="both"/>
        <w:rPr>
          <w:rFonts w:ascii="Calibri" w:hAnsi="Calibri"/>
          <w:sz w:val="22"/>
          <w:lang w:val="fr-FR"/>
        </w:rPr>
      </w:pPr>
      <w:r w:rsidRPr="005F0B73">
        <w:rPr>
          <w:rFonts w:ascii="Calibri" w:hAnsi="Calibri"/>
          <w:sz w:val="22"/>
          <w:lang w:val="fr-FR"/>
        </w:rPr>
        <w:t>Le pays dispose d’importants ressources naturelles, mais souffre de son enclavement, du manque d’infrastructures, d’un climat des affaires peu attractif, d’une main d’œuvre peu qualifiée et d’une mauvaise adéquation entre l’offre et la demande, en matière de compétence. Au regard des tendances actuelles, il est fort probable que le Burundi n’atteigne pas un seul des objectifs du millénaire pour le développement (OMD) en 2015.</w:t>
      </w:r>
    </w:p>
    <w:p w:rsidR="00C7569A" w:rsidRPr="005F0B73" w:rsidRDefault="00C7569A" w:rsidP="00272014">
      <w:pPr>
        <w:pStyle w:val="Heading2"/>
        <w:numPr>
          <w:ilvl w:val="1"/>
          <w:numId w:val="13"/>
        </w:numPr>
        <w:jc w:val="both"/>
      </w:pPr>
      <w:bookmarkStart w:id="23" w:name="_Toc358802120"/>
      <w:r w:rsidRPr="005F0B73">
        <w:t>PRINCIPAUX INDICATEURS SOCIAUX ET D’INSECURITE ALIMENTAIRE</w:t>
      </w:r>
      <w:bookmarkEnd w:id="23"/>
    </w:p>
    <w:p w:rsidR="00C7569A" w:rsidRDefault="00C7569A" w:rsidP="00272014">
      <w:pPr>
        <w:jc w:val="both"/>
        <w:rPr>
          <w:rFonts w:ascii="Calibri" w:hAnsi="Calibri"/>
          <w:sz w:val="22"/>
          <w:lang w:val="fr-FR"/>
        </w:rPr>
      </w:pPr>
      <w:r w:rsidRPr="005F0B73">
        <w:rPr>
          <w:rFonts w:ascii="Calibri" w:hAnsi="Calibri"/>
          <w:sz w:val="22"/>
          <w:lang w:val="fr-FR"/>
        </w:rPr>
        <w:t>Comme précédemment indiqué,  le niveau élevé de pauvreté est à la fois la caus</w:t>
      </w:r>
      <w:r>
        <w:rPr>
          <w:rFonts w:ascii="Calibri" w:hAnsi="Calibri"/>
          <w:sz w:val="22"/>
          <w:lang w:val="fr-FR"/>
        </w:rPr>
        <w:t>e et la conséquence d’une série</w:t>
      </w:r>
      <w:r w:rsidRPr="005F0B73">
        <w:rPr>
          <w:rFonts w:ascii="Calibri" w:hAnsi="Calibri"/>
          <w:sz w:val="22"/>
          <w:lang w:val="fr-FR"/>
        </w:rPr>
        <w:t xml:space="preserve"> d’indicateurs  défavorables et préjudiciables au développement humain. La difficulté d’accès aux services et infrastructures de base et au capital productif particulièrement pour les pauvres – aussi bien dans les zones rurales que dans les périphéries des centres urbains – est une des limitations à l’amélioration du cadre de vie des ménages. </w:t>
      </w:r>
    </w:p>
    <w:p w:rsidR="00C7569A" w:rsidRPr="00F45390" w:rsidRDefault="00C7569A" w:rsidP="00272014">
      <w:pPr>
        <w:pStyle w:val="Heading3"/>
        <w:numPr>
          <w:ilvl w:val="2"/>
          <w:numId w:val="13"/>
        </w:numPr>
        <w:jc w:val="both"/>
      </w:pPr>
      <w:bookmarkStart w:id="24" w:name="_Toc358802121"/>
      <w:r w:rsidRPr="00F45390">
        <w:t>Accès à l’alimentation et la nutrition</w:t>
      </w:r>
      <w:bookmarkEnd w:id="24"/>
    </w:p>
    <w:p w:rsidR="00C7569A" w:rsidRPr="005F0B73" w:rsidRDefault="00C7569A" w:rsidP="00272014">
      <w:pPr>
        <w:jc w:val="both"/>
        <w:rPr>
          <w:rFonts w:ascii="Calibri" w:hAnsi="Calibri"/>
          <w:sz w:val="22"/>
          <w:lang w:val="fr-FR"/>
        </w:rPr>
      </w:pPr>
      <w:r>
        <w:rPr>
          <w:rFonts w:ascii="Calibri" w:hAnsi="Calibri"/>
          <w:sz w:val="22"/>
          <w:lang w:val="fr-FR"/>
        </w:rPr>
        <w:t xml:space="preserve">Suivant l’index de l’insécurité alimentaire </w:t>
      </w:r>
      <w:r w:rsidRPr="005F0B73">
        <w:rPr>
          <w:rFonts w:ascii="Calibri" w:hAnsi="Calibri"/>
          <w:sz w:val="22"/>
          <w:lang w:val="fr-FR"/>
        </w:rPr>
        <w:t xml:space="preserve">, le Burundi </w:t>
      </w:r>
      <w:r>
        <w:rPr>
          <w:rFonts w:ascii="Calibri" w:hAnsi="Calibri"/>
          <w:sz w:val="22"/>
          <w:lang w:val="fr-FR"/>
        </w:rPr>
        <w:t xml:space="preserve">occupe la </w:t>
      </w:r>
      <w:r w:rsidRPr="005F0B73">
        <w:rPr>
          <w:rFonts w:ascii="Calibri" w:hAnsi="Calibri"/>
          <w:sz w:val="22"/>
          <w:lang w:val="fr-FR"/>
        </w:rPr>
        <w:t>22</w:t>
      </w:r>
      <w:r w:rsidRPr="005F0B73">
        <w:rPr>
          <w:rFonts w:ascii="Calibri" w:hAnsi="Calibri"/>
          <w:sz w:val="22"/>
          <w:vertAlign w:val="superscript"/>
          <w:lang w:val="fr-FR"/>
        </w:rPr>
        <w:t>ème</w:t>
      </w:r>
      <w:r w:rsidRPr="005F0B73">
        <w:rPr>
          <w:rFonts w:ascii="Calibri" w:hAnsi="Calibri"/>
          <w:sz w:val="22"/>
          <w:lang w:val="fr-FR"/>
        </w:rPr>
        <w:t xml:space="preserve"> </w:t>
      </w:r>
      <w:r>
        <w:rPr>
          <w:rFonts w:ascii="Calibri" w:hAnsi="Calibri"/>
          <w:sz w:val="22"/>
          <w:lang w:val="fr-FR"/>
        </w:rPr>
        <w:t xml:space="preserve"> position </w:t>
      </w:r>
      <w:r w:rsidRPr="005F0B73">
        <w:rPr>
          <w:rFonts w:ascii="Calibri" w:hAnsi="Calibri"/>
          <w:sz w:val="22"/>
          <w:lang w:val="fr-FR"/>
        </w:rPr>
        <w:t>juste avant le Tchad et la République démocratique du Congo</w:t>
      </w:r>
      <w:r w:rsidRPr="005F0B73">
        <w:rPr>
          <w:rStyle w:val="FootnoteReference"/>
          <w:rFonts w:ascii="Calibri" w:hAnsi="Calibri"/>
          <w:sz w:val="22"/>
          <w:lang w:val="fr-FR"/>
        </w:rPr>
        <w:footnoteReference w:id="10"/>
      </w:r>
      <w:r>
        <w:rPr>
          <w:rFonts w:ascii="Calibri" w:hAnsi="Calibri"/>
          <w:sz w:val="22"/>
          <w:lang w:val="fr-FR"/>
        </w:rPr>
        <w:t xml:space="preserve">global sur les </w:t>
      </w:r>
      <w:r w:rsidRPr="005F0B73">
        <w:rPr>
          <w:rFonts w:ascii="Calibri" w:hAnsi="Calibri"/>
          <w:sz w:val="22"/>
          <w:lang w:val="fr-FR"/>
        </w:rPr>
        <w:t>24 pays classés en dernière position parmi la catégorie des pays à faible revenu. Globalement, le pays se classe 103</w:t>
      </w:r>
      <w:r w:rsidRPr="005F0B73">
        <w:rPr>
          <w:rFonts w:ascii="Calibri" w:hAnsi="Calibri"/>
          <w:sz w:val="22"/>
          <w:vertAlign w:val="superscript"/>
          <w:lang w:val="fr-FR"/>
        </w:rPr>
        <w:t>ème</w:t>
      </w:r>
      <w:r w:rsidRPr="005F0B73">
        <w:rPr>
          <w:rFonts w:ascii="Calibri" w:hAnsi="Calibri"/>
          <w:sz w:val="22"/>
          <w:lang w:val="fr-FR"/>
        </w:rPr>
        <w:t xml:space="preserve"> sur les 105 pays sélectionnés pour analyse.</w:t>
      </w:r>
      <w:r>
        <w:rPr>
          <w:rFonts w:ascii="Calibri" w:hAnsi="Calibri"/>
          <w:sz w:val="22"/>
          <w:lang w:val="fr-FR"/>
        </w:rPr>
        <w:t xml:space="preserve"> </w:t>
      </w:r>
      <w:r w:rsidRPr="005F0B73">
        <w:rPr>
          <w:rFonts w:ascii="Calibri" w:hAnsi="Calibri"/>
          <w:sz w:val="22"/>
          <w:lang w:val="fr-FR"/>
        </w:rPr>
        <w:t xml:space="preserve"> La situation nutritionnelle et sanitaire reste préoccupante : seule 18%  de la population jouissent d’une sécurité alimentaire acceptable tandis que 82 % des ménages font quotidiennement face à l’insécurité alimentaire et survivent avec une ration calorique comprise entre 1400 et 1900 kilocalories par jour</w:t>
      </w:r>
      <w:r w:rsidRPr="005F0B73">
        <w:rPr>
          <w:rStyle w:val="FootnoteReference"/>
          <w:rFonts w:ascii="Calibri" w:hAnsi="Calibri"/>
          <w:sz w:val="22"/>
          <w:lang w:val="fr-FR"/>
        </w:rPr>
        <w:footnoteReference w:id="11"/>
      </w:r>
      <w:r w:rsidRPr="005F0B73">
        <w:rPr>
          <w:rFonts w:ascii="Calibri" w:hAnsi="Calibri"/>
          <w:sz w:val="22"/>
          <w:lang w:val="fr-FR"/>
        </w:rPr>
        <w:t>.  Près de six enfants de moins de 5 ans sur dix (58%) accusent un retard de croissance ou</w:t>
      </w:r>
      <w:r>
        <w:rPr>
          <w:rFonts w:ascii="Calibri" w:hAnsi="Calibri"/>
          <w:sz w:val="22"/>
          <w:lang w:val="fr-FR"/>
        </w:rPr>
        <w:t xml:space="preserve"> </w:t>
      </w:r>
      <w:r w:rsidRPr="005F0B73">
        <w:rPr>
          <w:rFonts w:ascii="Calibri" w:hAnsi="Calibri"/>
          <w:sz w:val="22"/>
          <w:lang w:val="fr-FR"/>
        </w:rPr>
        <w:t>malnutrition chronique : 31% sous la forme modérée et 27% sous la forme sévère. Cette forte prévalence du retard de croissance qui constitue d’après les normes de l’OMS un problème très sérieux de santé publique, présente des écarts importants en fonction de l’âge. Dans le groupe d’âges de 24 – 59 mois, plus de six enfants sur dix sont touchés par ce type</w:t>
      </w:r>
      <w:r>
        <w:rPr>
          <w:rFonts w:ascii="Calibri" w:hAnsi="Calibri"/>
          <w:sz w:val="22"/>
          <w:lang w:val="fr-FR"/>
        </w:rPr>
        <w:t xml:space="preserve"> de malnutrition. La prévalence</w:t>
      </w:r>
      <w:r w:rsidRPr="005F0B73">
        <w:rPr>
          <w:rFonts w:ascii="Calibri" w:hAnsi="Calibri"/>
          <w:sz w:val="22"/>
          <w:lang w:val="fr-FR"/>
        </w:rPr>
        <w:t xml:space="preserve"> de la malnutrition est nettement plus élevée en </w:t>
      </w:r>
      <w:r>
        <w:rPr>
          <w:rFonts w:ascii="Calibri" w:hAnsi="Calibri"/>
          <w:sz w:val="22"/>
          <w:lang w:val="fr-FR"/>
        </w:rPr>
        <w:t>mi</w:t>
      </w:r>
      <w:r w:rsidRPr="005F0B73">
        <w:rPr>
          <w:rFonts w:ascii="Calibri" w:hAnsi="Calibri"/>
          <w:sz w:val="22"/>
          <w:lang w:val="fr-FR"/>
        </w:rPr>
        <w:t>lieu rural qu’en milieu urbain (60% contre 38%)</w:t>
      </w:r>
      <w:r w:rsidRPr="005F0B73">
        <w:rPr>
          <w:rStyle w:val="FootnoteReference"/>
          <w:rFonts w:ascii="Calibri" w:hAnsi="Calibri"/>
          <w:sz w:val="22"/>
          <w:lang w:val="fr-FR"/>
        </w:rPr>
        <w:footnoteReference w:id="12"/>
      </w:r>
      <w:r w:rsidRPr="005F0B73">
        <w:rPr>
          <w:rFonts w:ascii="Calibri" w:hAnsi="Calibri"/>
          <w:sz w:val="22"/>
          <w:lang w:val="fr-FR"/>
        </w:rPr>
        <w:t>. L’apport calorique journalier se trouve en deçà des normes requises : 1650 Kcal/jour contre 2 250 Kcal par jour recommandés par l’Organisation Mondiale de la Santé (OMS). La couverture des besoins en nutriments essentiels est assurée à 75% pour l’énergie, 40% pour les protéines et 22% pour les lipides avec une consommation insignifiante de denrées riches en vitamines et en minéraux (fruits et légumes), surtout en milieu rural.</w:t>
      </w:r>
    </w:p>
    <w:p w:rsidR="00C7569A" w:rsidRPr="00F45390" w:rsidRDefault="00C7569A" w:rsidP="00272014">
      <w:pPr>
        <w:pStyle w:val="Heading3"/>
        <w:numPr>
          <w:ilvl w:val="2"/>
          <w:numId w:val="13"/>
        </w:numPr>
        <w:jc w:val="both"/>
      </w:pPr>
      <w:bookmarkStart w:id="25" w:name="_Toc358802122"/>
      <w:r w:rsidRPr="00F45390">
        <w:t>Carence en principaux micro nutriments</w:t>
      </w:r>
      <w:r w:rsidRPr="00F45390">
        <w:footnoteReference w:id="13"/>
      </w:r>
      <w:bookmarkEnd w:id="25"/>
    </w:p>
    <w:p w:rsidR="00C7569A" w:rsidRPr="005F0B73" w:rsidRDefault="00C7569A" w:rsidP="00272014">
      <w:pPr>
        <w:jc w:val="both"/>
        <w:rPr>
          <w:rFonts w:ascii="Calibri" w:hAnsi="Calibri"/>
          <w:sz w:val="22"/>
          <w:lang w:val="fr-FR"/>
        </w:rPr>
      </w:pPr>
      <w:r w:rsidRPr="005F0B73">
        <w:rPr>
          <w:rFonts w:ascii="Calibri" w:hAnsi="Calibri"/>
          <w:sz w:val="22"/>
          <w:lang w:val="fr-FR"/>
        </w:rPr>
        <w:t>Selon les résultats de l’enquête démographique et de santé réalisée en 2012 (EDS 2012),  45% des enfants de 6-59 mois sont atteint d’anémie : 23% sous la forme légère, 21% sous la forme modérée et 1% sous la forme sévère. Chez les femmes , globalement 19% sont anémiques : 15% sous forme légère et 3% sous forme modérée. Chez les hommes, environ un homme sur huit est atteint d’anémie.</w:t>
      </w:r>
    </w:p>
    <w:p w:rsidR="00C7569A" w:rsidRDefault="00C7569A" w:rsidP="00272014">
      <w:pPr>
        <w:spacing w:after="0" w:line="240" w:lineRule="auto"/>
        <w:jc w:val="both"/>
        <w:rPr>
          <w:rFonts w:ascii="Calibri" w:hAnsi="Calibri"/>
          <w:sz w:val="22"/>
          <w:lang w:val="fr-FR"/>
        </w:rPr>
      </w:pPr>
      <w:r w:rsidRPr="005F0B73">
        <w:rPr>
          <w:rFonts w:ascii="Calibri" w:hAnsi="Calibri" w:cs="Arial"/>
          <w:sz w:val="22"/>
          <w:lang w:val="fr-FR"/>
        </w:rPr>
        <w:t>Concernant la carence en Vitamine A, , le taux de cécité crépusculaire dépasse 1% chez les enfants âgés de 6 à 59 mois</w:t>
      </w:r>
      <w:r w:rsidRPr="00610BE2">
        <w:rPr>
          <w:rFonts w:ascii="Calibri" w:hAnsi="Calibri" w:cs="Arial"/>
          <w:sz w:val="22"/>
          <w:lang w:val="fr-FR"/>
        </w:rPr>
        <w:t xml:space="preserve"> </w:t>
      </w:r>
      <w:r w:rsidRPr="005F0B73">
        <w:rPr>
          <w:rFonts w:ascii="Calibri" w:hAnsi="Calibri" w:cs="Arial"/>
          <w:sz w:val="22"/>
          <w:lang w:val="fr-FR"/>
        </w:rPr>
        <w:t xml:space="preserve">selon l’enquête nationale de 2005. De ces enfants, 28% avaient un niveau de rétinol sérique &lt;70µmole/l, presque le double du seuil des 15% que prône l’OMS. L’avitaminose A constitue également un problème de santé  chez les enfants de moins de 5 ans et il </w:t>
      </w:r>
      <w:r w:rsidRPr="005F0B73">
        <w:rPr>
          <w:rFonts w:ascii="Calibri" w:hAnsi="Calibri"/>
          <w:sz w:val="22"/>
          <w:lang w:val="fr-FR"/>
        </w:rPr>
        <w:t xml:space="preserve">manque de données récentes sur la prévalence de l’avitaminose A pour le pays. L’EDS 2012 montre que parmi les plus jeunes enfants de </w:t>
      </w:r>
      <w:r>
        <w:rPr>
          <w:rFonts w:ascii="Calibri" w:hAnsi="Calibri"/>
          <w:sz w:val="22"/>
          <w:lang w:val="fr-FR"/>
        </w:rPr>
        <w:t>6-23 mois, 84% avaient consommé</w:t>
      </w:r>
      <w:r w:rsidRPr="005F0B73">
        <w:rPr>
          <w:rFonts w:ascii="Calibri" w:hAnsi="Calibri"/>
          <w:sz w:val="22"/>
          <w:lang w:val="fr-FR"/>
        </w:rPr>
        <w:t xml:space="preserve"> des aliments riches en vitamine A  au cours des 24 heures qui avaient p</w:t>
      </w:r>
      <w:r>
        <w:rPr>
          <w:rFonts w:ascii="Calibri" w:hAnsi="Calibri"/>
          <w:sz w:val="22"/>
          <w:lang w:val="fr-FR"/>
        </w:rPr>
        <w:t>récédé l’enquête.</w:t>
      </w:r>
    </w:p>
    <w:p w:rsidR="00C7569A" w:rsidRPr="005F0B73" w:rsidRDefault="00C7569A" w:rsidP="00272014">
      <w:pPr>
        <w:spacing w:after="0" w:line="240" w:lineRule="auto"/>
        <w:jc w:val="both"/>
        <w:rPr>
          <w:rFonts w:ascii="Calibri" w:hAnsi="Calibri"/>
          <w:sz w:val="22"/>
          <w:lang w:val="fr-FR"/>
        </w:rPr>
      </w:pPr>
    </w:p>
    <w:p w:rsidR="00C7569A" w:rsidRPr="005F0B73" w:rsidRDefault="00C7569A" w:rsidP="00272014">
      <w:pPr>
        <w:jc w:val="both"/>
        <w:rPr>
          <w:rFonts w:ascii="Calibri" w:hAnsi="Calibri"/>
          <w:sz w:val="22"/>
          <w:lang w:val="fr-FR"/>
        </w:rPr>
      </w:pPr>
      <w:r w:rsidRPr="005F0B73">
        <w:rPr>
          <w:rFonts w:ascii="Calibri" w:hAnsi="Calibri"/>
          <w:sz w:val="22"/>
          <w:lang w:val="fr-FR"/>
        </w:rPr>
        <w:t>L’EDS 2012 montrait que 11% de ménages ne disposaient pas de sel lors des visites. Parmi les 89% de ménages avec du sel testé, 96% avaient du sel iodé. L’analyse régionale a montré que dans  la région Ouest du pays, la proportion de ménages ayant du sel iodé était de 82%.  Une forme sévère de déficience en iode, le goitre, affecte 42% de la population dans certaines provinces. Les seules données nationales disponibles sur le niveau d’iode urinaire concernent les enfants de 7 à 13 ans et datent de 2005 : 9,2% ont un niveau bas, soit moins de 20 mcg/L pour 9,2% des enfants entre 7 et 13 ans. De plus, 60,5% ont un niveau d’iode urinaire de moins de 100 mcg/L par rapport à une recommandation de 120 mcg/L po</w:t>
      </w:r>
      <w:r>
        <w:rPr>
          <w:rFonts w:ascii="Calibri" w:hAnsi="Calibri"/>
          <w:sz w:val="22"/>
          <w:lang w:val="fr-FR"/>
        </w:rPr>
        <w:t>ur les enfants à l’âge scolaire.</w:t>
      </w:r>
    </w:p>
    <w:p w:rsidR="00C7569A" w:rsidRPr="005F0B73" w:rsidRDefault="00C7569A" w:rsidP="00272014">
      <w:pPr>
        <w:pStyle w:val="Heading3"/>
        <w:numPr>
          <w:ilvl w:val="2"/>
          <w:numId w:val="13"/>
        </w:numPr>
        <w:jc w:val="both"/>
      </w:pPr>
      <w:bookmarkStart w:id="26" w:name="_Toc358802123"/>
      <w:r w:rsidRPr="005F0B73">
        <w:t>Santé et accès aux services de santé</w:t>
      </w:r>
      <w:bookmarkEnd w:id="26"/>
    </w:p>
    <w:p w:rsidR="00C7569A" w:rsidRPr="005F0B73" w:rsidRDefault="00C7569A" w:rsidP="00272014">
      <w:pPr>
        <w:pStyle w:val="Default"/>
        <w:spacing w:before="240" w:line="276" w:lineRule="auto"/>
        <w:jc w:val="both"/>
        <w:rPr>
          <w:rFonts w:ascii="Calibri" w:hAnsi="Calibri" w:cs="Times New Roman"/>
          <w:color w:val="auto"/>
          <w:sz w:val="22"/>
        </w:rPr>
      </w:pPr>
      <w:r w:rsidRPr="005F0B73">
        <w:rPr>
          <w:rFonts w:ascii="Calibri" w:hAnsi="Calibri" w:cs="Times New Roman"/>
          <w:color w:val="auto"/>
          <w:sz w:val="22"/>
        </w:rPr>
        <w:t xml:space="preserve">Malgré les mesures prises pour faciliter l’accès des femmes et des enfants aux soins de santé, la situation reste préoccupante. </w:t>
      </w:r>
      <w:r w:rsidRPr="005F0B73">
        <w:rPr>
          <w:rFonts w:ascii="Calibri" w:hAnsi="Calibri"/>
          <w:color w:val="auto"/>
          <w:sz w:val="22"/>
          <w:szCs w:val="22"/>
        </w:rPr>
        <w:t>La mortalité infantile, bien que très élevée, n’a cessé de baisser depuis 1990 passant de 110 pour 1000 naissances vivantes en 1990 à 88 pour 1000 en 2010. Chez les enfants de moins de 5 ans, le taux de mortalité de 142 pour 1000 en 2010 est en baisse depuis 1990</w:t>
      </w:r>
      <w:r w:rsidRPr="005F0B73">
        <w:rPr>
          <w:rFonts w:ascii="Calibri" w:hAnsi="Calibri"/>
          <w:color w:val="auto"/>
          <w:sz w:val="14"/>
          <w:szCs w:val="14"/>
        </w:rPr>
        <w:t xml:space="preserve">. </w:t>
      </w:r>
      <w:r w:rsidRPr="005F0B73">
        <w:rPr>
          <w:rFonts w:ascii="Calibri" w:hAnsi="Calibri"/>
          <w:color w:val="auto"/>
          <w:sz w:val="22"/>
          <w:szCs w:val="22"/>
        </w:rPr>
        <w:t>Ces taux restent élevés du fait d’une part, de la crise socio-économique que traverse le pays depuis de nombreuses années et d’autre part, des nombreuses maladies et infections tel</w:t>
      </w:r>
      <w:r>
        <w:rPr>
          <w:rFonts w:ascii="Calibri" w:hAnsi="Calibri"/>
          <w:color w:val="auto"/>
          <w:sz w:val="22"/>
          <w:szCs w:val="22"/>
        </w:rPr>
        <w:t>les</w:t>
      </w:r>
      <w:r w:rsidRPr="005F0B73">
        <w:rPr>
          <w:rFonts w:ascii="Calibri" w:hAnsi="Calibri"/>
          <w:color w:val="auto"/>
          <w:sz w:val="22"/>
          <w:szCs w:val="22"/>
        </w:rPr>
        <w:t xml:space="preserve"> que l’anémie, les infections respiratoires et maladies diarrhéiques auxquelles les enfants de moins de 5 ans sont particulièrement vulnérables</w:t>
      </w:r>
      <w:r w:rsidRPr="005F0B73">
        <w:rPr>
          <w:rStyle w:val="FootnoteReference"/>
          <w:rFonts w:ascii="Calibri" w:hAnsi="Calibri" w:cs="Cambria"/>
          <w:color w:val="auto"/>
          <w:sz w:val="22"/>
          <w:szCs w:val="22"/>
        </w:rPr>
        <w:footnoteReference w:id="14"/>
      </w:r>
      <w:r>
        <w:rPr>
          <w:rFonts w:ascii="Calibri" w:hAnsi="Calibri"/>
          <w:color w:val="auto"/>
          <w:sz w:val="22"/>
          <w:szCs w:val="22"/>
        </w:rPr>
        <w:t>.</w:t>
      </w:r>
      <w:r w:rsidRPr="005F0B73">
        <w:rPr>
          <w:rFonts w:ascii="Calibri" w:hAnsi="Calibri"/>
          <w:color w:val="auto"/>
          <w:sz w:val="22"/>
          <w:szCs w:val="22"/>
        </w:rPr>
        <w:t xml:space="preserve">  </w:t>
      </w:r>
      <w:r w:rsidRPr="005F0B73">
        <w:rPr>
          <w:rFonts w:ascii="Calibri" w:hAnsi="Calibri" w:cs="Times New Roman"/>
          <w:color w:val="auto"/>
          <w:sz w:val="22"/>
        </w:rPr>
        <w:t>Pour les personnes vivant avec le VIH/SIDA ou souffrant</w:t>
      </w:r>
      <w:r>
        <w:rPr>
          <w:rFonts w:ascii="Calibri" w:hAnsi="Calibri" w:cs="Times New Roman"/>
          <w:color w:val="auto"/>
          <w:sz w:val="22"/>
        </w:rPr>
        <w:t xml:space="preserve"> de la tuberculose  ou </w:t>
      </w:r>
      <w:r w:rsidRPr="005F0B73">
        <w:rPr>
          <w:rFonts w:ascii="Calibri" w:hAnsi="Calibri" w:cs="Times New Roman"/>
          <w:color w:val="auto"/>
          <w:sz w:val="22"/>
        </w:rPr>
        <w:t>du paludisme, les subventions ont permis d’accroître le nombre de bénéficiaires, de 600 à 20.307 entre 2002 et juin 2010. Le taux de prévalence du VIH/SIDA chez les adultes de 15-49 ans est de 4</w:t>
      </w:r>
      <w:r>
        <w:rPr>
          <w:rFonts w:ascii="Calibri" w:hAnsi="Calibri" w:cs="Times New Roman"/>
          <w:color w:val="auto"/>
          <w:sz w:val="22"/>
        </w:rPr>
        <w:t>,</w:t>
      </w:r>
      <w:r w:rsidRPr="005F0B73">
        <w:rPr>
          <w:rFonts w:ascii="Calibri" w:hAnsi="Calibri" w:cs="Times New Roman"/>
          <w:color w:val="auto"/>
          <w:sz w:val="22"/>
        </w:rPr>
        <w:t>2% chez les femmes et de</w:t>
      </w:r>
      <w:r>
        <w:rPr>
          <w:rFonts w:ascii="Calibri" w:hAnsi="Calibri" w:cs="Times New Roman"/>
          <w:color w:val="auto"/>
          <w:sz w:val="22"/>
        </w:rPr>
        <w:t xml:space="preserve"> </w:t>
      </w:r>
      <w:r w:rsidRPr="005F0B73">
        <w:rPr>
          <w:rFonts w:ascii="Calibri" w:hAnsi="Calibri" w:cs="Times New Roman"/>
          <w:color w:val="auto"/>
          <w:sz w:val="22"/>
        </w:rPr>
        <w:t>3</w:t>
      </w:r>
      <w:r>
        <w:rPr>
          <w:rFonts w:ascii="Calibri" w:hAnsi="Calibri" w:cs="Times New Roman"/>
          <w:color w:val="auto"/>
          <w:sz w:val="22"/>
        </w:rPr>
        <w:t>,</w:t>
      </w:r>
      <w:r w:rsidRPr="005F0B73">
        <w:rPr>
          <w:rFonts w:ascii="Calibri" w:hAnsi="Calibri" w:cs="Times New Roman"/>
          <w:color w:val="auto"/>
          <w:sz w:val="22"/>
        </w:rPr>
        <w:t xml:space="preserve">3%  chez les hommes. </w:t>
      </w:r>
    </w:p>
    <w:p w:rsidR="00C7569A" w:rsidRPr="00F45390" w:rsidRDefault="00C7569A" w:rsidP="00272014">
      <w:pPr>
        <w:pStyle w:val="Heading3"/>
        <w:numPr>
          <w:ilvl w:val="2"/>
          <w:numId w:val="13"/>
        </w:numPr>
        <w:jc w:val="both"/>
      </w:pPr>
      <w:bookmarkStart w:id="27" w:name="_Toc358802124"/>
      <w:r w:rsidRPr="00F45390">
        <w:t>Accès à l’eau potable et à l’assainissement de base</w:t>
      </w:r>
      <w:bookmarkEnd w:id="27"/>
    </w:p>
    <w:p w:rsidR="00C7569A" w:rsidRPr="005F0B73" w:rsidRDefault="00C7569A" w:rsidP="00272014">
      <w:pPr>
        <w:jc w:val="both"/>
        <w:rPr>
          <w:rFonts w:ascii="Calibri" w:hAnsi="Calibri"/>
          <w:sz w:val="22"/>
          <w:lang w:val="fr-FR"/>
        </w:rPr>
      </w:pPr>
      <w:r w:rsidRPr="005F0B73">
        <w:rPr>
          <w:rFonts w:ascii="Calibri" w:hAnsi="Calibri"/>
          <w:sz w:val="22"/>
          <w:lang w:val="fr-FR"/>
        </w:rPr>
        <w:t>Le taux d’accès à l’eau potable est d’environ 85% à Bujumbura et 55% en milieu rural. En 2009, 61 % des centres de santé et seulement 27% des écoles primaires disposaient de points d’eau potable fonctionnels. Au  niveau national, 75% des ménages boivent l’eau en provenance d’une source améliorée. Un quart des ménages du milieu rural boivent de l’eau provenant d’une source non améliorée, dont 15% provenant d’une source non protégée. Pour plus d’un ménage sur deux (52%), le temps de trajet est évalué à 30 minutes ou plus alors qu’en milieu urbain, cette proportion n’est que de 16%. Concernant le traitement de l’eau de boisson, 4% des ménages utilisent un moyen approprié pour traiter de l’eau (10% en milieu urbain et 3% en milieu rural). La principale méthode utilisée est l’ébullition (10% en milieu urbain, 3% en milieu rural).</w:t>
      </w:r>
    </w:p>
    <w:p w:rsidR="00C7569A" w:rsidRPr="005F0B73" w:rsidRDefault="00C7569A" w:rsidP="00272014">
      <w:pPr>
        <w:jc w:val="both"/>
        <w:rPr>
          <w:rFonts w:ascii="Calibri" w:hAnsi="Calibri"/>
          <w:sz w:val="22"/>
          <w:lang w:val="fr-FR"/>
        </w:rPr>
      </w:pPr>
      <w:r w:rsidRPr="005F0B73">
        <w:rPr>
          <w:rFonts w:ascii="Calibri" w:hAnsi="Calibri"/>
          <w:sz w:val="22"/>
          <w:lang w:val="fr-FR"/>
        </w:rPr>
        <w:t>Le lavage des mains reste critique. Le rapport  EDS 2012 a montré que parmi les ménages observés (7911 ménages), 6% disposaient d’eau seulement et 6% de savon et d’eau au moment de l’enquête.  Concernant l’usage des toilettes, 60% des ménages burundais utilisent des toilettes non améliorées dont 56 % sont des latrines sans dalle (trou ouvert).</w:t>
      </w:r>
    </w:p>
    <w:p w:rsidR="00C7569A" w:rsidRPr="00F45390" w:rsidRDefault="00C7569A" w:rsidP="00272014">
      <w:pPr>
        <w:pStyle w:val="Heading3"/>
        <w:numPr>
          <w:ilvl w:val="2"/>
          <w:numId w:val="13"/>
        </w:numPr>
        <w:jc w:val="both"/>
      </w:pPr>
      <w:bookmarkStart w:id="28" w:name="_Toc358802125"/>
      <w:r w:rsidRPr="00F45390">
        <w:t>Accès à l’éducation et à l’alphabétisation.</w:t>
      </w:r>
      <w:bookmarkEnd w:id="28"/>
    </w:p>
    <w:p w:rsidR="00C7569A" w:rsidRPr="005F0B73" w:rsidRDefault="00C7569A" w:rsidP="00272014">
      <w:pPr>
        <w:jc w:val="both"/>
        <w:rPr>
          <w:rFonts w:ascii="Calibri" w:hAnsi="Calibri"/>
          <w:sz w:val="22"/>
          <w:lang w:val="fr-FR"/>
        </w:rPr>
      </w:pPr>
      <w:r w:rsidRPr="005F0B73">
        <w:rPr>
          <w:rFonts w:ascii="Calibri" w:hAnsi="Calibri"/>
          <w:sz w:val="22"/>
          <w:u w:val="single"/>
          <w:lang w:val="fr-FR"/>
        </w:rPr>
        <w:t>Le taux net de scolarisation </w:t>
      </w:r>
      <w:r w:rsidRPr="005F0B73">
        <w:rPr>
          <w:rFonts w:ascii="Calibri" w:hAnsi="Calibri"/>
          <w:sz w:val="22"/>
          <w:lang w:val="fr-FR"/>
        </w:rPr>
        <w:t xml:space="preserve">: Grâce à la politique de l’enseignement primaire gratuit pour tous, le taux net est passé de 53% en 1990 à 90% </w:t>
      </w:r>
      <w:r>
        <w:rPr>
          <w:rFonts w:ascii="Calibri" w:hAnsi="Calibri"/>
          <w:sz w:val="22"/>
          <w:lang w:val="fr-FR"/>
        </w:rPr>
        <w:t>en 2008/2009. Il est passé à 96,</w:t>
      </w:r>
      <w:r w:rsidRPr="005F0B73">
        <w:rPr>
          <w:rFonts w:ascii="Calibri" w:hAnsi="Calibri"/>
          <w:sz w:val="22"/>
          <w:lang w:val="fr-FR"/>
        </w:rPr>
        <w:t>1% en 2010/2011. Le taux d’ach</w:t>
      </w:r>
      <w:r>
        <w:rPr>
          <w:rFonts w:ascii="Calibri" w:hAnsi="Calibri"/>
          <w:sz w:val="22"/>
          <w:lang w:val="fr-FR"/>
        </w:rPr>
        <w:t>èvement du primaire était de 51,</w:t>
      </w:r>
      <w:r w:rsidRPr="005F0B73">
        <w:rPr>
          <w:rFonts w:ascii="Calibri" w:hAnsi="Calibri"/>
          <w:sz w:val="22"/>
          <w:lang w:val="fr-FR"/>
        </w:rPr>
        <w:t>3% en 2010/2011. Le taux de transition du primaire au secondaire était de 40% en 2010/2011 avec un taux brut de sc</w:t>
      </w:r>
      <w:r>
        <w:rPr>
          <w:rFonts w:ascii="Calibri" w:hAnsi="Calibri"/>
          <w:sz w:val="22"/>
          <w:lang w:val="fr-FR"/>
        </w:rPr>
        <w:t>olarisation au secondaire de 26,</w:t>
      </w:r>
      <w:r w:rsidRPr="005F0B73">
        <w:rPr>
          <w:rFonts w:ascii="Calibri" w:hAnsi="Calibri"/>
          <w:sz w:val="22"/>
          <w:lang w:val="fr-FR"/>
        </w:rPr>
        <w:t>7% au courant de la même. La parité filles garçons était de 102% au primaire (2010/2011) et de 76% au secondaire (année 2011).  Suivant le niveau d’instruction, il apparaît que 9% des femmes et 11% des hommes ont achevé le niveau primaire avec succès. Les proportion</w:t>
      </w:r>
      <w:r>
        <w:rPr>
          <w:rFonts w:ascii="Calibri" w:hAnsi="Calibri"/>
          <w:sz w:val="22"/>
          <w:lang w:val="fr-FR"/>
        </w:rPr>
        <w:t>s</w:t>
      </w:r>
      <w:r w:rsidRPr="005F0B73">
        <w:rPr>
          <w:rFonts w:ascii="Calibri" w:hAnsi="Calibri"/>
          <w:sz w:val="22"/>
          <w:lang w:val="fr-FR"/>
        </w:rPr>
        <w:t xml:space="preserve"> de ceux et celles ayant atteint le niveau secondaire sont respectivement de 10% (dont</w:t>
      </w:r>
      <w:r>
        <w:rPr>
          <w:rFonts w:ascii="Calibri" w:hAnsi="Calibri"/>
          <w:sz w:val="22"/>
          <w:lang w:val="fr-FR"/>
        </w:rPr>
        <w:t xml:space="preserve"> 3% pour le second cycle) et 7% </w:t>
      </w:r>
      <w:r w:rsidRPr="005F0B73">
        <w:rPr>
          <w:rFonts w:ascii="Calibri" w:hAnsi="Calibri"/>
          <w:sz w:val="22"/>
          <w:lang w:val="fr-FR"/>
        </w:rPr>
        <w:t>(dont 2% pour le second cycle).  Au niveau du supérieur, les pr</w:t>
      </w:r>
      <w:r>
        <w:rPr>
          <w:rFonts w:ascii="Calibri" w:hAnsi="Calibri"/>
          <w:sz w:val="22"/>
          <w:lang w:val="fr-FR"/>
        </w:rPr>
        <w:t>oportions sont très faibles : 1,3% pour les hommes et 0,</w:t>
      </w:r>
      <w:r w:rsidRPr="005F0B73">
        <w:rPr>
          <w:rFonts w:ascii="Calibri" w:hAnsi="Calibri"/>
          <w:sz w:val="22"/>
          <w:lang w:val="fr-FR"/>
        </w:rPr>
        <w:t>5% pour les femmes. Les fortes déperditions ou abandon sont fortement défavorable à court, moyen et long terme à la créativité/innovation pour améliorer la productivité dans les différents secteur de la vie nationale.</w:t>
      </w:r>
    </w:p>
    <w:p w:rsidR="00C7569A" w:rsidRPr="005F0B73" w:rsidRDefault="00C7569A" w:rsidP="00272014">
      <w:pPr>
        <w:jc w:val="both"/>
        <w:rPr>
          <w:rFonts w:ascii="Calibri" w:hAnsi="Calibri"/>
          <w:sz w:val="22"/>
          <w:lang w:val="fr-FR"/>
        </w:rPr>
      </w:pPr>
      <w:r w:rsidRPr="005F0B73">
        <w:rPr>
          <w:rFonts w:ascii="Calibri" w:hAnsi="Calibri"/>
          <w:sz w:val="22"/>
          <w:u w:val="single"/>
          <w:lang w:val="fr-FR"/>
        </w:rPr>
        <w:t>Le taux d’alphabétisation</w:t>
      </w:r>
      <w:r w:rsidRPr="005F0B73">
        <w:rPr>
          <w:rFonts w:ascii="Calibri" w:hAnsi="Calibri"/>
          <w:sz w:val="22"/>
          <w:lang w:val="fr-FR"/>
        </w:rPr>
        <w:t xml:space="preserve"> des hommes et des femme</w:t>
      </w:r>
      <w:r>
        <w:rPr>
          <w:rFonts w:ascii="Calibri" w:hAnsi="Calibri"/>
          <w:sz w:val="22"/>
          <w:lang w:val="fr-FR"/>
        </w:rPr>
        <w:t>s âgés de 15 à 24 ans est de 77,</w:t>
      </w:r>
      <w:r w:rsidRPr="005F0B73">
        <w:rPr>
          <w:rFonts w:ascii="Calibri" w:hAnsi="Calibri"/>
          <w:sz w:val="22"/>
          <w:lang w:val="fr-FR"/>
        </w:rPr>
        <w:t>6% en 2010. Selon les résultats de l’enquête EDS 2012, 43% des femmes contre 31% des hommes n’ont aucun niveau d’instruction et le nombre médian d’années scolaires achevées est estimé à 0</w:t>
      </w:r>
      <w:r>
        <w:rPr>
          <w:rFonts w:ascii="Calibri" w:hAnsi="Calibri"/>
          <w:sz w:val="22"/>
          <w:lang w:val="fr-FR"/>
        </w:rPr>
        <w:t>,5 chez les femmes contre 1,</w:t>
      </w:r>
      <w:r w:rsidRPr="005F0B73">
        <w:rPr>
          <w:rFonts w:ascii="Calibri" w:hAnsi="Calibri"/>
          <w:sz w:val="22"/>
          <w:lang w:val="fr-FR"/>
        </w:rPr>
        <w:t>8 chez les hommes.</w:t>
      </w:r>
    </w:p>
    <w:p w:rsidR="00C7569A" w:rsidRPr="0032490C" w:rsidRDefault="00C7569A" w:rsidP="00272014">
      <w:pPr>
        <w:pStyle w:val="Heading3"/>
        <w:numPr>
          <w:ilvl w:val="2"/>
          <w:numId w:val="13"/>
        </w:numPr>
        <w:jc w:val="both"/>
      </w:pPr>
      <w:bookmarkStart w:id="29" w:name="_Toc358802126"/>
      <w:r w:rsidRPr="0032490C">
        <w:t>Genre :</w:t>
      </w:r>
      <w:bookmarkEnd w:id="29"/>
      <w:r w:rsidRPr="0032490C">
        <w:t xml:space="preserve"> </w:t>
      </w:r>
    </w:p>
    <w:p w:rsidR="00C7569A" w:rsidRPr="005F0B73" w:rsidRDefault="00C7569A" w:rsidP="00272014">
      <w:pPr>
        <w:jc w:val="both"/>
        <w:rPr>
          <w:rFonts w:ascii="Calibri" w:hAnsi="Calibri"/>
          <w:sz w:val="22"/>
          <w:lang w:val="fr-FR"/>
        </w:rPr>
      </w:pPr>
      <w:r w:rsidRPr="005F0B73">
        <w:rPr>
          <w:rFonts w:ascii="Calibri" w:hAnsi="Calibri"/>
          <w:sz w:val="22"/>
          <w:lang w:val="fr-FR"/>
        </w:rPr>
        <w:t>Le pays a ratifié la convention sur l’élimination de toutes forme de discrim</w:t>
      </w:r>
      <w:r>
        <w:rPr>
          <w:rFonts w:ascii="Calibri" w:hAnsi="Calibri"/>
          <w:sz w:val="22"/>
          <w:lang w:val="fr-FR"/>
        </w:rPr>
        <w:t>ination à l’égard des femmes . I</w:t>
      </w:r>
      <w:r w:rsidRPr="005F0B73">
        <w:rPr>
          <w:rFonts w:ascii="Calibri" w:hAnsi="Calibri"/>
          <w:sz w:val="22"/>
          <w:lang w:val="fr-FR"/>
        </w:rPr>
        <w:t xml:space="preserve">l s’est doté d’une politique nationale genre en 2003, d’un cadre légal adéquat tels que la constitution de 2005 qui institutionnalise que 30% des postes de décisions devront être des femmes et d’un nouveau code pénal </w:t>
      </w:r>
      <w:r>
        <w:rPr>
          <w:rFonts w:ascii="Calibri" w:hAnsi="Calibri"/>
          <w:sz w:val="22"/>
          <w:lang w:val="fr-FR"/>
        </w:rPr>
        <w:t xml:space="preserve">de 2009 visant le renforcement de </w:t>
      </w:r>
      <w:r w:rsidRPr="005F0B73">
        <w:rPr>
          <w:rFonts w:ascii="Calibri" w:hAnsi="Calibri"/>
          <w:sz w:val="22"/>
          <w:lang w:val="fr-FR"/>
        </w:rPr>
        <w:t xml:space="preserve">la répression contre les violences liées au genre. Grâce à cela, les femmes sont représentées à 32% à l’Assemblée nationale, 46% au Sénat et 42% au Gouvernement. Néanmoins, l’autonomisation des femmes constitue toujours un défi, à cause du très faible accès aux facteurs de production </w:t>
      </w:r>
      <w:r>
        <w:rPr>
          <w:rFonts w:ascii="Calibri" w:hAnsi="Calibri"/>
          <w:sz w:val="22"/>
          <w:lang w:val="fr-FR"/>
        </w:rPr>
        <w:t xml:space="preserve">notamment </w:t>
      </w:r>
      <w:r w:rsidRPr="005F0B73">
        <w:rPr>
          <w:rFonts w:ascii="Calibri" w:hAnsi="Calibri"/>
          <w:sz w:val="22"/>
          <w:lang w:val="fr-FR"/>
        </w:rPr>
        <w:t xml:space="preserve">e crédit et la terre ainsi que leur participation insignifiante dans les secteurs porteurs. </w:t>
      </w:r>
    </w:p>
    <w:p w:rsidR="00C7569A" w:rsidRPr="0032490C" w:rsidRDefault="00C7569A" w:rsidP="00272014">
      <w:pPr>
        <w:pStyle w:val="Heading3"/>
        <w:numPr>
          <w:ilvl w:val="2"/>
          <w:numId w:val="13"/>
        </w:numPr>
        <w:jc w:val="both"/>
      </w:pPr>
      <w:bookmarkStart w:id="30" w:name="_Toc358802127"/>
      <w:r w:rsidRPr="0032490C">
        <w:t>Habitat</w:t>
      </w:r>
      <w:bookmarkEnd w:id="30"/>
    </w:p>
    <w:p w:rsidR="00C7569A" w:rsidRPr="005F0B73" w:rsidRDefault="00C7569A" w:rsidP="00272014">
      <w:pPr>
        <w:jc w:val="both"/>
        <w:rPr>
          <w:rFonts w:ascii="Calibri" w:hAnsi="Calibri"/>
          <w:sz w:val="22"/>
          <w:lang w:val="fr-FR"/>
        </w:rPr>
      </w:pPr>
      <w:r w:rsidRPr="005F0B73">
        <w:rPr>
          <w:rFonts w:ascii="Calibri" w:hAnsi="Calibri"/>
          <w:sz w:val="22"/>
          <w:lang w:val="fr-FR"/>
        </w:rPr>
        <w:t>L’habitat dispersé sur les colline</w:t>
      </w:r>
      <w:r>
        <w:rPr>
          <w:rFonts w:ascii="Calibri" w:hAnsi="Calibri"/>
          <w:sz w:val="22"/>
          <w:lang w:val="fr-FR"/>
        </w:rPr>
        <w:t>s</w:t>
      </w:r>
      <w:r w:rsidRPr="005F0B73">
        <w:rPr>
          <w:rFonts w:ascii="Calibri" w:hAnsi="Calibri"/>
          <w:sz w:val="22"/>
          <w:lang w:val="fr-FR"/>
        </w:rPr>
        <w:t xml:space="preserve"> est le résultat de l’absence d’un plan opérationnel d’occupation du territoire. Il n’existe pas de schéma directeur d’utilisation des terres si bien qu’avec la forte pression d</w:t>
      </w:r>
      <w:r>
        <w:rPr>
          <w:rFonts w:ascii="Calibri" w:hAnsi="Calibri"/>
          <w:sz w:val="22"/>
          <w:lang w:val="fr-FR"/>
        </w:rPr>
        <w:t xml:space="preserve">émographique, l’habitat rural s’établit de manière disparate </w:t>
      </w:r>
      <w:r w:rsidRPr="005F0B73">
        <w:rPr>
          <w:rFonts w:ascii="Calibri" w:hAnsi="Calibri"/>
          <w:sz w:val="22"/>
          <w:lang w:val="fr-FR"/>
        </w:rPr>
        <w:t xml:space="preserve">suivant </w:t>
      </w:r>
      <w:r>
        <w:rPr>
          <w:rFonts w:ascii="Calibri" w:hAnsi="Calibri"/>
          <w:sz w:val="22"/>
          <w:lang w:val="fr-FR"/>
        </w:rPr>
        <w:t xml:space="preserve">la localisation des </w:t>
      </w:r>
      <w:r w:rsidRPr="005F0B73">
        <w:rPr>
          <w:rFonts w:ascii="Calibri" w:hAnsi="Calibri"/>
          <w:sz w:val="22"/>
          <w:lang w:val="fr-FR"/>
        </w:rPr>
        <w:t xml:space="preserve">propriétés </w:t>
      </w:r>
      <w:r>
        <w:rPr>
          <w:rFonts w:ascii="Calibri" w:hAnsi="Calibri"/>
          <w:sz w:val="22"/>
          <w:lang w:val="fr-FR"/>
        </w:rPr>
        <w:t xml:space="preserve">foncières </w:t>
      </w:r>
      <w:r w:rsidRPr="005F0B73">
        <w:rPr>
          <w:rFonts w:ascii="Calibri" w:hAnsi="Calibri"/>
          <w:sz w:val="22"/>
          <w:lang w:val="fr-FR"/>
        </w:rPr>
        <w:t>individuel</w:t>
      </w:r>
      <w:r>
        <w:rPr>
          <w:rFonts w:ascii="Calibri" w:hAnsi="Calibri"/>
          <w:sz w:val="22"/>
          <w:lang w:val="fr-FR"/>
        </w:rPr>
        <w:t>les</w:t>
      </w:r>
      <w:r w:rsidRPr="005F0B73">
        <w:rPr>
          <w:rFonts w:ascii="Calibri" w:hAnsi="Calibri"/>
          <w:sz w:val="22"/>
          <w:lang w:val="fr-FR"/>
        </w:rPr>
        <w:t xml:space="preserve"> et cet éparpillement n’est pas de nature à faciliter la</w:t>
      </w:r>
      <w:r>
        <w:rPr>
          <w:rFonts w:ascii="Calibri" w:hAnsi="Calibri"/>
          <w:sz w:val="22"/>
          <w:lang w:val="fr-FR"/>
        </w:rPr>
        <w:t xml:space="preserve"> mise en place de réseau </w:t>
      </w:r>
      <w:r w:rsidRPr="005F0B73">
        <w:rPr>
          <w:rFonts w:ascii="Calibri" w:hAnsi="Calibri"/>
          <w:sz w:val="22"/>
          <w:lang w:val="fr-FR"/>
        </w:rPr>
        <w:t xml:space="preserve">d’adduction d’eau ou d’électricité dans la proximité des ménages.  De plus, cette occupation  occasionne d’importantes pertes en terres agricoles du fait que d’une part certaines terres à fort potentiel agricole </w:t>
      </w:r>
      <w:r>
        <w:rPr>
          <w:rFonts w:ascii="Calibri" w:hAnsi="Calibri"/>
          <w:sz w:val="22"/>
          <w:lang w:val="fr-FR"/>
        </w:rPr>
        <w:t xml:space="preserve">comme celles </w:t>
      </w:r>
      <w:r w:rsidRPr="005F0B73">
        <w:rPr>
          <w:rFonts w:ascii="Calibri" w:hAnsi="Calibri"/>
          <w:sz w:val="22"/>
          <w:lang w:val="fr-FR"/>
        </w:rPr>
        <w:t xml:space="preserve">de l’Imbo sont affectées au lotissement des maisons et d’autre part,  les morcellements excessifs  </w:t>
      </w:r>
      <w:r>
        <w:rPr>
          <w:rFonts w:ascii="Calibri" w:hAnsi="Calibri"/>
          <w:sz w:val="22"/>
          <w:lang w:val="fr-FR"/>
        </w:rPr>
        <w:t xml:space="preserve">rendent compliqué l’aménagement et la protection des bassins versants. Il en découle aussi que la taille des parcelles agricoles, leur localisation  et la faible productivité rendent difficile </w:t>
      </w:r>
      <w:r w:rsidRPr="005F0B73">
        <w:rPr>
          <w:rFonts w:ascii="Calibri" w:hAnsi="Calibri"/>
          <w:sz w:val="22"/>
          <w:lang w:val="fr-FR"/>
        </w:rPr>
        <w:t>le recours à la petite mécanisation pour réduire la pénibilité du travail agricole</w:t>
      </w:r>
      <w:r>
        <w:rPr>
          <w:rFonts w:ascii="Calibri" w:hAnsi="Calibri"/>
          <w:sz w:val="22"/>
          <w:lang w:val="fr-FR"/>
        </w:rPr>
        <w:t>.</w:t>
      </w:r>
      <w:r w:rsidRPr="005F0B73">
        <w:rPr>
          <w:rFonts w:ascii="Calibri" w:hAnsi="Calibri"/>
          <w:sz w:val="22"/>
          <w:lang w:val="fr-FR"/>
        </w:rPr>
        <w:t xml:space="preserve"> </w:t>
      </w:r>
    </w:p>
    <w:p w:rsidR="00C7569A" w:rsidRPr="005F0B73" w:rsidRDefault="00C7569A" w:rsidP="00272014">
      <w:pPr>
        <w:jc w:val="both"/>
        <w:rPr>
          <w:rFonts w:ascii="Calibri" w:hAnsi="Calibri"/>
          <w:sz w:val="22"/>
          <w:lang w:val="fr-FR"/>
        </w:rPr>
      </w:pPr>
      <w:r w:rsidRPr="005F0B73">
        <w:rPr>
          <w:rFonts w:ascii="Calibri" w:hAnsi="Calibri"/>
          <w:sz w:val="22"/>
          <w:lang w:val="fr-FR"/>
        </w:rPr>
        <w:t>L’accès à l’énergie sous ses diverses formes est très réduit. La cuisson des aliments se fait essentiellement avec du bois/charbons de bois. Le foyer en milieu rural étant à l’intérieur des maisons</w:t>
      </w:r>
      <w:r>
        <w:rPr>
          <w:rFonts w:ascii="Calibri" w:hAnsi="Calibri"/>
          <w:sz w:val="22"/>
          <w:lang w:val="fr-FR"/>
        </w:rPr>
        <w:t xml:space="preserve"> et ainsi</w:t>
      </w:r>
      <w:r w:rsidRPr="005F0B73">
        <w:rPr>
          <w:rFonts w:ascii="Calibri" w:hAnsi="Calibri"/>
          <w:sz w:val="22"/>
          <w:lang w:val="fr-FR"/>
        </w:rPr>
        <w:t>, la fumée dégagée est préjudiciable à la santé</w:t>
      </w:r>
      <w:r>
        <w:rPr>
          <w:rFonts w:ascii="Calibri" w:hAnsi="Calibri"/>
          <w:sz w:val="22"/>
          <w:lang w:val="fr-FR"/>
        </w:rPr>
        <w:t xml:space="preserve"> des occupants.</w:t>
      </w:r>
      <w:r w:rsidRPr="005F0B73">
        <w:rPr>
          <w:rFonts w:ascii="Calibri" w:hAnsi="Calibri"/>
          <w:sz w:val="22"/>
          <w:lang w:val="fr-FR"/>
        </w:rPr>
        <w:t xml:space="preserve"> </w:t>
      </w:r>
    </w:p>
    <w:p w:rsidR="00C7569A" w:rsidRPr="0032490C" w:rsidRDefault="00C7569A" w:rsidP="00272014">
      <w:pPr>
        <w:pStyle w:val="Heading3"/>
        <w:numPr>
          <w:ilvl w:val="2"/>
          <w:numId w:val="13"/>
        </w:numPr>
        <w:jc w:val="both"/>
      </w:pPr>
      <w:bookmarkStart w:id="31" w:name="_Toc358802128"/>
      <w:r w:rsidRPr="0032490C">
        <w:t>Travail des enfants</w:t>
      </w:r>
      <w:bookmarkEnd w:id="31"/>
    </w:p>
    <w:p w:rsidR="00C7569A" w:rsidRPr="005F0B73" w:rsidRDefault="00C7569A" w:rsidP="00272014">
      <w:pPr>
        <w:jc w:val="both"/>
        <w:rPr>
          <w:rFonts w:ascii="Calibri" w:hAnsi="Calibri"/>
          <w:sz w:val="22"/>
          <w:lang w:val="fr-FR"/>
        </w:rPr>
      </w:pPr>
      <w:r w:rsidRPr="005F0B73">
        <w:rPr>
          <w:rFonts w:ascii="Calibri" w:hAnsi="Calibri"/>
          <w:sz w:val="22"/>
          <w:lang w:val="fr-FR"/>
        </w:rPr>
        <w:t>Les résultats EDS 2012 révèlent que la quasi-totalité des enfants de 5-14 ans</w:t>
      </w:r>
      <w:r>
        <w:rPr>
          <w:rFonts w:ascii="Calibri" w:hAnsi="Calibri"/>
          <w:sz w:val="22"/>
          <w:lang w:val="fr-FR"/>
        </w:rPr>
        <w:t xml:space="preserve"> </w:t>
      </w:r>
      <w:r w:rsidRPr="005F0B73">
        <w:rPr>
          <w:rFonts w:ascii="Calibri" w:hAnsi="Calibri"/>
          <w:sz w:val="22"/>
          <w:lang w:val="fr-FR"/>
        </w:rPr>
        <w:t>(99</w:t>
      </w:r>
      <w:r>
        <w:rPr>
          <w:rFonts w:ascii="Calibri" w:hAnsi="Calibri"/>
          <w:sz w:val="22"/>
          <w:lang w:val="fr-FR"/>
        </w:rPr>
        <w:t>,</w:t>
      </w:r>
      <w:r w:rsidRPr="005F0B73">
        <w:rPr>
          <w:rFonts w:ascii="Calibri" w:hAnsi="Calibri"/>
          <w:sz w:val="22"/>
          <w:lang w:val="fr-FR"/>
        </w:rPr>
        <w:t>7%) ont effectué un travail quelconque, dont la grande majorité (67%) ont travaillé 4 heures ou plus par jour : 80% des enfants sont allés chercher de l’eau ou du bois :</w:t>
      </w:r>
      <w:r>
        <w:rPr>
          <w:rFonts w:ascii="Calibri" w:hAnsi="Calibri"/>
          <w:sz w:val="22"/>
          <w:lang w:val="fr-FR"/>
        </w:rPr>
        <w:t xml:space="preserve"> </w:t>
      </w:r>
      <w:r w:rsidRPr="005F0B73">
        <w:rPr>
          <w:rFonts w:ascii="Calibri" w:hAnsi="Calibri"/>
          <w:sz w:val="22"/>
          <w:lang w:val="fr-FR"/>
        </w:rPr>
        <w:t>60% ont effectué des travaux domestiques ; 21% ont travaillé sur les terres ou dans les affaires de la faille et 7% ont travaillé pour un employeur en dehors de la famille.  Pour 47% des enfants, le travail consistant à aller chercher de l’eau ou du bois a pris 4 heures ou plus par jour. Bien que la proportion d’enfants de 10</w:t>
      </w:r>
      <w:r>
        <w:rPr>
          <w:rFonts w:ascii="Calibri" w:hAnsi="Calibri"/>
          <w:sz w:val="22"/>
          <w:lang w:val="fr-FR"/>
        </w:rPr>
        <w:t xml:space="preserve"> à </w:t>
      </w:r>
      <w:r w:rsidRPr="005F0B73">
        <w:rPr>
          <w:rFonts w:ascii="Calibri" w:hAnsi="Calibri"/>
          <w:sz w:val="22"/>
          <w:lang w:val="fr-FR"/>
        </w:rPr>
        <w:t xml:space="preserve">14 ans </w:t>
      </w:r>
      <w:r>
        <w:rPr>
          <w:rFonts w:ascii="Calibri" w:hAnsi="Calibri"/>
          <w:sz w:val="22"/>
          <w:lang w:val="fr-FR"/>
        </w:rPr>
        <w:t xml:space="preserve">soit plus élevée que celle de 5 à </w:t>
      </w:r>
      <w:r w:rsidRPr="005F0B73">
        <w:rPr>
          <w:rFonts w:ascii="Calibri" w:hAnsi="Calibri"/>
          <w:sz w:val="22"/>
          <w:lang w:val="fr-FR"/>
        </w:rPr>
        <w:t>9 ans, ce type de travail a concerné les trois quart des jeunes enfants de 5</w:t>
      </w:r>
      <w:r>
        <w:rPr>
          <w:rFonts w:ascii="Calibri" w:hAnsi="Calibri"/>
          <w:sz w:val="22"/>
          <w:lang w:val="fr-FR"/>
        </w:rPr>
        <w:t xml:space="preserve"> à </w:t>
      </w:r>
      <w:r w:rsidRPr="005F0B73">
        <w:rPr>
          <w:rFonts w:ascii="Calibri" w:hAnsi="Calibri"/>
          <w:sz w:val="22"/>
          <w:lang w:val="fr-FR"/>
        </w:rPr>
        <w:t>9 ans. On note aussi que les filles sont plus fréquemment sollicitées que les garçons pour ce genre de travail (82% contre 77%), tout comme les enfants du milieu rural par rapport à ceux du milieu urbain (83% contre 48%).</w:t>
      </w:r>
    </w:p>
    <w:p w:rsidR="00C7569A" w:rsidRPr="005F0B73" w:rsidRDefault="00C7569A" w:rsidP="00272014">
      <w:pPr>
        <w:jc w:val="both"/>
        <w:rPr>
          <w:rFonts w:ascii="Calibri" w:hAnsi="Calibri"/>
          <w:sz w:val="22"/>
          <w:lang w:val="fr-FR"/>
        </w:rPr>
      </w:pPr>
      <w:r w:rsidRPr="005F0B73">
        <w:rPr>
          <w:rFonts w:ascii="Calibri" w:hAnsi="Calibri"/>
          <w:sz w:val="22"/>
          <w:lang w:val="fr-FR"/>
        </w:rPr>
        <w:t>Les tâches domestiques ont occupé au total 60% des enfants dont 39% pendant 4 heures ou plus par jour. Les jeunes enfants 5</w:t>
      </w:r>
      <w:r>
        <w:rPr>
          <w:rFonts w:ascii="Calibri" w:hAnsi="Calibri"/>
          <w:sz w:val="22"/>
          <w:lang w:val="fr-FR"/>
        </w:rPr>
        <w:t xml:space="preserve"> à</w:t>
      </w:r>
      <w:r w:rsidRPr="005F0B73">
        <w:rPr>
          <w:rFonts w:ascii="Calibri" w:hAnsi="Calibri"/>
          <w:sz w:val="22"/>
          <w:lang w:val="fr-FR"/>
        </w:rPr>
        <w:t xml:space="preserve">9 ans sont moins concernés par cette activité que ceux de 10 </w:t>
      </w:r>
      <w:r>
        <w:rPr>
          <w:rFonts w:ascii="Calibri" w:hAnsi="Calibri"/>
          <w:sz w:val="22"/>
          <w:lang w:val="fr-FR"/>
        </w:rPr>
        <w:t xml:space="preserve"> à</w:t>
      </w:r>
      <w:r w:rsidRPr="005F0B73">
        <w:rPr>
          <w:rFonts w:ascii="Calibri" w:hAnsi="Calibri"/>
          <w:sz w:val="22"/>
          <w:lang w:val="fr-FR"/>
        </w:rPr>
        <w:t xml:space="preserve"> 14 ans (48% contre 74%)</w:t>
      </w:r>
      <w:r>
        <w:rPr>
          <w:rFonts w:ascii="Calibri" w:hAnsi="Calibri"/>
          <w:sz w:val="22"/>
          <w:lang w:val="fr-FR"/>
        </w:rPr>
        <w:t>. P</w:t>
      </w:r>
      <w:r w:rsidRPr="005F0B73">
        <w:rPr>
          <w:rFonts w:ascii="Calibri" w:hAnsi="Calibri"/>
          <w:sz w:val="22"/>
          <w:lang w:val="fr-FR"/>
        </w:rPr>
        <w:t>ar contre les filles sont plus concernées que les garçons (67% contre 52%).</w:t>
      </w:r>
    </w:p>
    <w:p w:rsidR="00C7569A" w:rsidRPr="005F0B73" w:rsidRDefault="00C7569A" w:rsidP="00272014">
      <w:pPr>
        <w:jc w:val="both"/>
        <w:rPr>
          <w:rFonts w:ascii="Calibri" w:hAnsi="Calibri"/>
          <w:sz w:val="22"/>
          <w:lang w:val="fr-FR"/>
        </w:rPr>
      </w:pPr>
      <w:r w:rsidRPr="005F0B73">
        <w:rPr>
          <w:rFonts w:ascii="Calibri" w:hAnsi="Calibri"/>
          <w:sz w:val="22"/>
          <w:lang w:val="fr-FR"/>
        </w:rPr>
        <w:t xml:space="preserve">Environ un enfant sur cinq (21%) a travaillé sur les terres ou dans les affaires de </w:t>
      </w:r>
      <w:r>
        <w:rPr>
          <w:rFonts w:ascii="Calibri" w:hAnsi="Calibri"/>
          <w:sz w:val="22"/>
          <w:lang w:val="fr-FR"/>
        </w:rPr>
        <w:t xml:space="preserve">la </w:t>
      </w:r>
      <w:r w:rsidRPr="005F0B73">
        <w:rPr>
          <w:rFonts w:ascii="Calibri" w:hAnsi="Calibri"/>
          <w:sz w:val="22"/>
          <w:lang w:val="fr-FR"/>
        </w:rPr>
        <w:t xml:space="preserve">famille et dans la majorité des cas (17%) pendant 4 heures ou plus par jour. Pour ce type de travail, les enfants de 10 </w:t>
      </w:r>
      <w:r>
        <w:rPr>
          <w:rFonts w:ascii="Calibri" w:hAnsi="Calibri"/>
          <w:sz w:val="22"/>
          <w:lang w:val="fr-FR"/>
        </w:rPr>
        <w:t>à</w:t>
      </w:r>
      <w:r w:rsidRPr="005F0B73">
        <w:rPr>
          <w:rFonts w:ascii="Calibri" w:hAnsi="Calibri"/>
          <w:sz w:val="22"/>
          <w:lang w:val="fr-FR"/>
        </w:rPr>
        <w:t xml:space="preserve"> 14 ans sont plus fréquemment mis à contribution que les plus jeunes (32% contre 12%)</w:t>
      </w:r>
      <w:r>
        <w:rPr>
          <w:rFonts w:ascii="Calibri" w:hAnsi="Calibri"/>
          <w:sz w:val="22"/>
          <w:lang w:val="fr-FR"/>
        </w:rPr>
        <w:t>. D</w:t>
      </w:r>
      <w:r w:rsidRPr="005F0B73">
        <w:rPr>
          <w:rFonts w:ascii="Calibri" w:hAnsi="Calibri"/>
          <w:sz w:val="22"/>
          <w:lang w:val="fr-FR"/>
        </w:rPr>
        <w:t xml:space="preserve">e même, il est </w:t>
      </w:r>
      <w:r>
        <w:rPr>
          <w:rFonts w:ascii="Calibri" w:hAnsi="Calibri"/>
          <w:sz w:val="22"/>
          <w:lang w:val="fr-FR"/>
        </w:rPr>
        <w:t xml:space="preserve">souvent </w:t>
      </w:r>
      <w:r w:rsidRPr="005F0B73">
        <w:rPr>
          <w:rFonts w:ascii="Calibri" w:hAnsi="Calibri"/>
          <w:sz w:val="22"/>
          <w:lang w:val="fr-FR"/>
        </w:rPr>
        <w:t xml:space="preserve">courant que ce travail soit effectué par les enfants du milieu rural que </w:t>
      </w:r>
      <w:r>
        <w:rPr>
          <w:rFonts w:ascii="Calibri" w:hAnsi="Calibri"/>
          <w:sz w:val="22"/>
          <w:lang w:val="fr-FR"/>
        </w:rPr>
        <w:t xml:space="preserve">ceux </w:t>
      </w:r>
      <w:r w:rsidRPr="005F0B73">
        <w:rPr>
          <w:rFonts w:ascii="Calibri" w:hAnsi="Calibri"/>
          <w:sz w:val="22"/>
          <w:lang w:val="fr-FR"/>
        </w:rPr>
        <w:t>du milieu urbain (22% contre 11%).</w:t>
      </w:r>
    </w:p>
    <w:p w:rsidR="00C7569A" w:rsidRPr="005F0B73" w:rsidRDefault="00C7569A" w:rsidP="00272014">
      <w:pPr>
        <w:jc w:val="both"/>
        <w:rPr>
          <w:rFonts w:ascii="Calibri" w:hAnsi="Calibri"/>
          <w:sz w:val="22"/>
          <w:lang w:val="fr-FR"/>
        </w:rPr>
      </w:pPr>
      <w:r w:rsidRPr="005F0B73">
        <w:rPr>
          <w:rFonts w:ascii="Calibri" w:hAnsi="Calibri"/>
          <w:sz w:val="22"/>
          <w:lang w:val="fr-FR"/>
        </w:rPr>
        <w:t>Enfin, 7% des enfants ont travaillé pour quelqu’un d’autre qu’un membre du ménage, plus de la moitié (4%) ayant travaillé pendant quatre heures ou plus par jour, et la grande majorité (5%) n’ayant reçu aucun salaire pour son travail. Ce sont les enfants les plus âgés (9% à 10</w:t>
      </w:r>
      <w:r>
        <w:rPr>
          <w:rFonts w:ascii="Calibri" w:hAnsi="Calibri"/>
          <w:sz w:val="22"/>
          <w:lang w:val="fr-FR"/>
        </w:rPr>
        <w:t xml:space="preserve"> à</w:t>
      </w:r>
      <w:r w:rsidRPr="005F0B73">
        <w:rPr>
          <w:rFonts w:ascii="Calibri" w:hAnsi="Calibri"/>
          <w:sz w:val="22"/>
          <w:lang w:val="fr-FR"/>
        </w:rPr>
        <w:t>14 ans contre 6% pour ceux de 5</w:t>
      </w:r>
      <w:r>
        <w:rPr>
          <w:rFonts w:ascii="Calibri" w:hAnsi="Calibri"/>
          <w:sz w:val="22"/>
          <w:lang w:val="fr-FR"/>
        </w:rPr>
        <w:t xml:space="preserve"> à </w:t>
      </w:r>
      <w:r w:rsidRPr="005F0B73">
        <w:rPr>
          <w:rFonts w:ascii="Calibri" w:hAnsi="Calibri"/>
          <w:sz w:val="22"/>
          <w:lang w:val="fr-FR"/>
        </w:rPr>
        <w:t>9 ans ), ceux du milieu rural (8%) contre 5% en milieu urbain et surtout ceux de la région Nord (11% contre un minimum de 3% dans la région Ouest), qui ont travaillé à l’extérieur du ménage.</w:t>
      </w:r>
    </w:p>
    <w:p w:rsidR="00C7569A" w:rsidRPr="005F0B73" w:rsidRDefault="00C7569A" w:rsidP="00272014">
      <w:pPr>
        <w:jc w:val="both"/>
        <w:rPr>
          <w:rFonts w:ascii="Calibri" w:hAnsi="Calibri"/>
          <w:b/>
          <w:sz w:val="22"/>
          <w:lang w:val="fr-FR"/>
        </w:rPr>
      </w:pPr>
      <w:r>
        <w:rPr>
          <w:rFonts w:ascii="Calibri" w:hAnsi="Calibri"/>
          <w:b/>
          <w:sz w:val="22"/>
          <w:lang w:val="fr-FR"/>
        </w:rPr>
        <w:t xml:space="preserve">Tableau 1. : </w:t>
      </w:r>
      <w:r w:rsidRPr="005F0B73">
        <w:rPr>
          <w:rFonts w:ascii="Calibri" w:hAnsi="Calibri"/>
          <w:b/>
          <w:sz w:val="22"/>
          <w:lang w:val="fr-FR"/>
        </w:rPr>
        <w:t>Synthèse de</w:t>
      </w:r>
      <w:r>
        <w:rPr>
          <w:rFonts w:ascii="Calibri" w:hAnsi="Calibri"/>
          <w:b/>
          <w:sz w:val="22"/>
          <w:lang w:val="fr-FR"/>
        </w:rPr>
        <w:t xml:space="preserve"> quelques </w:t>
      </w:r>
      <w:r w:rsidRPr="005F0B73">
        <w:rPr>
          <w:rFonts w:ascii="Calibri" w:hAnsi="Calibri"/>
          <w:b/>
          <w:sz w:val="22"/>
          <w:lang w:val="fr-FR"/>
        </w:rPr>
        <w:t xml:space="preserve"> indicateurs socio -économiques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9"/>
        <w:gridCol w:w="1418"/>
        <w:gridCol w:w="1949"/>
      </w:tblGrid>
      <w:tr w:rsidR="00C7569A" w:rsidRPr="001A0DD4" w:rsidTr="00766B9C">
        <w:tc>
          <w:tcPr>
            <w:tcW w:w="5920" w:type="dxa"/>
          </w:tcPr>
          <w:p w:rsidR="00C7569A" w:rsidRPr="001A0DD4" w:rsidRDefault="00C7569A" w:rsidP="00272014">
            <w:pPr>
              <w:jc w:val="both"/>
              <w:rPr>
                <w:rFonts w:ascii="Calibri" w:hAnsi="Calibri"/>
                <w:b/>
                <w:lang w:val="fr-FR"/>
              </w:rPr>
            </w:pPr>
            <w:r w:rsidRPr="001A0DD4">
              <w:rPr>
                <w:rFonts w:ascii="Calibri" w:hAnsi="Calibri"/>
                <w:b/>
                <w:lang w:val="fr-FR"/>
              </w:rPr>
              <w:t>Indicateur</w:t>
            </w:r>
          </w:p>
        </w:tc>
        <w:tc>
          <w:tcPr>
            <w:tcW w:w="1418" w:type="dxa"/>
          </w:tcPr>
          <w:p w:rsidR="00C7569A" w:rsidRPr="001A0DD4" w:rsidRDefault="00C7569A" w:rsidP="00272014">
            <w:pPr>
              <w:jc w:val="both"/>
              <w:rPr>
                <w:rFonts w:ascii="Calibri" w:hAnsi="Calibri"/>
                <w:b/>
                <w:lang w:val="fr-FR"/>
              </w:rPr>
            </w:pPr>
            <w:r w:rsidRPr="001A0DD4">
              <w:rPr>
                <w:rFonts w:ascii="Calibri" w:hAnsi="Calibri"/>
                <w:b/>
                <w:lang w:val="fr-FR"/>
              </w:rPr>
              <w:t>Année</w:t>
            </w:r>
          </w:p>
        </w:tc>
        <w:tc>
          <w:tcPr>
            <w:tcW w:w="1949" w:type="dxa"/>
          </w:tcPr>
          <w:p w:rsidR="00C7569A" w:rsidRPr="001A0DD4" w:rsidRDefault="00C7569A" w:rsidP="00272014">
            <w:pPr>
              <w:jc w:val="both"/>
              <w:rPr>
                <w:rFonts w:ascii="Calibri" w:hAnsi="Calibri"/>
                <w:b/>
                <w:lang w:val="fr-FR"/>
              </w:rPr>
            </w:pPr>
            <w:r w:rsidRPr="001A0DD4">
              <w:rPr>
                <w:rFonts w:ascii="Calibri" w:hAnsi="Calibri"/>
                <w:b/>
                <w:lang w:val="fr-FR"/>
              </w:rPr>
              <w:t>Valeur</w:t>
            </w:r>
          </w:p>
        </w:tc>
      </w:tr>
      <w:tr w:rsidR="00C7569A" w:rsidRPr="001A0DD4" w:rsidTr="00766B9C">
        <w:trPr>
          <w:trHeight w:val="4110"/>
        </w:trPr>
        <w:tc>
          <w:tcPr>
            <w:tcW w:w="5920" w:type="dxa"/>
          </w:tcPr>
          <w:p w:rsidR="00C7569A" w:rsidRPr="001A0DD4" w:rsidRDefault="00C7569A" w:rsidP="00272014">
            <w:pPr>
              <w:spacing w:after="0"/>
              <w:jc w:val="both"/>
              <w:rPr>
                <w:rFonts w:ascii="Calibri" w:hAnsi="Calibri"/>
                <w:lang w:val="fr-FR"/>
              </w:rPr>
            </w:pPr>
            <w:r w:rsidRPr="001A0DD4">
              <w:rPr>
                <w:rFonts w:ascii="Calibri" w:hAnsi="Calibri"/>
                <w:lang w:val="fr-FR"/>
              </w:rPr>
              <w:t>PIB courant au prix du marché (en milliard de FBU)</w:t>
            </w:r>
          </w:p>
          <w:p w:rsidR="00C7569A" w:rsidRPr="001A0DD4" w:rsidRDefault="00C7569A" w:rsidP="00272014">
            <w:pPr>
              <w:spacing w:after="0"/>
              <w:jc w:val="both"/>
              <w:rPr>
                <w:rFonts w:ascii="Calibri" w:hAnsi="Calibri"/>
                <w:lang w:val="fr-FR"/>
              </w:rPr>
            </w:pPr>
            <w:r w:rsidRPr="001A0DD4">
              <w:rPr>
                <w:rFonts w:ascii="Calibri" w:hAnsi="Calibri"/>
                <w:lang w:val="fr-FR"/>
              </w:rPr>
              <w:t>Taux de croissance du PIB réel (en %)</w:t>
            </w:r>
          </w:p>
          <w:p w:rsidR="00C7569A" w:rsidRPr="001A0DD4" w:rsidRDefault="00C7569A" w:rsidP="00272014">
            <w:pPr>
              <w:spacing w:after="0"/>
              <w:jc w:val="both"/>
              <w:rPr>
                <w:rFonts w:ascii="Calibri" w:hAnsi="Calibri"/>
                <w:lang w:val="fr-FR"/>
              </w:rPr>
            </w:pPr>
          </w:p>
          <w:p w:rsidR="00C7569A" w:rsidRPr="001A0DD4" w:rsidRDefault="00C7569A" w:rsidP="00272014">
            <w:pPr>
              <w:spacing w:after="0"/>
              <w:jc w:val="both"/>
              <w:rPr>
                <w:rFonts w:ascii="Calibri" w:hAnsi="Calibri"/>
                <w:lang w:val="fr-FR"/>
              </w:rPr>
            </w:pPr>
            <w:r w:rsidRPr="001A0DD4">
              <w:rPr>
                <w:rFonts w:ascii="Calibri" w:hAnsi="Calibri"/>
                <w:lang w:val="fr-FR"/>
              </w:rPr>
              <w:t>Population (en millions d’habitants)</w:t>
            </w:r>
          </w:p>
          <w:p w:rsidR="00C7569A" w:rsidRPr="001A0DD4" w:rsidRDefault="00C7569A" w:rsidP="00272014">
            <w:pPr>
              <w:spacing w:after="0"/>
              <w:jc w:val="both"/>
              <w:rPr>
                <w:rFonts w:ascii="Calibri" w:hAnsi="Calibri"/>
                <w:lang w:val="fr-FR"/>
              </w:rPr>
            </w:pPr>
            <w:r w:rsidRPr="001A0DD4">
              <w:rPr>
                <w:rFonts w:ascii="Calibri" w:hAnsi="Calibri"/>
                <w:lang w:val="fr-FR"/>
              </w:rPr>
              <w:t>Taux de croissance de la population (en %)</w:t>
            </w:r>
          </w:p>
          <w:p w:rsidR="00C7569A" w:rsidRPr="001A0DD4" w:rsidRDefault="00C7569A" w:rsidP="00272014">
            <w:pPr>
              <w:spacing w:after="0"/>
              <w:jc w:val="both"/>
              <w:rPr>
                <w:rFonts w:ascii="Calibri" w:hAnsi="Calibri"/>
                <w:lang w:val="fr-FR"/>
              </w:rPr>
            </w:pPr>
            <w:r w:rsidRPr="001A0DD4">
              <w:rPr>
                <w:rFonts w:ascii="Calibri" w:hAnsi="Calibri"/>
                <w:lang w:val="fr-FR"/>
              </w:rPr>
              <w:t>Espérance de vie à la naissance (en années)</w:t>
            </w:r>
          </w:p>
          <w:p w:rsidR="00C7569A" w:rsidRPr="001A0DD4" w:rsidRDefault="00C7569A" w:rsidP="00272014">
            <w:pPr>
              <w:spacing w:after="0"/>
              <w:jc w:val="both"/>
              <w:rPr>
                <w:rFonts w:ascii="Calibri" w:hAnsi="Calibri"/>
                <w:lang w:val="fr-FR"/>
              </w:rPr>
            </w:pPr>
            <w:r w:rsidRPr="001A0DD4">
              <w:rPr>
                <w:rFonts w:ascii="Calibri" w:hAnsi="Calibri"/>
                <w:lang w:val="fr-FR"/>
              </w:rPr>
              <w:t>Incidence de la pauvreté monétaire (en %)</w:t>
            </w:r>
          </w:p>
          <w:p w:rsidR="00C7569A" w:rsidRPr="001A0DD4" w:rsidRDefault="00C7569A" w:rsidP="00272014">
            <w:pPr>
              <w:spacing w:after="0"/>
              <w:jc w:val="both"/>
              <w:rPr>
                <w:rFonts w:ascii="Calibri" w:hAnsi="Calibri"/>
                <w:lang w:val="fr-FR"/>
              </w:rPr>
            </w:pPr>
            <w:r w:rsidRPr="001A0DD4">
              <w:rPr>
                <w:rFonts w:ascii="Calibri" w:hAnsi="Calibri"/>
                <w:lang w:val="fr-FR"/>
              </w:rPr>
              <w:t>Prévalence du VIH/SIDA chez les adultes (%)</w:t>
            </w:r>
          </w:p>
          <w:p w:rsidR="00C7569A" w:rsidRPr="001A0DD4" w:rsidRDefault="00C7569A" w:rsidP="00272014">
            <w:pPr>
              <w:spacing w:after="0"/>
              <w:jc w:val="both"/>
              <w:rPr>
                <w:rFonts w:ascii="Calibri" w:hAnsi="Calibri"/>
                <w:lang w:val="fr-FR"/>
              </w:rPr>
            </w:pPr>
            <w:r w:rsidRPr="001A0DD4">
              <w:rPr>
                <w:rFonts w:ascii="Calibri" w:hAnsi="Calibri"/>
                <w:lang w:val="fr-FR"/>
              </w:rPr>
              <w:t>Ménages ayant accès à l’eau potable (en %)</w:t>
            </w:r>
          </w:p>
          <w:p w:rsidR="00C7569A" w:rsidRPr="001A0DD4" w:rsidRDefault="00C7569A" w:rsidP="00272014">
            <w:pPr>
              <w:pStyle w:val="ListParagraph"/>
              <w:numPr>
                <w:ilvl w:val="0"/>
                <w:numId w:val="15"/>
              </w:numPr>
              <w:spacing w:after="0"/>
              <w:jc w:val="both"/>
              <w:rPr>
                <w:rFonts w:ascii="Calibri" w:hAnsi="Calibri"/>
                <w:szCs w:val="22"/>
                <w:lang w:val="fr-FR" w:eastAsia="en-US"/>
              </w:rPr>
            </w:pPr>
            <w:r w:rsidRPr="001A0DD4">
              <w:rPr>
                <w:rFonts w:ascii="Calibri" w:hAnsi="Calibri"/>
                <w:szCs w:val="22"/>
                <w:lang w:val="fr-FR" w:eastAsia="en-US"/>
              </w:rPr>
              <w:t>En milieu urbain(%)</w:t>
            </w:r>
          </w:p>
          <w:p w:rsidR="00C7569A" w:rsidRPr="001A0DD4" w:rsidRDefault="00C7569A" w:rsidP="00272014">
            <w:pPr>
              <w:pStyle w:val="ListParagraph"/>
              <w:numPr>
                <w:ilvl w:val="0"/>
                <w:numId w:val="15"/>
              </w:numPr>
              <w:spacing w:after="0"/>
              <w:jc w:val="both"/>
              <w:rPr>
                <w:rFonts w:ascii="Calibri" w:hAnsi="Calibri"/>
                <w:szCs w:val="22"/>
                <w:lang w:val="fr-FR" w:eastAsia="en-US"/>
              </w:rPr>
            </w:pPr>
            <w:r w:rsidRPr="001A0DD4">
              <w:rPr>
                <w:rFonts w:ascii="Calibri" w:hAnsi="Calibri"/>
                <w:szCs w:val="22"/>
                <w:lang w:val="fr-FR" w:eastAsia="en-US"/>
              </w:rPr>
              <w:t>En milieu rural (%)</w:t>
            </w:r>
          </w:p>
          <w:p w:rsidR="00C7569A" w:rsidRPr="001A0DD4" w:rsidRDefault="00C7569A" w:rsidP="00272014">
            <w:pPr>
              <w:spacing w:after="0"/>
              <w:jc w:val="both"/>
              <w:rPr>
                <w:rFonts w:ascii="Calibri" w:hAnsi="Calibri"/>
                <w:lang w:val="fr-FR"/>
              </w:rPr>
            </w:pPr>
            <w:r w:rsidRPr="001A0DD4">
              <w:rPr>
                <w:rFonts w:ascii="Calibri" w:hAnsi="Calibri"/>
                <w:lang w:val="fr-FR"/>
              </w:rPr>
              <w:t>Proportion de malnutrition chronique chez les enfants de moins de 5 ans (en %)</w:t>
            </w:r>
          </w:p>
          <w:p w:rsidR="00C7569A" w:rsidRPr="001A0DD4" w:rsidRDefault="00C7569A" w:rsidP="00272014">
            <w:pPr>
              <w:spacing w:after="0"/>
              <w:jc w:val="both"/>
              <w:rPr>
                <w:rFonts w:ascii="Calibri" w:hAnsi="Calibri"/>
                <w:lang w:val="fr-FR"/>
              </w:rPr>
            </w:pPr>
            <w:r w:rsidRPr="001A0DD4">
              <w:rPr>
                <w:rFonts w:ascii="Calibri" w:hAnsi="Calibri"/>
                <w:lang w:val="fr-FR"/>
              </w:rPr>
              <w:t>Taux de mortalité infantile (pour 1.000 naissances vivantes)</w:t>
            </w:r>
          </w:p>
          <w:p w:rsidR="00C7569A" w:rsidRPr="001A0DD4" w:rsidRDefault="00C7569A" w:rsidP="00272014">
            <w:pPr>
              <w:spacing w:after="0"/>
              <w:jc w:val="both"/>
              <w:rPr>
                <w:rFonts w:ascii="Calibri" w:hAnsi="Calibri"/>
                <w:lang w:val="fr-FR"/>
              </w:rPr>
            </w:pPr>
            <w:r w:rsidRPr="001A0DD4">
              <w:rPr>
                <w:rFonts w:ascii="Calibri" w:hAnsi="Calibri"/>
                <w:lang w:val="fr-FR"/>
              </w:rPr>
              <w:t>Taux de mortalité maternelle (pour 100.000 naissances vivantes)</w:t>
            </w:r>
          </w:p>
          <w:p w:rsidR="00C7569A" w:rsidRPr="001A0DD4" w:rsidRDefault="00C7569A" w:rsidP="00272014">
            <w:pPr>
              <w:spacing w:after="0"/>
              <w:jc w:val="both"/>
              <w:rPr>
                <w:rFonts w:ascii="Calibri" w:hAnsi="Calibri"/>
                <w:lang w:val="fr-FR"/>
              </w:rPr>
            </w:pPr>
            <w:r w:rsidRPr="001A0DD4">
              <w:rPr>
                <w:rFonts w:ascii="Calibri" w:hAnsi="Calibri"/>
                <w:lang w:val="fr-FR"/>
              </w:rPr>
              <w:t>Taux brut de scolarisation (TBS) dans le primaires (en %)</w:t>
            </w:r>
          </w:p>
          <w:p w:rsidR="00C7569A" w:rsidRPr="001A0DD4" w:rsidRDefault="00C7569A" w:rsidP="00272014">
            <w:pPr>
              <w:spacing w:after="0"/>
              <w:jc w:val="both"/>
              <w:rPr>
                <w:rFonts w:ascii="Calibri" w:hAnsi="Calibri"/>
                <w:lang w:val="fr-FR"/>
              </w:rPr>
            </w:pPr>
            <w:r w:rsidRPr="001A0DD4">
              <w:rPr>
                <w:rFonts w:ascii="Calibri" w:hAnsi="Calibri"/>
                <w:lang w:val="fr-FR"/>
              </w:rPr>
              <w:t>Parité filles/garçon au primaire (en %)</w:t>
            </w:r>
          </w:p>
          <w:p w:rsidR="00C7569A" w:rsidRPr="001A0DD4" w:rsidRDefault="00C7569A" w:rsidP="00272014">
            <w:pPr>
              <w:spacing w:after="0"/>
              <w:jc w:val="both"/>
              <w:rPr>
                <w:rFonts w:ascii="Calibri" w:hAnsi="Calibri"/>
                <w:lang w:val="fr-FR"/>
              </w:rPr>
            </w:pPr>
            <w:r w:rsidRPr="001A0DD4">
              <w:rPr>
                <w:rFonts w:ascii="Calibri" w:hAnsi="Calibri"/>
                <w:lang w:val="fr-FR"/>
              </w:rPr>
              <w:t>Parité fille/Garçons au secondaire (en %)</w:t>
            </w:r>
          </w:p>
          <w:p w:rsidR="00C7569A" w:rsidRPr="001A0DD4" w:rsidRDefault="00C7569A" w:rsidP="00272014">
            <w:pPr>
              <w:spacing w:after="0"/>
              <w:jc w:val="both"/>
              <w:rPr>
                <w:rFonts w:ascii="Calibri" w:hAnsi="Calibri"/>
                <w:lang w:val="fr-FR"/>
              </w:rPr>
            </w:pPr>
            <w:r w:rsidRPr="001A0DD4">
              <w:rPr>
                <w:rFonts w:ascii="Calibri" w:hAnsi="Calibri"/>
                <w:lang w:val="fr-FR"/>
              </w:rPr>
              <w:t>Taux brut de scolarisation au secondaire</w:t>
            </w:r>
          </w:p>
          <w:p w:rsidR="00C7569A" w:rsidRPr="001A0DD4" w:rsidRDefault="00C7569A" w:rsidP="00272014">
            <w:pPr>
              <w:spacing w:after="0"/>
              <w:jc w:val="both"/>
              <w:rPr>
                <w:rFonts w:ascii="Calibri" w:hAnsi="Calibri"/>
                <w:lang w:val="fr-FR"/>
              </w:rPr>
            </w:pPr>
            <w:r w:rsidRPr="001A0DD4">
              <w:rPr>
                <w:rFonts w:ascii="Calibri" w:hAnsi="Calibri"/>
                <w:lang w:val="fr-FR"/>
              </w:rPr>
              <w:t>Taux d’alphabétisation des adultes (en %)</w:t>
            </w:r>
          </w:p>
          <w:p w:rsidR="00C7569A" w:rsidRPr="001A0DD4" w:rsidRDefault="00C7569A" w:rsidP="00272014">
            <w:pPr>
              <w:pStyle w:val="ListParagraph"/>
              <w:numPr>
                <w:ilvl w:val="0"/>
                <w:numId w:val="16"/>
              </w:numPr>
              <w:spacing w:after="0"/>
              <w:jc w:val="both"/>
              <w:rPr>
                <w:rFonts w:ascii="Calibri" w:hAnsi="Calibri"/>
                <w:szCs w:val="22"/>
                <w:lang w:val="fr-FR" w:eastAsia="en-US"/>
              </w:rPr>
            </w:pPr>
            <w:r w:rsidRPr="001A0DD4">
              <w:rPr>
                <w:rFonts w:ascii="Calibri" w:hAnsi="Calibri"/>
                <w:szCs w:val="22"/>
                <w:lang w:val="fr-FR" w:eastAsia="en-US"/>
              </w:rPr>
              <w:t>Femmes (en %)</w:t>
            </w:r>
          </w:p>
          <w:p w:rsidR="00C7569A" w:rsidRPr="001A0DD4" w:rsidRDefault="00C7569A" w:rsidP="00272014">
            <w:pPr>
              <w:pStyle w:val="ListParagraph"/>
              <w:numPr>
                <w:ilvl w:val="0"/>
                <w:numId w:val="16"/>
              </w:numPr>
              <w:spacing w:after="0"/>
              <w:jc w:val="both"/>
              <w:rPr>
                <w:rFonts w:ascii="Calibri" w:hAnsi="Calibri"/>
                <w:szCs w:val="22"/>
                <w:lang w:val="fr-FR" w:eastAsia="en-US"/>
              </w:rPr>
            </w:pPr>
            <w:r w:rsidRPr="001A0DD4">
              <w:rPr>
                <w:rFonts w:ascii="Calibri" w:hAnsi="Calibri"/>
                <w:szCs w:val="22"/>
                <w:lang w:val="fr-FR" w:eastAsia="en-US"/>
              </w:rPr>
              <w:t>Hommes (en %)</w:t>
            </w:r>
          </w:p>
        </w:tc>
        <w:tc>
          <w:tcPr>
            <w:tcW w:w="1418" w:type="dxa"/>
          </w:tcPr>
          <w:p w:rsidR="00C7569A" w:rsidRPr="001A0DD4" w:rsidRDefault="00C7569A" w:rsidP="00272014">
            <w:pPr>
              <w:tabs>
                <w:tab w:val="left" w:pos="885"/>
              </w:tabs>
              <w:spacing w:after="0"/>
              <w:jc w:val="both"/>
              <w:rPr>
                <w:rFonts w:ascii="Calibri" w:hAnsi="Calibri"/>
                <w:lang w:val="fr-FR"/>
              </w:rPr>
            </w:pPr>
            <w:r w:rsidRPr="001A0DD4">
              <w:rPr>
                <w:rFonts w:ascii="Calibri" w:hAnsi="Calibri"/>
                <w:lang w:val="fr-FR"/>
              </w:rPr>
              <w:t>2011</w:t>
            </w:r>
          </w:p>
          <w:p w:rsidR="00C7569A" w:rsidRPr="001A0DD4" w:rsidRDefault="00C7569A" w:rsidP="00272014">
            <w:pPr>
              <w:tabs>
                <w:tab w:val="left" w:pos="885"/>
              </w:tabs>
              <w:spacing w:after="0"/>
              <w:jc w:val="both"/>
              <w:rPr>
                <w:rFonts w:ascii="Calibri" w:hAnsi="Calibri"/>
                <w:lang w:val="fr-FR"/>
              </w:rPr>
            </w:pPr>
            <w:r w:rsidRPr="001A0DD4">
              <w:rPr>
                <w:rFonts w:ascii="Calibri" w:hAnsi="Calibri"/>
                <w:lang w:val="fr-FR"/>
              </w:rPr>
              <w:t>2011</w:t>
            </w:r>
          </w:p>
          <w:p w:rsidR="00C7569A" w:rsidRPr="001A0DD4" w:rsidRDefault="00C7569A" w:rsidP="00272014">
            <w:pPr>
              <w:tabs>
                <w:tab w:val="left" w:pos="885"/>
              </w:tabs>
              <w:spacing w:after="0"/>
              <w:jc w:val="both"/>
              <w:rPr>
                <w:rFonts w:ascii="Calibri" w:hAnsi="Calibri"/>
                <w:lang w:val="fr-FR"/>
              </w:rPr>
            </w:pPr>
            <w:r w:rsidRPr="001A0DD4">
              <w:rPr>
                <w:rFonts w:ascii="Calibri" w:hAnsi="Calibri"/>
                <w:lang w:val="fr-FR"/>
              </w:rPr>
              <w:t>2012</w:t>
            </w:r>
          </w:p>
          <w:p w:rsidR="00C7569A" w:rsidRPr="001A0DD4" w:rsidRDefault="00C7569A" w:rsidP="00272014">
            <w:pPr>
              <w:tabs>
                <w:tab w:val="left" w:pos="885"/>
              </w:tabs>
              <w:spacing w:after="0"/>
              <w:jc w:val="both"/>
              <w:rPr>
                <w:rFonts w:ascii="Calibri" w:hAnsi="Calibri"/>
                <w:lang w:val="fr-FR"/>
              </w:rPr>
            </w:pPr>
            <w:r w:rsidRPr="001A0DD4">
              <w:rPr>
                <w:rFonts w:ascii="Calibri" w:hAnsi="Calibri"/>
                <w:lang w:val="fr-FR"/>
              </w:rPr>
              <w:t>2008</w:t>
            </w:r>
          </w:p>
          <w:p w:rsidR="00C7569A" w:rsidRPr="001A0DD4" w:rsidRDefault="00C7569A" w:rsidP="00272014">
            <w:pPr>
              <w:tabs>
                <w:tab w:val="left" w:pos="885"/>
              </w:tabs>
              <w:spacing w:after="0"/>
              <w:jc w:val="both"/>
              <w:rPr>
                <w:rFonts w:ascii="Calibri" w:hAnsi="Calibri"/>
                <w:lang w:val="fr-FR"/>
              </w:rPr>
            </w:pPr>
            <w:r w:rsidRPr="001A0DD4">
              <w:rPr>
                <w:rFonts w:ascii="Calibri" w:hAnsi="Calibri"/>
                <w:lang w:val="fr-FR"/>
              </w:rPr>
              <w:t>2008</w:t>
            </w:r>
          </w:p>
          <w:p w:rsidR="00C7569A" w:rsidRPr="001A0DD4" w:rsidRDefault="00C7569A" w:rsidP="00272014">
            <w:pPr>
              <w:tabs>
                <w:tab w:val="left" w:pos="885"/>
              </w:tabs>
              <w:spacing w:after="0"/>
              <w:jc w:val="both"/>
              <w:rPr>
                <w:rFonts w:ascii="Calibri" w:hAnsi="Calibri"/>
                <w:lang w:val="fr-FR"/>
              </w:rPr>
            </w:pPr>
            <w:r w:rsidRPr="001A0DD4">
              <w:rPr>
                <w:rFonts w:ascii="Calibri" w:hAnsi="Calibri"/>
                <w:lang w:val="fr-FR"/>
              </w:rPr>
              <w:t>2008</w:t>
            </w:r>
          </w:p>
          <w:p w:rsidR="00C7569A" w:rsidRPr="001A0DD4" w:rsidRDefault="00C7569A" w:rsidP="00272014">
            <w:pPr>
              <w:tabs>
                <w:tab w:val="left" w:pos="885"/>
              </w:tabs>
              <w:spacing w:after="0"/>
              <w:jc w:val="both"/>
              <w:rPr>
                <w:rFonts w:ascii="Calibri" w:hAnsi="Calibri"/>
                <w:lang w:val="fr-FR"/>
              </w:rPr>
            </w:pPr>
          </w:p>
          <w:p w:rsidR="00C7569A" w:rsidRPr="001A0DD4" w:rsidRDefault="00C7569A" w:rsidP="00272014">
            <w:pPr>
              <w:tabs>
                <w:tab w:val="left" w:pos="885"/>
              </w:tabs>
              <w:spacing w:after="0"/>
              <w:jc w:val="both"/>
              <w:rPr>
                <w:rFonts w:ascii="Calibri" w:hAnsi="Calibri"/>
                <w:lang w:val="fr-FR"/>
              </w:rPr>
            </w:pPr>
            <w:r w:rsidRPr="001A0DD4">
              <w:rPr>
                <w:rFonts w:ascii="Calibri" w:hAnsi="Calibri"/>
                <w:lang w:val="fr-FR"/>
              </w:rPr>
              <w:t>2010</w:t>
            </w:r>
          </w:p>
          <w:p w:rsidR="00C7569A" w:rsidRPr="001A0DD4" w:rsidRDefault="00C7569A" w:rsidP="00272014">
            <w:pPr>
              <w:tabs>
                <w:tab w:val="left" w:pos="885"/>
              </w:tabs>
              <w:spacing w:after="0"/>
              <w:jc w:val="both"/>
              <w:rPr>
                <w:rFonts w:ascii="Calibri" w:hAnsi="Calibri"/>
                <w:lang w:val="fr-FR"/>
              </w:rPr>
            </w:pPr>
          </w:p>
          <w:p w:rsidR="00C7569A" w:rsidRPr="001A0DD4" w:rsidRDefault="00C7569A" w:rsidP="00272014">
            <w:pPr>
              <w:tabs>
                <w:tab w:val="left" w:pos="885"/>
              </w:tabs>
              <w:spacing w:after="0"/>
              <w:jc w:val="both"/>
              <w:rPr>
                <w:rFonts w:ascii="Calibri" w:hAnsi="Calibri"/>
                <w:lang w:val="fr-FR"/>
              </w:rPr>
            </w:pPr>
            <w:r w:rsidRPr="001A0DD4">
              <w:rPr>
                <w:rFonts w:ascii="Calibri" w:hAnsi="Calibri"/>
                <w:lang w:val="fr-FR"/>
              </w:rPr>
              <w:t>2008</w:t>
            </w:r>
          </w:p>
          <w:p w:rsidR="00C7569A" w:rsidRPr="001A0DD4" w:rsidRDefault="00C7569A" w:rsidP="00272014">
            <w:pPr>
              <w:tabs>
                <w:tab w:val="left" w:pos="885"/>
              </w:tabs>
              <w:spacing w:after="0"/>
              <w:jc w:val="both"/>
              <w:rPr>
                <w:rFonts w:ascii="Calibri" w:hAnsi="Calibri"/>
                <w:lang w:val="fr-FR"/>
              </w:rPr>
            </w:pPr>
            <w:r w:rsidRPr="001A0DD4">
              <w:rPr>
                <w:rFonts w:ascii="Calibri" w:hAnsi="Calibri"/>
                <w:lang w:val="fr-FR"/>
              </w:rPr>
              <w:t>2008</w:t>
            </w:r>
          </w:p>
          <w:p w:rsidR="00C7569A" w:rsidRPr="001A0DD4" w:rsidRDefault="00C7569A" w:rsidP="00272014">
            <w:pPr>
              <w:tabs>
                <w:tab w:val="left" w:pos="885"/>
              </w:tabs>
              <w:spacing w:after="0"/>
              <w:jc w:val="both"/>
              <w:rPr>
                <w:rFonts w:ascii="Calibri" w:hAnsi="Calibri"/>
                <w:lang w:val="fr-FR"/>
              </w:rPr>
            </w:pPr>
          </w:p>
          <w:p w:rsidR="00C7569A" w:rsidRPr="001A0DD4" w:rsidRDefault="00C7569A" w:rsidP="00272014">
            <w:pPr>
              <w:tabs>
                <w:tab w:val="left" w:pos="885"/>
              </w:tabs>
              <w:spacing w:after="0"/>
              <w:jc w:val="both"/>
              <w:rPr>
                <w:rFonts w:ascii="Calibri" w:hAnsi="Calibri"/>
                <w:lang w:val="fr-FR"/>
              </w:rPr>
            </w:pPr>
            <w:r w:rsidRPr="001A0DD4">
              <w:rPr>
                <w:rFonts w:ascii="Calibri" w:hAnsi="Calibri"/>
                <w:lang w:val="fr-FR"/>
              </w:rPr>
              <w:t>2010</w:t>
            </w:r>
          </w:p>
          <w:p w:rsidR="00C7569A" w:rsidRPr="001A0DD4" w:rsidRDefault="00C7569A" w:rsidP="00272014">
            <w:pPr>
              <w:tabs>
                <w:tab w:val="left" w:pos="885"/>
              </w:tabs>
              <w:spacing w:after="0"/>
              <w:jc w:val="both"/>
              <w:rPr>
                <w:rFonts w:ascii="Calibri" w:hAnsi="Calibri"/>
                <w:lang w:val="fr-FR"/>
              </w:rPr>
            </w:pPr>
            <w:r w:rsidRPr="001A0DD4">
              <w:rPr>
                <w:rFonts w:ascii="Calibri" w:hAnsi="Calibri"/>
                <w:lang w:val="fr-FR"/>
              </w:rPr>
              <w:t>2010</w:t>
            </w:r>
          </w:p>
          <w:p w:rsidR="00C7569A" w:rsidRPr="001A0DD4" w:rsidRDefault="00C7569A" w:rsidP="00272014">
            <w:pPr>
              <w:tabs>
                <w:tab w:val="left" w:pos="885"/>
              </w:tabs>
              <w:spacing w:after="0"/>
              <w:jc w:val="both"/>
              <w:rPr>
                <w:rFonts w:ascii="Calibri" w:hAnsi="Calibri"/>
                <w:lang w:val="fr-FR"/>
              </w:rPr>
            </w:pPr>
            <w:r w:rsidRPr="001A0DD4">
              <w:rPr>
                <w:rFonts w:ascii="Calibri" w:hAnsi="Calibri"/>
                <w:lang w:val="fr-FR"/>
              </w:rPr>
              <w:t>2010</w:t>
            </w:r>
          </w:p>
          <w:p w:rsidR="00C7569A" w:rsidRPr="001A0DD4" w:rsidRDefault="00C7569A" w:rsidP="00272014">
            <w:pPr>
              <w:tabs>
                <w:tab w:val="left" w:pos="885"/>
              </w:tabs>
              <w:spacing w:after="0"/>
              <w:jc w:val="both"/>
              <w:rPr>
                <w:rFonts w:ascii="Calibri" w:hAnsi="Calibri"/>
                <w:lang w:val="fr-FR"/>
              </w:rPr>
            </w:pPr>
          </w:p>
          <w:p w:rsidR="00C7569A" w:rsidRPr="001A0DD4" w:rsidRDefault="00C7569A" w:rsidP="00272014">
            <w:pPr>
              <w:tabs>
                <w:tab w:val="left" w:pos="885"/>
              </w:tabs>
              <w:spacing w:after="0"/>
              <w:jc w:val="both"/>
              <w:rPr>
                <w:rFonts w:ascii="Calibri" w:hAnsi="Calibri"/>
                <w:lang w:val="fr-FR"/>
              </w:rPr>
            </w:pPr>
            <w:r w:rsidRPr="001A0DD4">
              <w:rPr>
                <w:rFonts w:ascii="Calibri" w:hAnsi="Calibri"/>
                <w:lang w:val="fr-FR"/>
              </w:rPr>
              <w:t>2010/11</w:t>
            </w:r>
          </w:p>
          <w:p w:rsidR="00C7569A" w:rsidRPr="001A0DD4" w:rsidRDefault="00C7569A" w:rsidP="00272014">
            <w:pPr>
              <w:tabs>
                <w:tab w:val="left" w:pos="885"/>
              </w:tabs>
              <w:spacing w:after="0"/>
              <w:jc w:val="both"/>
              <w:rPr>
                <w:rFonts w:ascii="Calibri" w:hAnsi="Calibri"/>
                <w:lang w:val="fr-FR"/>
              </w:rPr>
            </w:pPr>
            <w:r w:rsidRPr="001A0DD4">
              <w:rPr>
                <w:rFonts w:ascii="Calibri" w:hAnsi="Calibri"/>
                <w:lang w:val="fr-FR"/>
              </w:rPr>
              <w:t>2010/11</w:t>
            </w:r>
          </w:p>
          <w:p w:rsidR="00C7569A" w:rsidRPr="001A0DD4" w:rsidRDefault="00C7569A" w:rsidP="00272014">
            <w:pPr>
              <w:tabs>
                <w:tab w:val="left" w:pos="885"/>
              </w:tabs>
              <w:spacing w:after="0"/>
              <w:jc w:val="both"/>
              <w:rPr>
                <w:rFonts w:ascii="Calibri" w:hAnsi="Calibri"/>
                <w:lang w:val="fr-FR"/>
              </w:rPr>
            </w:pPr>
            <w:r w:rsidRPr="001A0DD4">
              <w:rPr>
                <w:rFonts w:ascii="Calibri" w:hAnsi="Calibri"/>
                <w:lang w:val="fr-FR"/>
              </w:rPr>
              <w:t>2011</w:t>
            </w:r>
          </w:p>
          <w:p w:rsidR="00C7569A" w:rsidRPr="001A0DD4" w:rsidRDefault="00C7569A" w:rsidP="00272014">
            <w:pPr>
              <w:tabs>
                <w:tab w:val="left" w:pos="885"/>
              </w:tabs>
              <w:spacing w:after="0"/>
              <w:jc w:val="both"/>
              <w:rPr>
                <w:rFonts w:ascii="Calibri" w:hAnsi="Calibri"/>
                <w:lang w:val="fr-FR"/>
              </w:rPr>
            </w:pPr>
            <w:r w:rsidRPr="001A0DD4">
              <w:rPr>
                <w:rFonts w:ascii="Calibri" w:hAnsi="Calibri"/>
                <w:lang w:val="fr-FR"/>
              </w:rPr>
              <w:t>2011</w:t>
            </w:r>
          </w:p>
          <w:p w:rsidR="00C7569A" w:rsidRPr="001A0DD4" w:rsidRDefault="00C7569A" w:rsidP="00272014">
            <w:pPr>
              <w:tabs>
                <w:tab w:val="left" w:pos="885"/>
              </w:tabs>
              <w:spacing w:after="0"/>
              <w:jc w:val="both"/>
              <w:rPr>
                <w:rFonts w:ascii="Calibri" w:hAnsi="Calibri"/>
                <w:lang w:val="fr-FR"/>
              </w:rPr>
            </w:pPr>
            <w:r w:rsidRPr="001A0DD4">
              <w:rPr>
                <w:rFonts w:ascii="Calibri" w:hAnsi="Calibri"/>
                <w:lang w:val="fr-FR"/>
              </w:rPr>
              <w:t>2010</w:t>
            </w:r>
          </w:p>
          <w:p w:rsidR="00C7569A" w:rsidRPr="001A0DD4" w:rsidRDefault="00C7569A" w:rsidP="00272014">
            <w:pPr>
              <w:tabs>
                <w:tab w:val="left" w:pos="315"/>
                <w:tab w:val="center" w:pos="601"/>
                <w:tab w:val="left" w:pos="885"/>
              </w:tabs>
              <w:spacing w:after="0"/>
              <w:jc w:val="both"/>
              <w:rPr>
                <w:rFonts w:ascii="Calibri" w:hAnsi="Calibri"/>
                <w:lang w:val="fr-FR"/>
              </w:rPr>
            </w:pPr>
            <w:r w:rsidRPr="001A0DD4">
              <w:rPr>
                <w:rFonts w:ascii="Calibri" w:hAnsi="Calibri"/>
                <w:lang w:val="fr-FR"/>
              </w:rPr>
              <w:tab/>
            </w:r>
          </w:p>
          <w:p w:rsidR="00C7569A" w:rsidRPr="001A0DD4" w:rsidRDefault="00C7569A" w:rsidP="00272014">
            <w:pPr>
              <w:tabs>
                <w:tab w:val="left" w:pos="315"/>
                <w:tab w:val="center" w:pos="601"/>
                <w:tab w:val="left" w:pos="885"/>
              </w:tabs>
              <w:spacing w:after="0"/>
              <w:jc w:val="both"/>
              <w:rPr>
                <w:rFonts w:ascii="Calibri" w:hAnsi="Calibri"/>
                <w:lang w:val="fr-FR"/>
              </w:rPr>
            </w:pPr>
            <w:r w:rsidRPr="001A0DD4">
              <w:rPr>
                <w:rFonts w:ascii="Calibri" w:hAnsi="Calibri"/>
                <w:lang w:val="fr-FR"/>
              </w:rPr>
              <w:tab/>
              <w:t>2012</w:t>
            </w:r>
          </w:p>
          <w:p w:rsidR="00C7569A" w:rsidRPr="001A0DD4" w:rsidRDefault="00C7569A" w:rsidP="00272014">
            <w:pPr>
              <w:tabs>
                <w:tab w:val="left" w:pos="885"/>
              </w:tabs>
              <w:spacing w:after="0"/>
              <w:jc w:val="both"/>
              <w:rPr>
                <w:rFonts w:ascii="Calibri" w:hAnsi="Calibri"/>
                <w:lang w:val="fr-FR"/>
              </w:rPr>
            </w:pPr>
            <w:r w:rsidRPr="001A0DD4">
              <w:rPr>
                <w:rFonts w:ascii="Calibri" w:hAnsi="Calibri"/>
                <w:lang w:val="fr-FR"/>
              </w:rPr>
              <w:t>2012</w:t>
            </w:r>
          </w:p>
        </w:tc>
        <w:tc>
          <w:tcPr>
            <w:tcW w:w="1949" w:type="dxa"/>
          </w:tcPr>
          <w:p w:rsidR="00C7569A" w:rsidRPr="001A0DD4" w:rsidRDefault="00C7569A" w:rsidP="00272014">
            <w:pPr>
              <w:spacing w:after="0"/>
              <w:jc w:val="both"/>
              <w:rPr>
                <w:rFonts w:ascii="Calibri" w:hAnsi="Calibri"/>
                <w:lang w:val="fr-FR"/>
              </w:rPr>
            </w:pPr>
            <w:r w:rsidRPr="001A0DD4">
              <w:rPr>
                <w:rFonts w:ascii="Calibri" w:hAnsi="Calibri"/>
                <w:lang w:val="fr-FR"/>
              </w:rPr>
              <w:t>2.4milliards $EU</w:t>
            </w:r>
          </w:p>
          <w:p w:rsidR="00C7569A" w:rsidRPr="001A0DD4" w:rsidRDefault="00C7569A" w:rsidP="00272014">
            <w:pPr>
              <w:spacing w:after="0"/>
              <w:jc w:val="both"/>
              <w:rPr>
                <w:rFonts w:ascii="Calibri" w:hAnsi="Calibri"/>
                <w:lang w:val="fr-FR"/>
              </w:rPr>
            </w:pPr>
            <w:r w:rsidRPr="001A0DD4">
              <w:rPr>
                <w:rFonts w:ascii="Calibri" w:hAnsi="Calibri"/>
                <w:lang w:val="fr-FR"/>
              </w:rPr>
              <w:t>4.2%</w:t>
            </w:r>
          </w:p>
          <w:p w:rsidR="00C7569A" w:rsidRPr="001A0DD4" w:rsidRDefault="00C7569A" w:rsidP="00272014">
            <w:pPr>
              <w:spacing w:after="0"/>
              <w:jc w:val="both"/>
              <w:rPr>
                <w:rFonts w:ascii="Calibri" w:hAnsi="Calibri"/>
                <w:lang w:val="fr-FR"/>
              </w:rPr>
            </w:pPr>
            <w:r w:rsidRPr="001A0DD4">
              <w:rPr>
                <w:rFonts w:ascii="Calibri" w:hAnsi="Calibri"/>
                <w:lang w:val="fr-FR"/>
              </w:rPr>
              <w:t>4.5%</w:t>
            </w:r>
          </w:p>
          <w:p w:rsidR="00C7569A" w:rsidRPr="001A0DD4" w:rsidRDefault="00C7569A" w:rsidP="00272014">
            <w:pPr>
              <w:spacing w:after="0"/>
              <w:jc w:val="both"/>
              <w:rPr>
                <w:rFonts w:ascii="Calibri" w:hAnsi="Calibri"/>
                <w:lang w:val="fr-FR"/>
              </w:rPr>
            </w:pPr>
            <w:r w:rsidRPr="001A0DD4">
              <w:rPr>
                <w:rFonts w:ascii="Calibri" w:hAnsi="Calibri"/>
                <w:lang w:val="fr-FR"/>
              </w:rPr>
              <w:t>8 053 574</w:t>
            </w:r>
          </w:p>
          <w:p w:rsidR="00C7569A" w:rsidRPr="001A0DD4" w:rsidRDefault="00C7569A" w:rsidP="00272014">
            <w:pPr>
              <w:spacing w:after="0"/>
              <w:jc w:val="both"/>
              <w:rPr>
                <w:rFonts w:ascii="Calibri" w:hAnsi="Calibri"/>
                <w:lang w:val="fr-FR"/>
              </w:rPr>
            </w:pPr>
            <w:r w:rsidRPr="001A0DD4">
              <w:rPr>
                <w:rFonts w:ascii="Calibri" w:hAnsi="Calibri"/>
                <w:lang w:val="fr-FR"/>
              </w:rPr>
              <w:t>2.4%</w:t>
            </w:r>
          </w:p>
          <w:p w:rsidR="00C7569A" w:rsidRPr="001A0DD4" w:rsidRDefault="00C7569A" w:rsidP="00272014">
            <w:pPr>
              <w:spacing w:after="0"/>
              <w:jc w:val="both"/>
              <w:rPr>
                <w:rFonts w:ascii="Calibri" w:hAnsi="Calibri"/>
                <w:lang w:val="fr-FR"/>
              </w:rPr>
            </w:pPr>
            <w:r w:rsidRPr="001A0DD4">
              <w:rPr>
                <w:rFonts w:ascii="Calibri" w:hAnsi="Calibri"/>
                <w:lang w:val="fr-FR"/>
              </w:rPr>
              <w:t>49.6</w:t>
            </w:r>
          </w:p>
          <w:p w:rsidR="00C7569A" w:rsidRPr="001A0DD4" w:rsidRDefault="00C7569A" w:rsidP="00272014">
            <w:pPr>
              <w:spacing w:after="0"/>
              <w:jc w:val="both"/>
              <w:rPr>
                <w:rFonts w:ascii="Calibri" w:hAnsi="Calibri"/>
                <w:lang w:val="fr-FR"/>
              </w:rPr>
            </w:pPr>
          </w:p>
          <w:p w:rsidR="00C7569A" w:rsidRPr="001A0DD4" w:rsidRDefault="00C7569A" w:rsidP="00272014">
            <w:pPr>
              <w:spacing w:after="0"/>
              <w:jc w:val="both"/>
              <w:rPr>
                <w:rFonts w:ascii="Calibri" w:hAnsi="Calibri"/>
                <w:lang w:val="fr-FR"/>
              </w:rPr>
            </w:pPr>
            <w:r w:rsidRPr="001A0DD4">
              <w:rPr>
                <w:rFonts w:ascii="Calibri" w:hAnsi="Calibri"/>
                <w:lang w:val="fr-FR"/>
              </w:rPr>
              <w:t>1.4%</w:t>
            </w:r>
          </w:p>
          <w:p w:rsidR="00C7569A" w:rsidRPr="001A0DD4" w:rsidRDefault="00C7569A" w:rsidP="00272014">
            <w:pPr>
              <w:spacing w:after="0"/>
              <w:jc w:val="both"/>
              <w:rPr>
                <w:rFonts w:ascii="Calibri" w:hAnsi="Calibri"/>
                <w:lang w:val="fr-FR"/>
              </w:rPr>
            </w:pPr>
          </w:p>
          <w:p w:rsidR="00C7569A" w:rsidRPr="001A0DD4" w:rsidRDefault="00C7569A" w:rsidP="00272014">
            <w:pPr>
              <w:spacing w:after="0"/>
              <w:jc w:val="both"/>
              <w:rPr>
                <w:rFonts w:ascii="Calibri" w:hAnsi="Calibri"/>
                <w:lang w:val="fr-FR"/>
              </w:rPr>
            </w:pPr>
            <w:r w:rsidRPr="001A0DD4">
              <w:rPr>
                <w:rFonts w:ascii="Calibri" w:hAnsi="Calibri"/>
                <w:lang w:val="fr-FR"/>
              </w:rPr>
              <w:t>83%</w:t>
            </w:r>
          </w:p>
          <w:p w:rsidR="00C7569A" w:rsidRPr="001A0DD4" w:rsidRDefault="00C7569A" w:rsidP="00272014">
            <w:pPr>
              <w:spacing w:after="0"/>
              <w:jc w:val="both"/>
              <w:rPr>
                <w:rFonts w:ascii="Calibri" w:hAnsi="Calibri"/>
                <w:lang w:val="fr-FR"/>
              </w:rPr>
            </w:pPr>
            <w:r w:rsidRPr="001A0DD4">
              <w:rPr>
                <w:rFonts w:ascii="Calibri" w:hAnsi="Calibri"/>
                <w:lang w:val="fr-FR"/>
              </w:rPr>
              <w:t>71%</w:t>
            </w:r>
          </w:p>
          <w:p w:rsidR="00C7569A" w:rsidRPr="001A0DD4" w:rsidRDefault="00C7569A" w:rsidP="00272014">
            <w:pPr>
              <w:tabs>
                <w:tab w:val="left" w:pos="735"/>
                <w:tab w:val="center" w:pos="937"/>
              </w:tabs>
              <w:spacing w:after="0"/>
              <w:jc w:val="both"/>
              <w:rPr>
                <w:rFonts w:ascii="Calibri" w:hAnsi="Calibri"/>
                <w:lang w:val="fr-FR"/>
              </w:rPr>
            </w:pPr>
          </w:p>
          <w:p w:rsidR="00C7569A" w:rsidRPr="001A0DD4" w:rsidRDefault="00C7569A" w:rsidP="00272014">
            <w:pPr>
              <w:tabs>
                <w:tab w:val="left" w:pos="735"/>
                <w:tab w:val="center" w:pos="937"/>
              </w:tabs>
              <w:spacing w:after="0"/>
              <w:jc w:val="both"/>
              <w:rPr>
                <w:rFonts w:ascii="Calibri" w:hAnsi="Calibri"/>
                <w:lang w:val="fr-FR"/>
              </w:rPr>
            </w:pPr>
            <w:r w:rsidRPr="001A0DD4">
              <w:rPr>
                <w:rFonts w:ascii="Calibri" w:hAnsi="Calibri"/>
                <w:lang w:val="fr-FR"/>
              </w:rPr>
              <w:t>58</w:t>
            </w:r>
          </w:p>
          <w:p w:rsidR="00C7569A" w:rsidRPr="001A0DD4" w:rsidRDefault="00C7569A" w:rsidP="00272014">
            <w:pPr>
              <w:tabs>
                <w:tab w:val="left" w:pos="735"/>
                <w:tab w:val="center" w:pos="937"/>
              </w:tabs>
              <w:spacing w:after="0"/>
              <w:jc w:val="both"/>
              <w:rPr>
                <w:rFonts w:ascii="Calibri" w:hAnsi="Calibri"/>
                <w:lang w:val="fr-FR"/>
              </w:rPr>
            </w:pPr>
            <w:r w:rsidRPr="001A0DD4">
              <w:rPr>
                <w:rFonts w:ascii="Calibri" w:hAnsi="Calibri"/>
                <w:lang w:val="fr-FR"/>
              </w:rPr>
              <w:t>88</w:t>
            </w:r>
          </w:p>
          <w:p w:rsidR="00C7569A" w:rsidRPr="001A0DD4" w:rsidRDefault="00C7569A" w:rsidP="00272014">
            <w:pPr>
              <w:tabs>
                <w:tab w:val="left" w:pos="735"/>
                <w:tab w:val="center" w:pos="937"/>
              </w:tabs>
              <w:spacing w:after="0"/>
              <w:jc w:val="both"/>
              <w:rPr>
                <w:rFonts w:ascii="Calibri" w:hAnsi="Calibri"/>
                <w:lang w:val="fr-FR"/>
              </w:rPr>
            </w:pPr>
            <w:r w:rsidRPr="001A0DD4">
              <w:rPr>
                <w:rFonts w:ascii="Calibri" w:hAnsi="Calibri"/>
                <w:lang w:val="fr-FR"/>
              </w:rPr>
              <w:t>142</w:t>
            </w:r>
          </w:p>
          <w:p w:rsidR="00C7569A" w:rsidRPr="001A0DD4" w:rsidRDefault="00C7569A" w:rsidP="00272014">
            <w:pPr>
              <w:tabs>
                <w:tab w:val="left" w:pos="735"/>
                <w:tab w:val="center" w:pos="937"/>
              </w:tabs>
              <w:spacing w:after="0"/>
              <w:jc w:val="both"/>
              <w:rPr>
                <w:rFonts w:ascii="Calibri" w:hAnsi="Calibri"/>
                <w:lang w:val="fr-FR"/>
              </w:rPr>
            </w:pPr>
          </w:p>
          <w:p w:rsidR="00C7569A" w:rsidRPr="001A0DD4" w:rsidRDefault="00C7569A" w:rsidP="00272014">
            <w:pPr>
              <w:tabs>
                <w:tab w:val="left" w:pos="735"/>
                <w:tab w:val="center" w:pos="937"/>
              </w:tabs>
              <w:spacing w:after="0"/>
              <w:jc w:val="both"/>
              <w:rPr>
                <w:rFonts w:ascii="Calibri" w:hAnsi="Calibri"/>
                <w:lang w:val="fr-FR"/>
              </w:rPr>
            </w:pPr>
            <w:r w:rsidRPr="001A0DD4">
              <w:rPr>
                <w:rFonts w:ascii="Calibri" w:hAnsi="Calibri"/>
                <w:lang w:val="fr-FR"/>
              </w:rPr>
              <w:t>96.1</w:t>
            </w:r>
          </w:p>
          <w:p w:rsidR="00C7569A" w:rsidRPr="001A0DD4" w:rsidRDefault="00C7569A" w:rsidP="00272014">
            <w:pPr>
              <w:tabs>
                <w:tab w:val="left" w:pos="735"/>
                <w:tab w:val="center" w:pos="937"/>
              </w:tabs>
              <w:spacing w:after="0"/>
              <w:jc w:val="both"/>
              <w:rPr>
                <w:rFonts w:ascii="Calibri" w:hAnsi="Calibri"/>
                <w:lang w:val="fr-FR"/>
              </w:rPr>
            </w:pPr>
            <w:r w:rsidRPr="001A0DD4">
              <w:rPr>
                <w:rFonts w:ascii="Calibri" w:hAnsi="Calibri"/>
                <w:lang w:val="fr-FR"/>
              </w:rPr>
              <w:t>102%</w:t>
            </w:r>
          </w:p>
          <w:p w:rsidR="00C7569A" w:rsidRPr="001A0DD4" w:rsidRDefault="00C7569A" w:rsidP="00272014">
            <w:pPr>
              <w:tabs>
                <w:tab w:val="left" w:pos="735"/>
                <w:tab w:val="center" w:pos="937"/>
              </w:tabs>
              <w:spacing w:after="0"/>
              <w:jc w:val="both"/>
              <w:rPr>
                <w:rFonts w:ascii="Calibri" w:hAnsi="Calibri"/>
                <w:lang w:val="fr-FR"/>
              </w:rPr>
            </w:pPr>
            <w:r w:rsidRPr="001A0DD4">
              <w:rPr>
                <w:rFonts w:ascii="Calibri" w:hAnsi="Calibri"/>
                <w:lang w:val="fr-FR"/>
              </w:rPr>
              <w:t>76%</w:t>
            </w:r>
          </w:p>
          <w:p w:rsidR="00C7569A" w:rsidRPr="001A0DD4" w:rsidRDefault="00C7569A" w:rsidP="00272014">
            <w:pPr>
              <w:tabs>
                <w:tab w:val="left" w:pos="735"/>
                <w:tab w:val="center" w:pos="937"/>
              </w:tabs>
              <w:spacing w:after="0"/>
              <w:jc w:val="both"/>
              <w:rPr>
                <w:rFonts w:ascii="Calibri" w:hAnsi="Calibri"/>
                <w:lang w:val="fr-FR"/>
              </w:rPr>
            </w:pPr>
            <w:r w:rsidRPr="001A0DD4">
              <w:rPr>
                <w:rFonts w:ascii="Calibri" w:hAnsi="Calibri"/>
                <w:lang w:val="fr-FR"/>
              </w:rPr>
              <w:t>26.7</w:t>
            </w:r>
          </w:p>
          <w:p w:rsidR="00C7569A" w:rsidRPr="001A0DD4" w:rsidRDefault="00C7569A" w:rsidP="00272014">
            <w:pPr>
              <w:tabs>
                <w:tab w:val="left" w:pos="735"/>
                <w:tab w:val="center" w:pos="937"/>
              </w:tabs>
              <w:spacing w:after="0"/>
              <w:jc w:val="both"/>
              <w:rPr>
                <w:rFonts w:ascii="Calibri" w:hAnsi="Calibri"/>
                <w:lang w:val="fr-FR"/>
              </w:rPr>
            </w:pPr>
            <w:r w:rsidRPr="001A0DD4">
              <w:rPr>
                <w:rFonts w:ascii="Calibri" w:hAnsi="Calibri"/>
                <w:lang w:val="fr-FR"/>
              </w:rPr>
              <w:t>77.6</w:t>
            </w:r>
          </w:p>
          <w:p w:rsidR="00C7569A" w:rsidRPr="001A0DD4" w:rsidRDefault="00C7569A" w:rsidP="00272014">
            <w:pPr>
              <w:tabs>
                <w:tab w:val="left" w:pos="735"/>
                <w:tab w:val="center" w:pos="937"/>
              </w:tabs>
              <w:spacing w:after="0"/>
              <w:jc w:val="both"/>
              <w:rPr>
                <w:rFonts w:ascii="Calibri" w:hAnsi="Calibri"/>
                <w:lang w:val="fr-FR"/>
              </w:rPr>
            </w:pPr>
          </w:p>
          <w:p w:rsidR="00C7569A" w:rsidRPr="001A0DD4" w:rsidRDefault="00C7569A" w:rsidP="00272014">
            <w:pPr>
              <w:tabs>
                <w:tab w:val="left" w:pos="735"/>
                <w:tab w:val="center" w:pos="937"/>
              </w:tabs>
              <w:spacing w:after="0"/>
              <w:jc w:val="both"/>
              <w:rPr>
                <w:rFonts w:ascii="Calibri" w:hAnsi="Calibri"/>
                <w:lang w:val="fr-FR"/>
              </w:rPr>
            </w:pPr>
            <w:r w:rsidRPr="001A0DD4">
              <w:rPr>
                <w:rFonts w:ascii="Calibri" w:hAnsi="Calibri"/>
                <w:lang w:val="fr-FR"/>
              </w:rPr>
              <w:t>57%</w:t>
            </w:r>
          </w:p>
          <w:p w:rsidR="00C7569A" w:rsidRPr="001A0DD4" w:rsidRDefault="00C7569A" w:rsidP="00272014">
            <w:pPr>
              <w:tabs>
                <w:tab w:val="left" w:pos="735"/>
                <w:tab w:val="center" w:pos="937"/>
              </w:tabs>
              <w:spacing w:after="0"/>
              <w:jc w:val="both"/>
              <w:rPr>
                <w:rFonts w:ascii="Calibri" w:hAnsi="Calibri"/>
                <w:lang w:val="fr-FR"/>
              </w:rPr>
            </w:pPr>
            <w:r w:rsidRPr="001A0DD4">
              <w:rPr>
                <w:rFonts w:ascii="Calibri" w:hAnsi="Calibri"/>
                <w:lang w:val="fr-FR"/>
              </w:rPr>
              <w:t>69%</w:t>
            </w:r>
          </w:p>
        </w:tc>
      </w:tr>
    </w:tbl>
    <w:p w:rsidR="00C7569A" w:rsidRPr="005F0B73" w:rsidRDefault="00C7569A" w:rsidP="00272014">
      <w:pPr>
        <w:pStyle w:val="Heading1"/>
        <w:numPr>
          <w:ilvl w:val="0"/>
          <w:numId w:val="13"/>
        </w:numPr>
        <w:jc w:val="both"/>
      </w:pPr>
      <w:bookmarkStart w:id="32" w:name="_Toc358802129"/>
      <w:r w:rsidRPr="005F0B73">
        <w:t>CADRE POLITIQUE ET INSTITUTIONNEL EN MATIERE DE LUTTE CONTRE LA PAUVRETE ET L’INSECURITE ALIMENTAIRE</w:t>
      </w:r>
      <w:bookmarkEnd w:id="32"/>
    </w:p>
    <w:p w:rsidR="00C7569A" w:rsidRPr="005F0B73" w:rsidRDefault="00C7569A" w:rsidP="00272014">
      <w:pPr>
        <w:pStyle w:val="Heading2"/>
        <w:numPr>
          <w:ilvl w:val="1"/>
          <w:numId w:val="13"/>
        </w:numPr>
        <w:jc w:val="both"/>
      </w:pPr>
      <w:bookmarkStart w:id="33" w:name="_Toc358802130"/>
      <w:r w:rsidRPr="005F0B73">
        <w:t>CADRE POLITIQUE GLOBALE</w:t>
      </w:r>
      <w:bookmarkEnd w:id="33"/>
    </w:p>
    <w:p w:rsidR="00C7569A" w:rsidRPr="005F0B73" w:rsidRDefault="00C7569A" w:rsidP="00272014">
      <w:pPr>
        <w:pStyle w:val="Heading3"/>
        <w:numPr>
          <w:ilvl w:val="2"/>
          <w:numId w:val="13"/>
        </w:numPr>
        <w:jc w:val="both"/>
      </w:pPr>
      <w:bookmarkStart w:id="34" w:name="_Toc358802131"/>
      <w:r>
        <w:t>Etude</w:t>
      </w:r>
      <w:r w:rsidRPr="005F0B73">
        <w:t xml:space="preserve"> prospective,  Burundi 2025</w:t>
      </w:r>
      <w:bookmarkEnd w:id="34"/>
    </w:p>
    <w:p w:rsidR="00C7569A" w:rsidRPr="005F0B73" w:rsidRDefault="00C7569A" w:rsidP="00272014">
      <w:pPr>
        <w:jc w:val="both"/>
        <w:rPr>
          <w:rFonts w:ascii="Calibri" w:hAnsi="Calibri" w:cs="Tahoma"/>
          <w:sz w:val="22"/>
          <w:lang w:val="fr-FR"/>
        </w:rPr>
      </w:pPr>
      <w:r w:rsidRPr="005F0B73">
        <w:rPr>
          <w:rFonts w:ascii="Calibri" w:hAnsi="Calibri"/>
          <w:sz w:val="22"/>
          <w:lang w:val="fr-FR"/>
        </w:rPr>
        <w:t>Le cadre de développement global et les objectifs de développement social et économique à long terme sont stipulés dans la « Vision Burundi 2025 », adopté par le Parlement en octobre 2010.</w:t>
      </w:r>
      <w:r w:rsidRPr="005F0B73">
        <w:rPr>
          <w:rFonts w:ascii="Calibri" w:hAnsi="Calibri" w:cs="Tahoma"/>
          <w:bCs/>
          <w:sz w:val="22"/>
          <w:lang w:val="fr-FR"/>
        </w:rPr>
        <w:t xml:space="preserve"> La vision « Burundi 2025 » </w:t>
      </w:r>
      <w:r w:rsidRPr="005F0B73">
        <w:rPr>
          <w:rFonts w:ascii="Calibri" w:hAnsi="Calibri" w:cs="Tahoma"/>
          <w:sz w:val="22"/>
          <w:lang w:val="fr-FR"/>
        </w:rPr>
        <w:t xml:space="preserve">présente les grandes orientations  stratégiques de la politique nationale de développement. Afin de relever les défis du développement durable, le Burundi s’est donné des objectifs suivants : (i) l’instauration de la bonne gouvernance dans un Etat de droit, (ii) le développement d’une économie forte et compétitive, (iii) l’amélioration de la qualité de vie des burundais. Parmi  les défis majeurs identifiés par ce document cadre, le domaine de compétence de la FAO s’intéresse particulièrement aux quatre repris ci-dessous : </w:t>
      </w:r>
    </w:p>
    <w:p w:rsidR="00C7569A" w:rsidRPr="005F0B73" w:rsidRDefault="00C7569A" w:rsidP="00272014">
      <w:pPr>
        <w:pStyle w:val="ListParagraph"/>
        <w:numPr>
          <w:ilvl w:val="1"/>
          <w:numId w:val="17"/>
        </w:numPr>
        <w:jc w:val="both"/>
        <w:rPr>
          <w:rFonts w:ascii="Calibri" w:hAnsi="Calibri" w:cs="Tahoma"/>
          <w:sz w:val="22"/>
          <w:lang w:val="fr-FR"/>
        </w:rPr>
      </w:pPr>
      <w:r w:rsidRPr="005F0B73">
        <w:rPr>
          <w:rFonts w:ascii="Calibri" w:hAnsi="Calibri" w:cs="Tahoma"/>
          <w:sz w:val="22"/>
          <w:lang w:val="fr-FR"/>
        </w:rPr>
        <w:t>Maîtriser la croissance démographique et assurer la sécurité alimentaire;</w:t>
      </w:r>
    </w:p>
    <w:p w:rsidR="00C7569A" w:rsidRPr="005F0B73" w:rsidRDefault="00C7569A" w:rsidP="00272014">
      <w:pPr>
        <w:pStyle w:val="ListParagraph"/>
        <w:numPr>
          <w:ilvl w:val="1"/>
          <w:numId w:val="17"/>
        </w:numPr>
        <w:jc w:val="both"/>
        <w:rPr>
          <w:rFonts w:ascii="Calibri" w:hAnsi="Calibri" w:cs="Tahoma"/>
          <w:sz w:val="22"/>
          <w:lang w:val="fr-FR"/>
        </w:rPr>
      </w:pPr>
      <w:r w:rsidRPr="005F0B73">
        <w:rPr>
          <w:rFonts w:ascii="Calibri" w:hAnsi="Calibri" w:cs="Tahoma"/>
          <w:sz w:val="22"/>
          <w:lang w:val="fr-FR"/>
        </w:rPr>
        <w:t>Résoudre le problème crucial du chômage et accroître les revenus des ménages ;</w:t>
      </w:r>
    </w:p>
    <w:p w:rsidR="00C7569A" w:rsidRPr="005F0B73" w:rsidRDefault="00C7569A" w:rsidP="00272014">
      <w:pPr>
        <w:pStyle w:val="ListParagraph"/>
        <w:numPr>
          <w:ilvl w:val="1"/>
          <w:numId w:val="17"/>
        </w:numPr>
        <w:jc w:val="both"/>
        <w:rPr>
          <w:rFonts w:ascii="Calibri" w:hAnsi="Calibri" w:cs="Tahoma"/>
          <w:sz w:val="22"/>
          <w:lang w:val="fr-FR"/>
        </w:rPr>
      </w:pPr>
      <w:r w:rsidRPr="005F0B73">
        <w:rPr>
          <w:rFonts w:ascii="Calibri" w:hAnsi="Calibri" w:cs="Tahoma"/>
          <w:sz w:val="22"/>
          <w:lang w:val="fr-FR"/>
        </w:rPr>
        <w:t>Diversifier et promouvoir une économie compétitive sur une base saine ;</w:t>
      </w:r>
    </w:p>
    <w:p w:rsidR="00C7569A" w:rsidRPr="005F0B73" w:rsidRDefault="00C7569A" w:rsidP="00272014">
      <w:pPr>
        <w:pStyle w:val="ListParagraph"/>
        <w:numPr>
          <w:ilvl w:val="1"/>
          <w:numId w:val="17"/>
        </w:numPr>
        <w:jc w:val="both"/>
        <w:rPr>
          <w:rFonts w:ascii="Calibri" w:hAnsi="Calibri" w:cs="Tahoma"/>
          <w:sz w:val="22"/>
          <w:lang w:val="fr-FR"/>
        </w:rPr>
      </w:pPr>
      <w:r w:rsidRPr="005F0B73">
        <w:rPr>
          <w:rFonts w:ascii="Calibri" w:hAnsi="Calibri" w:cs="Tahoma"/>
          <w:sz w:val="22"/>
          <w:lang w:val="fr-FR"/>
        </w:rPr>
        <w:t>Mettre en place des infrastructures d’appui à la production</w:t>
      </w:r>
    </w:p>
    <w:p w:rsidR="00C7569A" w:rsidRPr="005F0B73" w:rsidRDefault="00C7569A" w:rsidP="00272014">
      <w:pPr>
        <w:jc w:val="both"/>
        <w:rPr>
          <w:rFonts w:ascii="Calibri" w:hAnsi="Calibri"/>
          <w:b/>
          <w:sz w:val="22"/>
          <w:lang w:val="fr-FR"/>
        </w:rPr>
      </w:pPr>
      <w:r w:rsidRPr="005F0B73">
        <w:rPr>
          <w:rFonts w:ascii="Calibri" w:hAnsi="Calibri"/>
          <w:sz w:val="22"/>
          <w:lang w:val="fr-FR"/>
        </w:rPr>
        <w:t xml:space="preserve">En termes quantitatifs, la Vision veut infléchir les tendances négatives du PIB par tête d’habitant de 137 </w:t>
      </w:r>
      <w:r>
        <w:rPr>
          <w:rFonts w:ascii="Calibri" w:hAnsi="Calibri"/>
          <w:sz w:val="22"/>
          <w:lang w:val="fr-FR"/>
        </w:rPr>
        <w:t xml:space="preserve">dollars EU </w:t>
      </w:r>
      <w:r w:rsidRPr="005F0B73">
        <w:rPr>
          <w:rFonts w:ascii="Calibri" w:hAnsi="Calibri"/>
          <w:sz w:val="22"/>
          <w:lang w:val="fr-FR"/>
        </w:rPr>
        <w:t xml:space="preserve">aujourd’hui à 720 </w:t>
      </w:r>
      <w:r>
        <w:rPr>
          <w:rFonts w:ascii="Calibri" w:hAnsi="Calibri"/>
          <w:sz w:val="22"/>
          <w:lang w:val="fr-FR"/>
        </w:rPr>
        <w:t>dollars EU</w:t>
      </w:r>
      <w:r w:rsidRPr="005F0B73">
        <w:rPr>
          <w:rFonts w:ascii="Calibri" w:hAnsi="Calibri"/>
          <w:sz w:val="22"/>
          <w:lang w:val="fr-FR"/>
        </w:rPr>
        <w:t xml:space="preserve"> en 2025 et </w:t>
      </w:r>
      <w:r>
        <w:rPr>
          <w:rFonts w:ascii="Calibri" w:hAnsi="Calibri"/>
          <w:sz w:val="22"/>
          <w:lang w:val="fr-FR"/>
        </w:rPr>
        <w:t xml:space="preserve">ainsi </w:t>
      </w:r>
      <w:r w:rsidRPr="005F0B73">
        <w:rPr>
          <w:rFonts w:ascii="Calibri" w:hAnsi="Calibri"/>
          <w:sz w:val="22"/>
          <w:lang w:val="fr-FR"/>
        </w:rPr>
        <w:t xml:space="preserve">réduire le taux de pauvreté à 50% au lieu de 67 % actuellement. </w:t>
      </w:r>
      <w:r w:rsidRPr="005F0B73">
        <w:rPr>
          <w:rFonts w:ascii="Calibri" w:hAnsi="Calibri"/>
          <w:bCs/>
          <w:sz w:val="22"/>
          <w:lang w:val="fr-FR"/>
        </w:rPr>
        <w:t>La maîtrise de la croissance démographique et une croissance économique basée sur l’agriculture figurent parmi les défis majeurs identifiés dans le document « Vision 2025 »</w:t>
      </w:r>
    </w:p>
    <w:p w:rsidR="00C7569A" w:rsidRPr="00A73ED6" w:rsidRDefault="00C7569A" w:rsidP="00272014">
      <w:pPr>
        <w:pStyle w:val="Heading3"/>
        <w:numPr>
          <w:ilvl w:val="2"/>
          <w:numId w:val="13"/>
        </w:numPr>
        <w:jc w:val="both"/>
      </w:pPr>
      <w:bookmarkStart w:id="35" w:name="_Toc358802132"/>
      <w:r w:rsidRPr="00A73ED6">
        <w:t>Le cadre stratégique de croissance et de lutte contre la pauvreté, 2ème génération (CSLP II)</w:t>
      </w:r>
      <w:bookmarkEnd w:id="35"/>
    </w:p>
    <w:p w:rsidR="00C7569A" w:rsidRDefault="00C7569A" w:rsidP="00272014">
      <w:pPr>
        <w:jc w:val="both"/>
        <w:rPr>
          <w:rFonts w:ascii="Calibri" w:hAnsi="Calibri"/>
          <w:sz w:val="22"/>
          <w:lang w:val="fr-FR"/>
        </w:rPr>
      </w:pPr>
      <w:r w:rsidRPr="005F0B73">
        <w:rPr>
          <w:rFonts w:ascii="Calibri" w:hAnsi="Calibri"/>
          <w:sz w:val="22"/>
          <w:lang w:val="fr-FR"/>
        </w:rPr>
        <w:t xml:space="preserve">La vision Burundi 2025 s’accompagne d’un instrument de planification à moyen et long terme , le Cadre stratégique de croissance et de lutte contre la pauvreté  (CSLP ), dont la deuxième génération a été lancée officiellement lors de la conférence </w:t>
      </w:r>
      <w:r>
        <w:rPr>
          <w:rFonts w:ascii="Calibri" w:hAnsi="Calibri"/>
          <w:sz w:val="22"/>
          <w:lang w:val="fr-FR"/>
        </w:rPr>
        <w:t xml:space="preserve">tenue à </w:t>
      </w:r>
      <w:r w:rsidRPr="005F0B73">
        <w:rPr>
          <w:rFonts w:ascii="Calibri" w:hAnsi="Calibri"/>
          <w:sz w:val="22"/>
          <w:lang w:val="fr-FR"/>
        </w:rPr>
        <w:t xml:space="preserve">Genève en octobre 2012. Les quatre axes stratégiques , identifiés suite à une large concertation entre le gouvernement, la société civile et les partenaires au développement sont : 1) le renforcement de l’état de droit, la consolidation de la bonne gouvernance et la promotion de l’égalité du genre, 2) la transformation de l’économie pour une croissance soutenue et créatrice d’emplois ; 3) l’amélioration du taux d’accessibilité et de la qualité des services de base et le renforcement de la solidarité nationale ; 4) la gestion de l’espace et de l’environnement en harmonie avec le développement. Le CSLP II accorde la priorité à une croissance soutenue et créatrice d’emplois, qui passe nécessairement par un cadre macro économique sain, la productivité renforcée des secteurs porteurs de croissance, notamment l’agriculture, les infrastructures économiques, la promotion du secteur privé et l’emploi des jeunes. Il inclut désormais la question </w:t>
      </w:r>
      <w:r>
        <w:rPr>
          <w:rFonts w:ascii="Calibri" w:hAnsi="Calibri"/>
          <w:sz w:val="22"/>
          <w:lang w:val="fr-FR"/>
        </w:rPr>
        <w:t>du « </w:t>
      </w:r>
      <w:r w:rsidRPr="005F0B73">
        <w:rPr>
          <w:rFonts w:ascii="Calibri" w:hAnsi="Calibri"/>
          <w:sz w:val="22"/>
          <w:lang w:val="fr-FR"/>
        </w:rPr>
        <w:t>genre</w:t>
      </w:r>
      <w:r>
        <w:rPr>
          <w:rFonts w:ascii="Calibri" w:hAnsi="Calibri"/>
          <w:sz w:val="22"/>
          <w:lang w:val="fr-FR"/>
        </w:rPr>
        <w:t> »</w:t>
      </w:r>
      <w:r w:rsidRPr="005F0B73">
        <w:rPr>
          <w:rFonts w:ascii="Calibri" w:hAnsi="Calibri"/>
          <w:sz w:val="22"/>
          <w:lang w:val="fr-FR"/>
        </w:rPr>
        <w:t xml:space="preserve"> comme un levier important des politiques de </w:t>
      </w:r>
      <w:r>
        <w:rPr>
          <w:rFonts w:ascii="Calibri" w:hAnsi="Calibri"/>
          <w:sz w:val="22"/>
          <w:lang w:val="fr-FR"/>
        </w:rPr>
        <w:t>développement, absent du CSLP I.  Le</w:t>
      </w:r>
      <w:r w:rsidRPr="005F0B73">
        <w:rPr>
          <w:rFonts w:ascii="Calibri" w:hAnsi="Calibri"/>
          <w:sz w:val="22"/>
          <w:lang w:val="fr-FR"/>
        </w:rPr>
        <w:t xml:space="preserve"> CSLP II identifie également la préservation de l’environnement et le changement climatique comme priorité majeure (peu développé dans le CSLP I) et tente de développer et </w:t>
      </w:r>
      <w:r>
        <w:rPr>
          <w:rFonts w:ascii="Calibri" w:hAnsi="Calibri"/>
          <w:sz w:val="22"/>
          <w:lang w:val="fr-FR"/>
        </w:rPr>
        <w:t>d’</w:t>
      </w:r>
      <w:r w:rsidRPr="005F0B73">
        <w:rPr>
          <w:rFonts w:ascii="Calibri" w:hAnsi="Calibri"/>
          <w:sz w:val="22"/>
          <w:lang w:val="fr-FR"/>
        </w:rPr>
        <w:t xml:space="preserve">approfondir le lien entre la lutte contre la pauvreté et la préservation de l’environnement. Concernant la société civile et le secteur privé, le CSLP II affirme la nécessité d’un partenariat actif pour la mise en ouvre de la nouvelle stratégie, notamment dans la lutte contre la corruption et le renforcement de la transparence dans la gestion des affaires publiques. </w:t>
      </w:r>
      <w:r>
        <w:rPr>
          <w:rFonts w:ascii="Calibri" w:hAnsi="Calibri"/>
          <w:sz w:val="22"/>
          <w:lang w:val="fr-FR"/>
        </w:rPr>
        <w:t>Malheureusement, il ressort que l</w:t>
      </w:r>
      <w:r w:rsidRPr="005F0B73">
        <w:rPr>
          <w:rFonts w:ascii="Calibri" w:hAnsi="Calibri"/>
          <w:sz w:val="22"/>
          <w:lang w:val="fr-FR"/>
        </w:rPr>
        <w:t xml:space="preserve">a question de la protection sociale des groupes vulnérables n’est pas </w:t>
      </w:r>
      <w:r>
        <w:rPr>
          <w:rFonts w:ascii="Calibri" w:hAnsi="Calibri"/>
          <w:sz w:val="22"/>
          <w:lang w:val="fr-FR"/>
        </w:rPr>
        <w:t xml:space="preserve">suffisamment </w:t>
      </w:r>
      <w:r w:rsidRPr="005F0B73">
        <w:rPr>
          <w:rFonts w:ascii="Calibri" w:hAnsi="Calibri"/>
          <w:sz w:val="22"/>
          <w:lang w:val="fr-FR"/>
        </w:rPr>
        <w:t>approfondie</w:t>
      </w:r>
      <w:r>
        <w:rPr>
          <w:rFonts w:ascii="Calibri" w:hAnsi="Calibri"/>
          <w:sz w:val="22"/>
          <w:lang w:val="fr-FR"/>
        </w:rPr>
        <w:t xml:space="preserve"> avec le </w:t>
      </w:r>
      <w:r w:rsidRPr="005F0B73">
        <w:rPr>
          <w:rFonts w:ascii="Calibri" w:hAnsi="Calibri"/>
          <w:sz w:val="22"/>
          <w:lang w:val="fr-FR"/>
        </w:rPr>
        <w:t>CSLP II</w:t>
      </w:r>
      <w:r>
        <w:rPr>
          <w:rFonts w:ascii="Calibri" w:hAnsi="Calibri"/>
          <w:sz w:val="22"/>
          <w:lang w:val="fr-FR"/>
        </w:rPr>
        <w:t>.</w:t>
      </w:r>
    </w:p>
    <w:p w:rsidR="00C7569A" w:rsidRPr="00A73ED6" w:rsidRDefault="00C7569A" w:rsidP="00272014">
      <w:pPr>
        <w:pStyle w:val="Heading2"/>
        <w:numPr>
          <w:ilvl w:val="1"/>
          <w:numId w:val="13"/>
        </w:numPr>
        <w:jc w:val="both"/>
      </w:pPr>
      <w:bookmarkStart w:id="36" w:name="_Toc358802133"/>
      <w:r w:rsidRPr="00A73ED6">
        <w:t>CADRES POLITIQUES SECTORIEL</w:t>
      </w:r>
      <w:r>
        <w:t>LE</w:t>
      </w:r>
      <w:r w:rsidRPr="00A73ED6">
        <w:t>S</w:t>
      </w:r>
      <w:bookmarkEnd w:id="36"/>
    </w:p>
    <w:p w:rsidR="00C7569A" w:rsidRPr="00A73ED6" w:rsidRDefault="00C7569A" w:rsidP="00272014">
      <w:pPr>
        <w:pStyle w:val="Heading3"/>
        <w:numPr>
          <w:ilvl w:val="2"/>
          <w:numId w:val="13"/>
        </w:numPr>
        <w:jc w:val="both"/>
      </w:pPr>
      <w:bookmarkStart w:id="37" w:name="_Toc358802134"/>
      <w:r w:rsidRPr="00A73ED6">
        <w:t>Stratégie Nationale agricole</w:t>
      </w:r>
      <w:r>
        <w:t xml:space="preserve"> </w:t>
      </w:r>
      <w:r w:rsidRPr="00A73ED6">
        <w:t>(SAN) 2008 – 2015</w:t>
      </w:r>
      <w:bookmarkEnd w:id="37"/>
      <w:r w:rsidRPr="00A73ED6">
        <w:t xml:space="preserve"> </w:t>
      </w:r>
    </w:p>
    <w:p w:rsidR="00C7569A" w:rsidRPr="005F0B73" w:rsidRDefault="00C7569A" w:rsidP="00272014">
      <w:pPr>
        <w:tabs>
          <w:tab w:val="left" w:pos="2850"/>
        </w:tabs>
        <w:jc w:val="both"/>
        <w:rPr>
          <w:rFonts w:ascii="Calibri" w:hAnsi="Calibri"/>
          <w:b/>
          <w:sz w:val="22"/>
          <w:lang w:val="fr-FR"/>
        </w:rPr>
      </w:pPr>
      <w:r w:rsidRPr="005F0B73">
        <w:rPr>
          <w:rFonts w:ascii="Calibri" w:hAnsi="Calibri"/>
          <w:sz w:val="22"/>
          <w:lang w:val="fr-FR"/>
        </w:rPr>
        <w:t xml:space="preserve">La SAN poursuit, d’une part à réhabiliter l’outil de production et à redynamiser l’activité agricole  afin de relancer la production agro-sylvo- zootechnique et atteindre, voire surpasser les meilleurs niveaux d’avant la crise et, d’autre part à moderniser à moyen et long terme le secteur agricole de manière à transformer l’agriculture de subsistance en une agriculture de marché. Un taux de croissance annuelle de 6% </w:t>
      </w:r>
      <w:r>
        <w:rPr>
          <w:rFonts w:ascii="Calibri" w:hAnsi="Calibri"/>
          <w:sz w:val="22"/>
          <w:lang w:val="fr-FR"/>
        </w:rPr>
        <w:t xml:space="preserve">y </w:t>
      </w:r>
      <w:r w:rsidRPr="005F0B73">
        <w:rPr>
          <w:rFonts w:ascii="Calibri" w:hAnsi="Calibri"/>
          <w:sz w:val="22"/>
          <w:lang w:val="fr-FR"/>
        </w:rPr>
        <w:t>est retenu</w:t>
      </w:r>
      <w:r w:rsidRPr="005F0B73">
        <w:rPr>
          <w:rFonts w:ascii="Calibri" w:hAnsi="Calibri"/>
          <w:b/>
          <w:sz w:val="22"/>
          <w:lang w:val="fr-FR"/>
        </w:rPr>
        <w:t xml:space="preserve">. </w:t>
      </w:r>
      <w:r w:rsidRPr="005F0B73">
        <w:rPr>
          <w:rFonts w:ascii="Calibri" w:hAnsi="Calibri"/>
          <w:sz w:val="22"/>
          <w:lang w:val="fr-FR"/>
        </w:rPr>
        <w:t>Les objectifs spécifiques qui sous-tendent l’objectif global sont</w:t>
      </w:r>
      <w:r>
        <w:rPr>
          <w:rFonts w:ascii="Calibri" w:hAnsi="Calibri"/>
          <w:sz w:val="22"/>
          <w:lang w:val="fr-FR"/>
        </w:rPr>
        <w:t> :</w:t>
      </w:r>
    </w:p>
    <w:p w:rsidR="00C7569A" w:rsidRPr="005F0B73" w:rsidRDefault="00C7569A" w:rsidP="00272014">
      <w:pPr>
        <w:numPr>
          <w:ilvl w:val="0"/>
          <w:numId w:val="19"/>
        </w:numPr>
        <w:spacing w:after="0" w:line="240" w:lineRule="auto"/>
        <w:jc w:val="both"/>
        <w:rPr>
          <w:rFonts w:ascii="Calibri" w:hAnsi="Calibri"/>
          <w:smallCaps/>
          <w:sz w:val="22"/>
          <w:lang w:val="fr-FR"/>
        </w:rPr>
      </w:pPr>
      <w:r w:rsidRPr="005F0B73">
        <w:rPr>
          <w:rFonts w:ascii="Calibri" w:hAnsi="Calibri"/>
          <w:sz w:val="22"/>
          <w:lang w:val="fr-FR"/>
        </w:rPr>
        <w:t>Accroître la productivité et la production agricole et développement des</w:t>
      </w:r>
      <w:r>
        <w:rPr>
          <w:rFonts w:ascii="Calibri" w:hAnsi="Calibri"/>
          <w:sz w:val="22"/>
          <w:lang w:val="fr-FR"/>
        </w:rPr>
        <w:t xml:space="preserve"> systèmes de production durable</w:t>
      </w:r>
      <w:r w:rsidRPr="005F0B73">
        <w:rPr>
          <w:rFonts w:ascii="Calibri" w:hAnsi="Calibri"/>
          <w:sz w:val="22"/>
          <w:lang w:val="fr-FR"/>
        </w:rPr>
        <w:t xml:space="preserve"> de manière à rétablir, à cours et moyen termes, l’autosuffisance alimentaire d’avant 1993 et à long terme obtenir une croissance annuelle de l’offre alimentaire supérieure à celle de la population (3%) ;</w:t>
      </w:r>
    </w:p>
    <w:p w:rsidR="00C7569A" w:rsidRPr="005F0B73" w:rsidRDefault="00C7569A" w:rsidP="00272014">
      <w:pPr>
        <w:numPr>
          <w:ilvl w:val="0"/>
          <w:numId w:val="19"/>
        </w:numPr>
        <w:spacing w:after="0" w:line="240" w:lineRule="auto"/>
        <w:jc w:val="both"/>
        <w:rPr>
          <w:rFonts w:ascii="Calibri" w:hAnsi="Calibri"/>
          <w:smallCaps/>
          <w:sz w:val="22"/>
          <w:lang w:val="fr-FR"/>
        </w:rPr>
      </w:pPr>
      <w:r w:rsidRPr="005F0B73">
        <w:rPr>
          <w:rFonts w:ascii="Calibri" w:hAnsi="Calibri"/>
          <w:sz w:val="22"/>
          <w:lang w:val="fr-FR"/>
        </w:rPr>
        <w:t xml:space="preserve">Promouvoir les filières et l’agrobusiness dans une perspective de développer et </w:t>
      </w:r>
      <w:r>
        <w:rPr>
          <w:rFonts w:ascii="Calibri" w:hAnsi="Calibri"/>
          <w:sz w:val="22"/>
          <w:lang w:val="fr-FR"/>
        </w:rPr>
        <w:t xml:space="preserve">de </w:t>
      </w:r>
      <w:r w:rsidRPr="005F0B73">
        <w:rPr>
          <w:rFonts w:ascii="Calibri" w:hAnsi="Calibri"/>
          <w:sz w:val="22"/>
          <w:lang w:val="fr-FR"/>
        </w:rPr>
        <w:t xml:space="preserve">diversifier les sources de croissance dont les produits d’exportation et ceux d’import-substitution afin de contribuer à augmenter le pouvoir d’achat des ménages et </w:t>
      </w:r>
      <w:r>
        <w:rPr>
          <w:rFonts w:ascii="Calibri" w:hAnsi="Calibri"/>
          <w:sz w:val="22"/>
          <w:lang w:val="fr-FR"/>
        </w:rPr>
        <w:t xml:space="preserve">à </w:t>
      </w:r>
      <w:r w:rsidRPr="005F0B73">
        <w:rPr>
          <w:rFonts w:ascii="Calibri" w:hAnsi="Calibri"/>
          <w:sz w:val="22"/>
          <w:lang w:val="fr-FR"/>
        </w:rPr>
        <w:t>améliorer  les ressources financières de l’Etat. Les ressources du secteur en devises augmenteront de 120 à 200 millions de dollars américains tandis que le taux de la population vivant en bas du seuil de pauvreté sera réduit de moitié (de 70 % à 35 %) à l’horizon 20</w:t>
      </w:r>
      <w:r>
        <w:rPr>
          <w:rFonts w:ascii="Calibri" w:hAnsi="Calibri"/>
          <w:sz w:val="22"/>
          <w:lang w:val="fr-FR"/>
        </w:rPr>
        <w:t>2</w:t>
      </w:r>
      <w:r w:rsidRPr="005F0B73">
        <w:rPr>
          <w:rFonts w:ascii="Calibri" w:hAnsi="Calibri"/>
          <w:sz w:val="22"/>
          <w:lang w:val="fr-FR"/>
        </w:rPr>
        <w:t>5 ;</w:t>
      </w:r>
    </w:p>
    <w:p w:rsidR="00C7569A" w:rsidRPr="005F0B73" w:rsidRDefault="00C7569A" w:rsidP="00272014">
      <w:pPr>
        <w:numPr>
          <w:ilvl w:val="0"/>
          <w:numId w:val="19"/>
        </w:numPr>
        <w:spacing w:after="0" w:line="240" w:lineRule="auto"/>
        <w:jc w:val="both"/>
        <w:rPr>
          <w:rFonts w:ascii="Calibri" w:hAnsi="Calibri"/>
          <w:smallCaps/>
          <w:sz w:val="22"/>
          <w:lang w:val="fr-FR"/>
        </w:rPr>
      </w:pPr>
      <w:r w:rsidRPr="005F0B73">
        <w:rPr>
          <w:rFonts w:ascii="Calibri" w:hAnsi="Calibri"/>
          <w:sz w:val="22"/>
          <w:lang w:val="fr-FR"/>
        </w:rPr>
        <w:t>Professionnaliser les producteurs et développer les initiatives privées afin de les aider à défendre leurs intérêts et être maîtres de leur propre développement tout en appuyant les privés à s’impliquer dans l’encadrement agricole, le développement et la diversification des filières rentables ;</w:t>
      </w:r>
    </w:p>
    <w:p w:rsidR="00C7569A" w:rsidRPr="005F0B73" w:rsidRDefault="00C7569A" w:rsidP="00272014">
      <w:pPr>
        <w:numPr>
          <w:ilvl w:val="0"/>
          <w:numId w:val="19"/>
        </w:numPr>
        <w:spacing w:after="0" w:line="240" w:lineRule="auto"/>
        <w:jc w:val="both"/>
        <w:rPr>
          <w:rFonts w:ascii="Calibri" w:hAnsi="Calibri"/>
          <w:smallCaps/>
          <w:sz w:val="22"/>
          <w:lang w:val="fr-FR"/>
        </w:rPr>
      </w:pPr>
      <w:r w:rsidRPr="005F0B73">
        <w:rPr>
          <w:rFonts w:ascii="Calibri" w:hAnsi="Calibri"/>
          <w:sz w:val="22"/>
          <w:lang w:val="fr-FR"/>
        </w:rPr>
        <w:t xml:space="preserve">Renforcer les capacités de gestion et de développement durable du secteur agricole afin d’arriver à transformer </w:t>
      </w:r>
      <w:r>
        <w:rPr>
          <w:rFonts w:ascii="Calibri" w:hAnsi="Calibri"/>
          <w:sz w:val="22"/>
          <w:lang w:val="fr-FR"/>
        </w:rPr>
        <w:t>l’</w:t>
      </w:r>
      <w:r w:rsidRPr="005F0B73">
        <w:rPr>
          <w:rFonts w:ascii="Calibri" w:hAnsi="Calibri"/>
          <w:sz w:val="22"/>
          <w:lang w:val="fr-FR"/>
        </w:rPr>
        <w:t>agriculture de subsistance en une agriculture de marché rentable et gérée par des professionnels ;</w:t>
      </w:r>
      <w:r w:rsidRPr="005F0B73">
        <w:rPr>
          <w:rFonts w:ascii="Calibri" w:hAnsi="Calibri"/>
          <w:smallCaps/>
          <w:sz w:val="22"/>
          <w:lang w:val="fr-FR"/>
        </w:rPr>
        <w:t xml:space="preserve"> </w:t>
      </w:r>
    </w:p>
    <w:p w:rsidR="00C7569A" w:rsidRPr="005F0B73" w:rsidRDefault="00C7569A" w:rsidP="00272014">
      <w:pPr>
        <w:jc w:val="both"/>
        <w:rPr>
          <w:rFonts w:ascii="Calibri" w:hAnsi="Calibri"/>
          <w:sz w:val="22"/>
          <w:lang w:val="fr-FR"/>
        </w:rPr>
      </w:pPr>
    </w:p>
    <w:p w:rsidR="00C7569A" w:rsidRPr="00A73ED6" w:rsidRDefault="00C7569A" w:rsidP="00272014">
      <w:pPr>
        <w:pStyle w:val="Heading3"/>
        <w:numPr>
          <w:ilvl w:val="2"/>
          <w:numId w:val="13"/>
        </w:numPr>
        <w:jc w:val="both"/>
      </w:pPr>
      <w:bookmarkStart w:id="38" w:name="_Toc358802135"/>
      <w:r w:rsidRPr="00A73ED6">
        <w:t>Programme National de Sécurité Alimentaire (PNSA)</w:t>
      </w:r>
      <w:r>
        <w:t> :</w:t>
      </w:r>
      <w:r w:rsidRPr="00A73ED6">
        <w:t xml:space="preserve"> 2009-2015</w:t>
      </w:r>
      <w:bookmarkEnd w:id="38"/>
      <w:r w:rsidRPr="00A73ED6">
        <w:t xml:space="preserve"> </w:t>
      </w:r>
    </w:p>
    <w:p w:rsidR="00C7569A" w:rsidRPr="005F0B73" w:rsidRDefault="00C7569A" w:rsidP="00272014">
      <w:pPr>
        <w:jc w:val="both"/>
        <w:rPr>
          <w:rFonts w:ascii="Calibri" w:hAnsi="Calibri"/>
          <w:iCs/>
          <w:sz w:val="22"/>
          <w:lang w:val="fr-FR"/>
        </w:rPr>
      </w:pPr>
      <w:r w:rsidRPr="005F0B73">
        <w:rPr>
          <w:rFonts w:ascii="Calibri" w:hAnsi="Calibri" w:cs="Tahoma"/>
          <w:sz w:val="22"/>
          <w:lang w:val="fr-FR"/>
        </w:rPr>
        <w:t>Le PNSA élaboré avec l’appui de la FAO</w:t>
      </w:r>
      <w:r w:rsidRPr="005F0B73">
        <w:rPr>
          <w:rFonts w:ascii="Calibri" w:hAnsi="Calibri"/>
          <w:iCs/>
          <w:sz w:val="22"/>
          <w:lang w:val="fr-FR"/>
        </w:rPr>
        <w:t xml:space="preserve"> a pour objectif le rétablissement de l’autosuffisance alimentaire, l’amélioration </w:t>
      </w:r>
      <w:r>
        <w:rPr>
          <w:rFonts w:ascii="Calibri" w:hAnsi="Calibri"/>
          <w:iCs/>
          <w:sz w:val="22"/>
          <w:lang w:val="fr-FR"/>
        </w:rPr>
        <w:t xml:space="preserve">de la couverture nutritionnelle </w:t>
      </w:r>
      <w:r w:rsidRPr="005F0B73">
        <w:rPr>
          <w:rFonts w:ascii="Calibri" w:hAnsi="Calibri"/>
          <w:iCs/>
          <w:sz w:val="22"/>
          <w:lang w:val="fr-FR"/>
        </w:rPr>
        <w:t>, la réduction de la vulnérabilité des ménages  ainsi que la mobilisation rapide, efficace des aides d’urgence en cas de catastrophes.</w:t>
      </w:r>
    </w:p>
    <w:p w:rsidR="00C7569A" w:rsidRPr="005F0B73" w:rsidRDefault="00C7569A" w:rsidP="00272014">
      <w:pPr>
        <w:jc w:val="both"/>
        <w:rPr>
          <w:rFonts w:ascii="Calibri" w:hAnsi="Calibri"/>
          <w:iCs/>
          <w:sz w:val="22"/>
          <w:lang w:val="fr-FR"/>
        </w:rPr>
      </w:pPr>
      <w:r w:rsidRPr="005F0B73">
        <w:rPr>
          <w:rFonts w:ascii="Calibri" w:hAnsi="Calibri"/>
          <w:iCs/>
          <w:sz w:val="22"/>
          <w:lang w:val="fr-FR"/>
        </w:rPr>
        <w:t xml:space="preserve">Le programme se propose donc de lutter contre l’insécurité alimentaire afin de réduire la faim et la malnutrition d’au moins 50 % notamment au niveau des ménages ruraux et péri urbains à l’horizon 2015.  Plus spécifiquement, le PNSA vise à : </w:t>
      </w:r>
    </w:p>
    <w:p w:rsidR="00C7569A" w:rsidRPr="005F0B73" w:rsidRDefault="00C7569A" w:rsidP="00272014">
      <w:pPr>
        <w:numPr>
          <w:ilvl w:val="0"/>
          <w:numId w:val="18"/>
        </w:numPr>
        <w:spacing w:after="0" w:line="240" w:lineRule="auto"/>
        <w:jc w:val="both"/>
        <w:rPr>
          <w:rFonts w:ascii="Calibri" w:hAnsi="Calibri"/>
          <w:iCs/>
          <w:sz w:val="22"/>
          <w:lang w:val="fr-FR"/>
        </w:rPr>
      </w:pPr>
      <w:r w:rsidRPr="005F0B73">
        <w:rPr>
          <w:rFonts w:ascii="Calibri" w:hAnsi="Calibri"/>
          <w:iCs/>
          <w:sz w:val="22"/>
          <w:lang w:val="fr-FR"/>
        </w:rPr>
        <w:t>Accroître les productions végétales, animales et halieutiques par l’intensification agricole à travers l'introduction de nouvelles technologies et variétés adaptées de production et l’approvisionnement en intrants;</w:t>
      </w:r>
    </w:p>
    <w:p w:rsidR="00C7569A" w:rsidRPr="005F0B73" w:rsidRDefault="00C7569A" w:rsidP="00272014">
      <w:pPr>
        <w:numPr>
          <w:ilvl w:val="0"/>
          <w:numId w:val="18"/>
        </w:numPr>
        <w:spacing w:after="0" w:line="240" w:lineRule="auto"/>
        <w:jc w:val="both"/>
        <w:rPr>
          <w:rFonts w:ascii="Calibri" w:hAnsi="Calibri"/>
          <w:iCs/>
          <w:sz w:val="22"/>
          <w:lang w:val="fr-FR"/>
        </w:rPr>
      </w:pPr>
      <w:r w:rsidRPr="005F0B73">
        <w:rPr>
          <w:rFonts w:ascii="Calibri" w:hAnsi="Calibri"/>
          <w:iCs/>
          <w:sz w:val="22"/>
          <w:lang w:val="fr-FR"/>
        </w:rPr>
        <w:t>Sécuriser les productions grâce à la maîtrise de l’eau, à la gestion de la fertilité des sols, à la protection de l’environnement et à la conservation des ressources naturelles ;</w:t>
      </w:r>
    </w:p>
    <w:p w:rsidR="00C7569A" w:rsidRPr="005F0B73" w:rsidRDefault="00C7569A" w:rsidP="00272014">
      <w:pPr>
        <w:numPr>
          <w:ilvl w:val="0"/>
          <w:numId w:val="18"/>
        </w:numPr>
        <w:spacing w:after="0" w:line="240" w:lineRule="auto"/>
        <w:jc w:val="both"/>
        <w:rPr>
          <w:rFonts w:ascii="Calibri" w:hAnsi="Calibri"/>
          <w:iCs/>
          <w:sz w:val="22"/>
          <w:lang w:val="fr-FR"/>
        </w:rPr>
      </w:pPr>
      <w:r w:rsidRPr="005F0B73">
        <w:rPr>
          <w:rFonts w:ascii="Calibri" w:hAnsi="Calibri"/>
          <w:iCs/>
          <w:sz w:val="22"/>
          <w:lang w:val="fr-FR"/>
        </w:rPr>
        <w:t>Améliorer le revenu monétaire des producteurs, surtout ceux des femmes et des jeunes ;</w:t>
      </w:r>
    </w:p>
    <w:p w:rsidR="00C7569A" w:rsidRPr="005F0B73" w:rsidRDefault="00C7569A" w:rsidP="00272014">
      <w:pPr>
        <w:numPr>
          <w:ilvl w:val="0"/>
          <w:numId w:val="18"/>
        </w:numPr>
        <w:spacing w:after="0" w:line="240" w:lineRule="auto"/>
        <w:jc w:val="both"/>
        <w:rPr>
          <w:rFonts w:ascii="Calibri" w:hAnsi="Calibri"/>
          <w:iCs/>
          <w:sz w:val="22"/>
          <w:lang w:val="fr-FR"/>
        </w:rPr>
      </w:pPr>
      <w:r w:rsidRPr="005F0B73">
        <w:rPr>
          <w:rFonts w:ascii="Calibri" w:hAnsi="Calibri"/>
          <w:iCs/>
          <w:sz w:val="22"/>
          <w:lang w:val="fr-FR"/>
        </w:rPr>
        <w:t xml:space="preserve">Améliorer les systèmes de stockage, de commercialisation et de transformation des productions d'origine végétale, animale et halieutique; </w:t>
      </w:r>
    </w:p>
    <w:p w:rsidR="00C7569A" w:rsidRPr="005F0B73" w:rsidRDefault="00C7569A" w:rsidP="00272014">
      <w:pPr>
        <w:numPr>
          <w:ilvl w:val="0"/>
          <w:numId w:val="18"/>
        </w:numPr>
        <w:spacing w:after="0" w:line="240" w:lineRule="auto"/>
        <w:jc w:val="both"/>
        <w:rPr>
          <w:rFonts w:ascii="Calibri" w:hAnsi="Calibri"/>
          <w:iCs/>
          <w:sz w:val="22"/>
          <w:lang w:val="fr-FR"/>
        </w:rPr>
      </w:pPr>
      <w:r w:rsidRPr="005F0B73">
        <w:rPr>
          <w:rFonts w:ascii="Calibri" w:hAnsi="Calibri"/>
          <w:iCs/>
          <w:sz w:val="22"/>
          <w:lang w:val="fr-FR"/>
        </w:rPr>
        <w:t>Améliorer  l’état nutritionnel de la population ;</w:t>
      </w:r>
    </w:p>
    <w:p w:rsidR="00C7569A" w:rsidRPr="005F0B73" w:rsidRDefault="00C7569A" w:rsidP="00272014">
      <w:pPr>
        <w:numPr>
          <w:ilvl w:val="0"/>
          <w:numId w:val="18"/>
        </w:numPr>
        <w:spacing w:after="0" w:line="240" w:lineRule="auto"/>
        <w:jc w:val="both"/>
        <w:rPr>
          <w:rFonts w:ascii="Calibri" w:hAnsi="Calibri"/>
          <w:iCs/>
          <w:sz w:val="22"/>
          <w:lang w:val="fr-FR"/>
        </w:rPr>
      </w:pPr>
      <w:r w:rsidRPr="005F0B73">
        <w:rPr>
          <w:rFonts w:ascii="Calibri" w:hAnsi="Calibri"/>
          <w:iCs/>
          <w:sz w:val="22"/>
          <w:lang w:val="fr-FR"/>
        </w:rPr>
        <w:t xml:space="preserve">Mettre en place et renforcer le dispositif de suivi, d'alerte et de réaction rapide aux crises alimentaires dans les régions à risques ; </w:t>
      </w:r>
    </w:p>
    <w:p w:rsidR="00C7569A" w:rsidRPr="005F0B73" w:rsidRDefault="00C7569A" w:rsidP="00272014">
      <w:pPr>
        <w:numPr>
          <w:ilvl w:val="0"/>
          <w:numId w:val="18"/>
        </w:numPr>
        <w:spacing w:after="0" w:line="240" w:lineRule="auto"/>
        <w:jc w:val="both"/>
        <w:rPr>
          <w:rFonts w:ascii="Calibri" w:hAnsi="Calibri"/>
          <w:iCs/>
          <w:sz w:val="22"/>
          <w:lang w:val="fr-FR"/>
        </w:rPr>
      </w:pPr>
      <w:r w:rsidRPr="005F0B73">
        <w:rPr>
          <w:rFonts w:ascii="Calibri" w:hAnsi="Calibri"/>
          <w:iCs/>
          <w:sz w:val="22"/>
          <w:lang w:val="fr-FR"/>
        </w:rPr>
        <w:t>Renforcer les capacités des producteurs et de leurs structures d'appui.</w:t>
      </w:r>
    </w:p>
    <w:p w:rsidR="00C7569A" w:rsidRPr="005F0B73" w:rsidRDefault="00C7569A" w:rsidP="00272014">
      <w:pPr>
        <w:jc w:val="both"/>
        <w:rPr>
          <w:rFonts w:ascii="Calibri" w:hAnsi="Calibri" w:cs="Tahoma"/>
          <w:sz w:val="22"/>
          <w:lang w:val="fr-FR"/>
        </w:rPr>
      </w:pPr>
    </w:p>
    <w:p w:rsidR="00C7569A" w:rsidRPr="00A73ED6" w:rsidRDefault="00C7569A" w:rsidP="00272014">
      <w:pPr>
        <w:pStyle w:val="Heading3"/>
        <w:numPr>
          <w:ilvl w:val="2"/>
          <w:numId w:val="13"/>
        </w:numPr>
        <w:jc w:val="both"/>
      </w:pPr>
      <w:bookmarkStart w:id="39" w:name="_Toc358802136"/>
      <w:r w:rsidRPr="00A73ED6">
        <w:t>Programme National d’investissement agricole</w:t>
      </w:r>
      <w:r>
        <w:t xml:space="preserve"> </w:t>
      </w:r>
      <w:r w:rsidRPr="00A73ED6">
        <w:t>(2012-2017)</w:t>
      </w:r>
      <w:bookmarkEnd w:id="39"/>
    </w:p>
    <w:p w:rsidR="00C7569A" w:rsidRPr="005F0B73" w:rsidRDefault="00C7569A" w:rsidP="00272014">
      <w:pPr>
        <w:jc w:val="both"/>
        <w:rPr>
          <w:rFonts w:ascii="Calibri" w:hAnsi="Calibri"/>
          <w:sz w:val="22"/>
          <w:lang w:val="fr-FR"/>
        </w:rPr>
      </w:pPr>
      <w:r w:rsidRPr="005F0B73">
        <w:rPr>
          <w:rFonts w:ascii="Calibri" w:hAnsi="Calibri"/>
          <w:sz w:val="22"/>
          <w:lang w:val="fr-FR"/>
        </w:rPr>
        <w:t>En harmonie avec les initiatives de développement  agricole en Afrique, avec l’ l’élaboration du Programme détaillé de l’Agriculture en Afrique (PDDAA) et la signature du COMPACT,  le Burundi a affiné sa programmation et priorisation des interventions du secteur à travers le Programme National d’Investissement  Agricole (P</w:t>
      </w:r>
      <w:r>
        <w:rPr>
          <w:rFonts w:ascii="Calibri" w:hAnsi="Calibri"/>
          <w:sz w:val="22"/>
          <w:lang w:val="fr-FR"/>
        </w:rPr>
        <w:t>NIA)pour la période 2012 – 2017.</w:t>
      </w:r>
    </w:p>
    <w:p w:rsidR="00C7569A" w:rsidRDefault="00C7569A" w:rsidP="00272014">
      <w:pPr>
        <w:pStyle w:val="NoSpacing"/>
        <w:jc w:val="both"/>
        <w:rPr>
          <w:lang w:val="fr-FR"/>
        </w:rPr>
      </w:pPr>
      <w:r w:rsidRPr="005F0B73">
        <w:rPr>
          <w:lang w:val="fr-FR"/>
        </w:rPr>
        <w:t xml:space="preserve">Pour concrétiser les orientations stratégiques nationales contenues dans les documents, de stratégies et programmes sectoriels </w:t>
      </w:r>
      <w:r w:rsidRPr="005F0B73">
        <w:rPr>
          <w:rStyle w:val="FootnoteReference"/>
          <w:lang w:val="fr-FR"/>
        </w:rPr>
        <w:footnoteReference w:id="15"/>
      </w:r>
      <w:r w:rsidRPr="005F0B73">
        <w:rPr>
          <w:lang w:val="fr-FR"/>
        </w:rPr>
        <w:t>et sous sectorielles approuvés par le gouvernement, le PNIA est le cadre d’opérationnalisation de tous les investissements nécessaires à la mise en œuvre de toutes ces stratégies sous-sectorielles. Il prend en compte et intègre le Programme d’Actions Prioritaires (PAP) élaboré en 2009 dans</w:t>
      </w:r>
      <w:r>
        <w:rPr>
          <w:lang w:val="fr-FR"/>
        </w:rPr>
        <w:t xml:space="preserve"> le cadre de la préparation du cadre de dépenses à moyen t</w:t>
      </w:r>
      <w:r w:rsidRPr="005F0B73">
        <w:rPr>
          <w:lang w:val="fr-FR"/>
        </w:rPr>
        <w:t xml:space="preserve">erme du secteur de l’Agriculture (CDMT 2010-2012). </w:t>
      </w:r>
    </w:p>
    <w:p w:rsidR="00C7569A" w:rsidRPr="005F0B73" w:rsidRDefault="00C7569A" w:rsidP="00272014">
      <w:pPr>
        <w:pStyle w:val="NoSpacing"/>
        <w:jc w:val="both"/>
        <w:rPr>
          <w:lang w:val="fr-FR"/>
        </w:rPr>
      </w:pPr>
    </w:p>
    <w:p w:rsidR="00C7569A" w:rsidRPr="005F0B73" w:rsidRDefault="00C7569A" w:rsidP="00272014">
      <w:pPr>
        <w:pStyle w:val="NoSpacing"/>
        <w:jc w:val="both"/>
        <w:rPr>
          <w:lang w:val="fr-FR"/>
        </w:rPr>
      </w:pPr>
      <w:r w:rsidRPr="005F0B73">
        <w:rPr>
          <w:lang w:val="fr-FR"/>
        </w:rPr>
        <w:t>Les principes directeurs du PNIA s’inspirent de la vision que le gouvernement s’est donnée spécifiquement pour le secteur agricole. Cette vision se décline comme suit :</w:t>
      </w:r>
    </w:p>
    <w:p w:rsidR="00C7569A" w:rsidRPr="005F0B73" w:rsidRDefault="00C7569A" w:rsidP="00272014">
      <w:pPr>
        <w:pStyle w:val="NoSpacing"/>
        <w:jc w:val="both"/>
        <w:rPr>
          <w:lang w:val="fr-FR"/>
        </w:rPr>
      </w:pPr>
    </w:p>
    <w:p w:rsidR="00C7569A" w:rsidRPr="005F0B73" w:rsidRDefault="00C7569A" w:rsidP="00272014">
      <w:pPr>
        <w:pStyle w:val="NoSpacing"/>
        <w:jc w:val="both"/>
        <w:rPr>
          <w:bCs/>
          <w:lang w:val="fr-FR"/>
        </w:rPr>
      </w:pPr>
      <w:r w:rsidRPr="005F0B73">
        <w:rPr>
          <w:lang w:val="fr-FR"/>
        </w:rPr>
        <w:t>« </w:t>
      </w:r>
      <w:r w:rsidRPr="00D909E7">
        <w:rPr>
          <w:i/>
          <w:lang w:val="fr-FR"/>
        </w:rPr>
        <w:t>L’agriculture burundaise a pour mission fondamentale d’assurer à tous les Burundais la sécurité alimentaire en quantité et en qualité. Pour ce faire</w:t>
      </w:r>
      <w:r>
        <w:rPr>
          <w:i/>
          <w:lang w:val="fr-FR"/>
        </w:rPr>
        <w:t>,</w:t>
      </w:r>
      <w:r w:rsidRPr="00D909E7">
        <w:rPr>
          <w:i/>
          <w:lang w:val="fr-FR"/>
        </w:rPr>
        <w:t xml:space="preserve"> elle devra se transformer d’une agriculture de subsistance à une agriculture familiale et commerciale, assurant un revenu décent aux ménages et soucieuse de l’environnement et de la bonne gestion des ressources. Cette agriculture sera pratiquée sur des exploitations dont la taille moyenne devra atteindre 1 </w:t>
      </w:r>
      <w:r>
        <w:rPr>
          <w:i/>
          <w:lang w:val="fr-FR"/>
        </w:rPr>
        <w:t xml:space="preserve">hectare </w:t>
      </w:r>
      <w:r w:rsidRPr="00D909E7">
        <w:rPr>
          <w:i/>
          <w:lang w:val="fr-FR"/>
        </w:rPr>
        <w:t xml:space="preserve"> par exploitation contre 0,5 ha et dont les sols auront retrouvé une fertilité suffisante pour permettre des rendements qui se comparent aux meilleures  performances africaines. Les agriculteurs qui participeront à ces changements profonds seront des exploitants organisés et possédant les qualifications techniques nécessaires pour réaliser la mission du secteur agricole</w:t>
      </w:r>
      <w:r w:rsidRPr="005F0B73">
        <w:rPr>
          <w:lang w:val="fr-FR"/>
        </w:rPr>
        <w:t xml:space="preserve"> ». </w:t>
      </w:r>
    </w:p>
    <w:p w:rsidR="00C7569A" w:rsidRPr="005F0B73" w:rsidRDefault="00C7569A" w:rsidP="00272014">
      <w:pPr>
        <w:jc w:val="both"/>
        <w:rPr>
          <w:rFonts w:ascii="Calibri" w:hAnsi="Calibri"/>
          <w:sz w:val="22"/>
          <w:lang w:val="fr-FR"/>
        </w:rPr>
      </w:pPr>
    </w:p>
    <w:p w:rsidR="00C7569A" w:rsidRPr="00A73ED6" w:rsidRDefault="00C7569A" w:rsidP="00272014">
      <w:pPr>
        <w:pStyle w:val="Heading3"/>
        <w:numPr>
          <w:ilvl w:val="2"/>
          <w:numId w:val="13"/>
        </w:numPr>
        <w:jc w:val="both"/>
      </w:pPr>
      <w:bookmarkStart w:id="40" w:name="_Toc358802137"/>
      <w:r w:rsidRPr="00A73ED6">
        <w:t>Politique nationale sur la décentralisation</w:t>
      </w:r>
      <w:bookmarkEnd w:id="40"/>
    </w:p>
    <w:p w:rsidR="00C7569A" w:rsidRPr="005F0B73" w:rsidRDefault="00C7569A" w:rsidP="00272014">
      <w:pPr>
        <w:jc w:val="both"/>
        <w:rPr>
          <w:rFonts w:ascii="Calibri" w:hAnsi="Calibri"/>
          <w:lang w:val="fr-FR"/>
        </w:rPr>
      </w:pPr>
      <w:r w:rsidRPr="005F0B73">
        <w:rPr>
          <w:rFonts w:ascii="Calibri" w:hAnsi="Calibri"/>
          <w:lang w:val="fr-FR"/>
        </w:rPr>
        <w:t xml:space="preserve">Depuis la signature de l’Accord d’Arusha pour la paix et la réconciliation nationale, le pays amorce, lentement, mais progressivement, le retour à une vie constitutionnelle normale. Dans ce nouveau contexte, les acteurs de l’Accord d’Arusha, partant du postulat de base que le déficit de gouvernance est pour l’essentiel à l’origine des crises successives que le pays a connues, se </w:t>
      </w:r>
      <w:r>
        <w:rPr>
          <w:rFonts w:ascii="Calibri" w:hAnsi="Calibri"/>
          <w:lang w:val="fr-FR"/>
        </w:rPr>
        <w:t>sont prononcés en faveur d’une d</w:t>
      </w:r>
      <w:r w:rsidRPr="005F0B73">
        <w:rPr>
          <w:rFonts w:ascii="Calibri" w:hAnsi="Calibri"/>
          <w:lang w:val="fr-FR"/>
        </w:rPr>
        <w:t xml:space="preserve">écentralisation effective du pays, dont les principaux enjeux sont l’instauration de la démocratie à la base, la promotion d’un développement socio-économique participatif et durable. </w:t>
      </w:r>
    </w:p>
    <w:p w:rsidR="00C7569A" w:rsidRPr="005F0B73" w:rsidRDefault="00C7569A" w:rsidP="00272014">
      <w:pPr>
        <w:jc w:val="both"/>
        <w:rPr>
          <w:rFonts w:ascii="Calibri" w:hAnsi="Calibri"/>
          <w:lang w:val="fr-FR"/>
        </w:rPr>
      </w:pPr>
      <w:r w:rsidRPr="005F0B73">
        <w:rPr>
          <w:rFonts w:ascii="Calibri" w:hAnsi="Calibri"/>
          <w:lang w:val="fr-FR"/>
        </w:rPr>
        <w:t>L’op</w:t>
      </w:r>
      <w:r>
        <w:rPr>
          <w:rFonts w:ascii="Calibri" w:hAnsi="Calibri"/>
          <w:lang w:val="fr-FR"/>
        </w:rPr>
        <w:t>tion d’approfondissement de la d</w:t>
      </w:r>
      <w:r w:rsidRPr="005F0B73">
        <w:rPr>
          <w:rFonts w:ascii="Calibri" w:hAnsi="Calibri"/>
          <w:lang w:val="fr-FR"/>
        </w:rPr>
        <w:t>écentralisation de l’Etat vers les communes, qui s’inscrit dans une constante volonté politique manifestée depuis l’Indépendance du pays, s’est traduite par l’i</w:t>
      </w:r>
      <w:r>
        <w:rPr>
          <w:rFonts w:ascii="Calibri" w:hAnsi="Calibri"/>
          <w:lang w:val="fr-FR"/>
        </w:rPr>
        <w:t>nscription des principes de la d</w:t>
      </w:r>
      <w:r w:rsidRPr="005F0B73">
        <w:rPr>
          <w:rFonts w:ascii="Calibri" w:hAnsi="Calibri"/>
          <w:lang w:val="fr-FR"/>
        </w:rPr>
        <w:t>écentralisation dans la Constitution du 18 mars 2005 et par l’adoption de la loi n°1</w:t>
      </w:r>
      <w:r>
        <w:rPr>
          <w:rFonts w:ascii="Calibri" w:hAnsi="Calibri"/>
          <w:lang w:val="fr-FR"/>
        </w:rPr>
        <w:t>/</w:t>
      </w:r>
      <w:r w:rsidRPr="005F0B73">
        <w:rPr>
          <w:rFonts w:ascii="Calibri" w:hAnsi="Calibri"/>
          <w:lang w:val="fr-FR"/>
        </w:rPr>
        <w:t xml:space="preserve">016 du 20 avril 2005 sur l’organisation communale et l’organisation des élections communales, parlementaires, sénatoriales lors de la deuxième moitié de l’année 2005. </w:t>
      </w:r>
    </w:p>
    <w:p w:rsidR="00C7569A" w:rsidRPr="005F0B73" w:rsidRDefault="00C7569A" w:rsidP="00272014">
      <w:pPr>
        <w:jc w:val="both"/>
        <w:rPr>
          <w:rFonts w:ascii="Calibri" w:hAnsi="Calibri"/>
          <w:lang w:val="fr-FR"/>
        </w:rPr>
      </w:pPr>
      <w:r>
        <w:rPr>
          <w:rFonts w:ascii="Calibri" w:hAnsi="Calibri"/>
          <w:lang w:val="fr-FR"/>
        </w:rPr>
        <w:t>La promulgation de la l</w:t>
      </w:r>
      <w:r w:rsidRPr="005F0B73">
        <w:rPr>
          <w:rFonts w:ascii="Calibri" w:hAnsi="Calibri"/>
          <w:lang w:val="fr-FR"/>
        </w:rPr>
        <w:t>oi communale du 20 avril 2005 et la tenue des élections locales ont a</w:t>
      </w:r>
      <w:r>
        <w:rPr>
          <w:rFonts w:ascii="Calibri" w:hAnsi="Calibri"/>
          <w:lang w:val="fr-FR"/>
        </w:rPr>
        <w:t>ssurément jeté les bases de la d</w:t>
      </w:r>
      <w:r w:rsidRPr="005F0B73">
        <w:rPr>
          <w:rFonts w:ascii="Calibri" w:hAnsi="Calibri"/>
          <w:lang w:val="fr-FR"/>
        </w:rPr>
        <w:t>écentralisation et confirmé la volonté du Gouvernement de donner une place de choix aux collectivités locales et à leurs populations dans le processus de reconstruction et de développement du pays. Les principales caractéristiques de la loi communale sont : la reconnaissance de la collectivité locale qu’est la Commune ; la mise en place d’une administration communale représentative ; la promotion de la fonction publique communale ainsi que l’établissement des prévisions financières pour les collectivités territoriales. Par la suite, le Gouvernement a engagé des réformes institutionnelles</w:t>
      </w:r>
      <w:r>
        <w:rPr>
          <w:rFonts w:ascii="Calibri" w:hAnsi="Calibri"/>
          <w:lang w:val="fr-FR"/>
        </w:rPr>
        <w:t xml:space="preserve"> pour soutenir le mouvement de d</w:t>
      </w:r>
      <w:r w:rsidRPr="005F0B73">
        <w:rPr>
          <w:rFonts w:ascii="Calibri" w:hAnsi="Calibri"/>
          <w:lang w:val="fr-FR"/>
        </w:rPr>
        <w:t>écentralisation et accompagner les collectivités locales. Le Gouvernement a initié des réformes institutionnelles qui vont se poursuivre. A cet effet, il</w:t>
      </w:r>
      <w:r>
        <w:rPr>
          <w:rFonts w:ascii="Calibri" w:hAnsi="Calibri"/>
          <w:lang w:val="fr-FR"/>
        </w:rPr>
        <w:t xml:space="preserve"> a été créé un Ministère de la d</w:t>
      </w:r>
      <w:r w:rsidRPr="005F0B73">
        <w:rPr>
          <w:rFonts w:ascii="Calibri" w:hAnsi="Calibri"/>
          <w:lang w:val="fr-FR"/>
        </w:rPr>
        <w:t>écentralisation et du développement communal. A ce ministère sont confiées des missions importantes, notamment celle de conduire le processus devant aboutir à la mise en place d’un ca</w:t>
      </w:r>
      <w:r>
        <w:rPr>
          <w:rFonts w:ascii="Calibri" w:hAnsi="Calibri"/>
          <w:lang w:val="fr-FR"/>
        </w:rPr>
        <w:t>dre efficace et adapté pour la d</w:t>
      </w:r>
      <w:r w:rsidRPr="005F0B73">
        <w:rPr>
          <w:rFonts w:ascii="Calibri" w:hAnsi="Calibri"/>
          <w:lang w:val="fr-FR"/>
        </w:rPr>
        <w:t>écentralisation et la promotion du développement des communes et des communautés de base. Ultérieurement, l’engagement constant du Gouvernem</w:t>
      </w:r>
      <w:r>
        <w:rPr>
          <w:rFonts w:ascii="Calibri" w:hAnsi="Calibri"/>
          <w:lang w:val="fr-FR"/>
        </w:rPr>
        <w:t>ent dans l’option politique de d</w:t>
      </w:r>
      <w:r w:rsidRPr="005F0B73">
        <w:rPr>
          <w:rFonts w:ascii="Calibri" w:hAnsi="Calibri"/>
          <w:lang w:val="fr-FR"/>
        </w:rPr>
        <w:t>écentralisation l’a conduit à examiner, juste après une année d’exécution de la Loi com</w:t>
      </w:r>
      <w:r>
        <w:rPr>
          <w:rFonts w:ascii="Calibri" w:hAnsi="Calibri"/>
          <w:lang w:val="fr-FR"/>
        </w:rPr>
        <w:t>munale, l’état des lieux de la d</w:t>
      </w:r>
      <w:r w:rsidRPr="005F0B73">
        <w:rPr>
          <w:rFonts w:ascii="Calibri" w:hAnsi="Calibri"/>
          <w:lang w:val="fr-FR"/>
        </w:rPr>
        <w:t xml:space="preserve">écentralisation à travers différentes activités : </w:t>
      </w:r>
    </w:p>
    <w:p w:rsidR="00C7569A" w:rsidRPr="005F0B73" w:rsidRDefault="00C7569A" w:rsidP="00272014">
      <w:pPr>
        <w:pStyle w:val="msolistparagraph0"/>
        <w:numPr>
          <w:ilvl w:val="0"/>
          <w:numId w:val="26"/>
        </w:numPr>
        <w:spacing w:after="0"/>
        <w:jc w:val="both"/>
        <w:rPr>
          <w:sz w:val="24"/>
          <w:szCs w:val="24"/>
          <w:lang w:val="fr-FR"/>
        </w:rPr>
      </w:pPr>
      <w:r w:rsidRPr="005F0B73">
        <w:rPr>
          <w:sz w:val="24"/>
          <w:szCs w:val="24"/>
          <w:lang w:val="fr-FR"/>
        </w:rPr>
        <w:t>des consultations régiona</w:t>
      </w:r>
      <w:r>
        <w:rPr>
          <w:sz w:val="24"/>
          <w:szCs w:val="24"/>
          <w:lang w:val="fr-FR"/>
        </w:rPr>
        <w:t>les sur la problématique de la d</w:t>
      </w:r>
      <w:r w:rsidRPr="005F0B73">
        <w:rPr>
          <w:sz w:val="24"/>
          <w:szCs w:val="24"/>
          <w:lang w:val="fr-FR"/>
        </w:rPr>
        <w:t>écentralisation ont été organisées en 2006. Elles ont été suivie</w:t>
      </w:r>
      <w:r>
        <w:rPr>
          <w:sz w:val="24"/>
          <w:szCs w:val="24"/>
          <w:lang w:val="fr-FR"/>
        </w:rPr>
        <w:t>s d’un atelier national sur la décentralisation et le d</w:t>
      </w:r>
      <w:r w:rsidRPr="005F0B73">
        <w:rPr>
          <w:sz w:val="24"/>
          <w:szCs w:val="24"/>
          <w:lang w:val="fr-FR"/>
        </w:rPr>
        <w:t>éveloppement communautaire ;</w:t>
      </w:r>
    </w:p>
    <w:p w:rsidR="00C7569A" w:rsidRPr="005F0B73" w:rsidRDefault="00C7569A" w:rsidP="00272014">
      <w:pPr>
        <w:numPr>
          <w:ilvl w:val="0"/>
          <w:numId w:val="26"/>
        </w:numPr>
        <w:spacing w:before="100" w:beforeAutospacing="1" w:after="100" w:afterAutospacing="1"/>
        <w:jc w:val="both"/>
        <w:rPr>
          <w:rFonts w:ascii="Calibri" w:hAnsi="Calibri"/>
          <w:lang w:val="fr-FR"/>
        </w:rPr>
      </w:pPr>
      <w:r>
        <w:rPr>
          <w:rFonts w:ascii="Calibri" w:hAnsi="Calibri"/>
          <w:lang w:val="fr-FR"/>
        </w:rPr>
        <w:t>d</w:t>
      </w:r>
      <w:r w:rsidRPr="005F0B73">
        <w:rPr>
          <w:rFonts w:ascii="Calibri" w:hAnsi="Calibri"/>
          <w:lang w:val="fr-FR"/>
        </w:rPr>
        <w:t>eux études spécifiques - dont l’une portan</w:t>
      </w:r>
      <w:r>
        <w:rPr>
          <w:rFonts w:ascii="Calibri" w:hAnsi="Calibri"/>
          <w:lang w:val="fr-FR"/>
        </w:rPr>
        <w:t>t sur « l’Etat des lieux de la d</w:t>
      </w:r>
      <w:r w:rsidRPr="005F0B73">
        <w:rPr>
          <w:rFonts w:ascii="Calibri" w:hAnsi="Calibri"/>
          <w:lang w:val="fr-FR"/>
        </w:rPr>
        <w:t xml:space="preserve">écentralisation au Burundi » et l’autre sur l’ « Analyse du processus de </w:t>
      </w:r>
      <w:r>
        <w:rPr>
          <w:rFonts w:ascii="Calibri" w:hAnsi="Calibri"/>
          <w:lang w:val="fr-FR"/>
        </w:rPr>
        <w:t>d</w:t>
      </w:r>
      <w:r w:rsidRPr="005F0B73">
        <w:rPr>
          <w:rFonts w:ascii="Calibri" w:hAnsi="Calibri"/>
          <w:lang w:val="fr-FR"/>
        </w:rPr>
        <w:t>écen</w:t>
      </w:r>
      <w:r>
        <w:rPr>
          <w:rFonts w:ascii="Calibri" w:hAnsi="Calibri"/>
          <w:lang w:val="fr-FR"/>
        </w:rPr>
        <w:t>tralisation au Burundi/Cas des c</w:t>
      </w:r>
      <w:r w:rsidRPr="005F0B73">
        <w:rPr>
          <w:rFonts w:ascii="Calibri" w:hAnsi="Calibri"/>
          <w:lang w:val="fr-FR"/>
        </w:rPr>
        <w:t xml:space="preserve">onseils communaux et des structures locales de développement » - ont été réalisées en 2007. </w:t>
      </w:r>
    </w:p>
    <w:p w:rsidR="00C7569A" w:rsidRPr="005F0B73" w:rsidRDefault="00C7569A" w:rsidP="00272014">
      <w:pPr>
        <w:jc w:val="both"/>
        <w:rPr>
          <w:rFonts w:ascii="Calibri" w:hAnsi="Calibri"/>
          <w:lang w:val="fr-FR"/>
        </w:rPr>
      </w:pPr>
      <w:r w:rsidRPr="005F0B73">
        <w:rPr>
          <w:rFonts w:ascii="Calibri" w:hAnsi="Calibri"/>
          <w:lang w:val="fr-FR"/>
        </w:rPr>
        <w:t xml:space="preserve">Les différentes études consacrées à cette question aboutissent, entre autres, aux conclusions suivantes : </w:t>
      </w:r>
    </w:p>
    <w:p w:rsidR="00C7569A" w:rsidRPr="005F0B73" w:rsidRDefault="00C7569A" w:rsidP="00CC22CB">
      <w:pPr>
        <w:pStyle w:val="msolistparagraph0"/>
        <w:numPr>
          <w:ilvl w:val="0"/>
          <w:numId w:val="27"/>
        </w:numPr>
        <w:spacing w:after="0"/>
        <w:ind w:left="714" w:hanging="357"/>
        <w:jc w:val="both"/>
        <w:rPr>
          <w:lang w:val="fr-FR"/>
        </w:rPr>
      </w:pPr>
      <w:r>
        <w:rPr>
          <w:lang w:val="fr-FR"/>
        </w:rPr>
        <w:t>l’ancrage social de la d</w:t>
      </w:r>
      <w:r w:rsidRPr="005F0B73">
        <w:rPr>
          <w:lang w:val="fr-FR"/>
        </w:rPr>
        <w:t>écentralisation au niveau des communautés rurales s’avère très faible ;</w:t>
      </w:r>
    </w:p>
    <w:p w:rsidR="00C7569A" w:rsidRPr="005F0B73" w:rsidRDefault="00C7569A" w:rsidP="00CC22CB">
      <w:pPr>
        <w:numPr>
          <w:ilvl w:val="0"/>
          <w:numId w:val="27"/>
        </w:numPr>
        <w:spacing w:after="0"/>
        <w:ind w:left="714" w:hanging="357"/>
        <w:jc w:val="both"/>
        <w:rPr>
          <w:rFonts w:ascii="Calibri" w:hAnsi="Calibri"/>
          <w:lang w:val="fr-FR"/>
        </w:rPr>
      </w:pPr>
      <w:r w:rsidRPr="005F0B73">
        <w:rPr>
          <w:rFonts w:ascii="Calibri" w:hAnsi="Calibri"/>
          <w:lang w:val="fr-FR"/>
        </w:rPr>
        <w:t>la commune en tant qu’institution de promotion du développement ne semble pas suffisamment outillée pour assumer les responsabilités qui sont les siennes ;</w:t>
      </w:r>
    </w:p>
    <w:p w:rsidR="00C7569A" w:rsidRPr="005F0B73" w:rsidRDefault="00C7569A" w:rsidP="00CC22CB">
      <w:pPr>
        <w:numPr>
          <w:ilvl w:val="0"/>
          <w:numId w:val="26"/>
        </w:numPr>
        <w:spacing w:after="0"/>
        <w:ind w:left="714" w:hanging="357"/>
        <w:jc w:val="both"/>
        <w:rPr>
          <w:rFonts w:ascii="Calibri" w:hAnsi="Calibri"/>
          <w:lang w:val="fr-FR"/>
        </w:rPr>
      </w:pPr>
      <w:r w:rsidRPr="005F0B73">
        <w:rPr>
          <w:rFonts w:ascii="Calibri" w:hAnsi="Calibri"/>
          <w:lang w:val="fr-FR"/>
        </w:rPr>
        <w:t>le cadre réglementaire et institutionnel de la Décentralisation reste encore inapproprié pour une maîtrise d’ouvrage communale, au sens propre de l’expression.</w:t>
      </w:r>
    </w:p>
    <w:p w:rsidR="00C7569A" w:rsidRPr="005F0B73" w:rsidRDefault="00C7569A" w:rsidP="00272014">
      <w:pPr>
        <w:ind w:left="714"/>
        <w:jc w:val="both"/>
        <w:rPr>
          <w:rFonts w:ascii="Calibri" w:hAnsi="Calibri"/>
          <w:lang w:val="fr-FR"/>
        </w:rPr>
      </w:pPr>
    </w:p>
    <w:p w:rsidR="00C7569A" w:rsidRPr="005F0B73" w:rsidRDefault="00C7569A" w:rsidP="00272014">
      <w:pPr>
        <w:jc w:val="both"/>
        <w:rPr>
          <w:rFonts w:ascii="Calibri" w:hAnsi="Calibri"/>
          <w:lang w:val="fr-FR"/>
        </w:rPr>
      </w:pPr>
      <w:r w:rsidRPr="005F0B73">
        <w:rPr>
          <w:rFonts w:ascii="Calibri" w:hAnsi="Calibri"/>
          <w:lang w:val="fr-FR"/>
        </w:rPr>
        <w:t xml:space="preserve">Afin d’éviter un </w:t>
      </w:r>
      <w:r>
        <w:rPr>
          <w:rFonts w:ascii="Calibri" w:hAnsi="Calibri"/>
          <w:lang w:val="fr-FR"/>
        </w:rPr>
        <w:t>pilotage à vue du processus de d</w:t>
      </w:r>
      <w:r w:rsidRPr="005F0B73">
        <w:rPr>
          <w:rFonts w:ascii="Calibri" w:hAnsi="Calibri"/>
          <w:lang w:val="fr-FR"/>
        </w:rPr>
        <w:t>écentralisation, le Gouvernement du Burundi a décidé d’élaborer un Document de Politique Nationale de Décentralisation qui se définit comme un outil de cadrage et d’orientation de la politique d</w:t>
      </w:r>
      <w:r>
        <w:rPr>
          <w:rFonts w:ascii="Calibri" w:hAnsi="Calibri"/>
          <w:lang w:val="fr-FR"/>
        </w:rPr>
        <w:t>e d</w:t>
      </w:r>
      <w:r w:rsidRPr="005F0B73">
        <w:rPr>
          <w:rFonts w:ascii="Calibri" w:hAnsi="Calibri"/>
          <w:lang w:val="fr-FR"/>
        </w:rPr>
        <w:t>écentralisation à long terme</w:t>
      </w:r>
      <w:r>
        <w:rPr>
          <w:rFonts w:ascii="Calibri" w:hAnsi="Calibri"/>
          <w:lang w:val="fr-FR"/>
        </w:rPr>
        <w:t xml:space="preserve"> (10 ans). Il est assorti d’un p</w:t>
      </w:r>
      <w:r w:rsidRPr="005F0B73">
        <w:rPr>
          <w:rFonts w:ascii="Calibri" w:hAnsi="Calibri"/>
          <w:lang w:val="fr-FR"/>
        </w:rPr>
        <w:t>lan d’</w:t>
      </w:r>
      <w:r>
        <w:rPr>
          <w:rFonts w:ascii="Calibri" w:hAnsi="Calibri"/>
          <w:lang w:val="fr-FR"/>
        </w:rPr>
        <w:t>a</w:t>
      </w:r>
      <w:r w:rsidRPr="005F0B73">
        <w:rPr>
          <w:rFonts w:ascii="Calibri" w:hAnsi="Calibri"/>
          <w:lang w:val="fr-FR"/>
        </w:rPr>
        <w:t xml:space="preserve">ctions </w:t>
      </w:r>
      <w:r>
        <w:rPr>
          <w:rFonts w:ascii="Calibri" w:hAnsi="Calibri"/>
          <w:lang w:val="fr-FR"/>
        </w:rPr>
        <w:t>t</w:t>
      </w:r>
      <w:r w:rsidRPr="005F0B73">
        <w:rPr>
          <w:rFonts w:ascii="Calibri" w:hAnsi="Calibri"/>
          <w:lang w:val="fr-FR"/>
        </w:rPr>
        <w:t>riennal de mise en œuvre qui est un outil de programmation opérationnelle.</w:t>
      </w:r>
    </w:p>
    <w:p w:rsidR="00C7569A" w:rsidRPr="005F0B73" w:rsidRDefault="00C7569A" w:rsidP="00272014">
      <w:pPr>
        <w:jc w:val="both"/>
        <w:rPr>
          <w:rFonts w:ascii="Calibri" w:hAnsi="Calibri"/>
          <w:lang w:val="fr-FR"/>
        </w:rPr>
      </w:pPr>
      <w:r w:rsidRPr="005F0B73">
        <w:rPr>
          <w:rFonts w:ascii="Calibri" w:hAnsi="Calibri"/>
          <w:lang w:val="fr-FR"/>
        </w:rPr>
        <w:t>C’est cette vision du Gouvernement du Burundi que le Docu</w:t>
      </w:r>
      <w:r>
        <w:rPr>
          <w:rFonts w:ascii="Calibri" w:hAnsi="Calibri"/>
          <w:lang w:val="fr-FR"/>
        </w:rPr>
        <w:t>ment de Politique Nationale de d</w:t>
      </w:r>
      <w:r w:rsidRPr="005F0B73">
        <w:rPr>
          <w:rFonts w:ascii="Calibri" w:hAnsi="Calibri"/>
          <w:lang w:val="fr-FR"/>
        </w:rPr>
        <w:t>écentralisation a voulu traduire en politique à mener sur une séquence temporelle d’une dizaine d’années. L’importance de ce document pour l’avenir de la Décentralisation au Burundi a dicté, pour ce qui est de son élaboration, l’option pour une méthodologie participative.</w:t>
      </w:r>
    </w:p>
    <w:p w:rsidR="00C7569A" w:rsidRPr="005F0B73" w:rsidRDefault="00C7569A" w:rsidP="00272014">
      <w:pPr>
        <w:jc w:val="both"/>
        <w:rPr>
          <w:rFonts w:ascii="Calibri" w:hAnsi="Calibri"/>
          <w:lang w:val="fr-FR"/>
        </w:rPr>
      </w:pPr>
      <w:r w:rsidRPr="005F0B73">
        <w:rPr>
          <w:rFonts w:ascii="Calibri" w:hAnsi="Calibri"/>
          <w:bCs/>
          <w:lang w:val="fr-FR"/>
        </w:rPr>
        <w:t>Partant du postulat que la</w:t>
      </w:r>
      <w:r>
        <w:rPr>
          <w:rFonts w:ascii="Calibri" w:hAnsi="Calibri"/>
          <w:lang w:val="fr-FR"/>
        </w:rPr>
        <w:t xml:space="preserve"> d</w:t>
      </w:r>
      <w:r w:rsidRPr="005F0B73">
        <w:rPr>
          <w:rFonts w:ascii="Calibri" w:hAnsi="Calibri"/>
          <w:lang w:val="fr-FR"/>
        </w:rPr>
        <w:t xml:space="preserve">écentralisation est une construction démocratique qui doit inclure de sa conception à sa mise en œuvre les populations concernées, le Gouvernement a opté pour une méthodologie d’élaboration du Document national de politique de Décentralisation participative  et inclusive. </w:t>
      </w:r>
    </w:p>
    <w:p w:rsidR="00C7569A" w:rsidRPr="005F0B73" w:rsidRDefault="00C7569A" w:rsidP="00272014">
      <w:pPr>
        <w:jc w:val="both"/>
        <w:rPr>
          <w:rFonts w:ascii="Calibri" w:hAnsi="Calibri"/>
          <w:lang w:val="fr-FR"/>
        </w:rPr>
      </w:pPr>
      <w:r w:rsidRPr="005F0B73">
        <w:rPr>
          <w:rFonts w:ascii="Calibri" w:hAnsi="Calibri"/>
          <w:lang w:val="fr-FR"/>
        </w:rPr>
        <w:t>En janvier 2007 le Gouvernement, après avoir posé les v</w:t>
      </w:r>
      <w:r>
        <w:rPr>
          <w:rFonts w:ascii="Calibri" w:hAnsi="Calibri"/>
          <w:lang w:val="fr-FR"/>
        </w:rPr>
        <w:t>raies bases de sa politique de d</w:t>
      </w:r>
      <w:r w:rsidRPr="005F0B73">
        <w:rPr>
          <w:rFonts w:ascii="Calibri" w:hAnsi="Calibri"/>
          <w:lang w:val="fr-FR"/>
        </w:rPr>
        <w:t xml:space="preserve">écentralisation à travers l’adoption de la loi communale et l’organisation des élections locales au cours de l’année 2005, a réaffirmé  sa volonté de marquer une avancée significative en matière de Décentralisation par l’adoption de sa Lettre de Politique Nationale de Décentralisation et de Développement Communautaire. </w:t>
      </w:r>
    </w:p>
    <w:p w:rsidR="00C7569A" w:rsidRPr="005F0B73" w:rsidRDefault="00C7569A" w:rsidP="00272014">
      <w:pPr>
        <w:jc w:val="both"/>
        <w:rPr>
          <w:rFonts w:ascii="Calibri" w:hAnsi="Calibri"/>
          <w:lang w:val="fr-FR"/>
        </w:rPr>
      </w:pPr>
      <w:r w:rsidRPr="005F0B73">
        <w:rPr>
          <w:rFonts w:ascii="Calibri" w:hAnsi="Calibri"/>
          <w:lang w:val="fr-FR"/>
        </w:rPr>
        <w:t>En août 2007, pour avoir une analyse de base de la situation, une ét</w:t>
      </w:r>
      <w:r>
        <w:rPr>
          <w:rFonts w:ascii="Calibri" w:hAnsi="Calibri"/>
          <w:lang w:val="fr-FR"/>
        </w:rPr>
        <w:t>ude sur l’état des lieux de la d</w:t>
      </w:r>
      <w:r w:rsidRPr="005F0B73">
        <w:rPr>
          <w:rFonts w:ascii="Calibri" w:hAnsi="Calibri"/>
          <w:lang w:val="fr-FR"/>
        </w:rPr>
        <w:t xml:space="preserve">écentralisation au Burundi a été réalisée. </w:t>
      </w:r>
    </w:p>
    <w:p w:rsidR="00C7569A" w:rsidRPr="005F0B73" w:rsidRDefault="00C7569A" w:rsidP="00272014">
      <w:pPr>
        <w:pStyle w:val="BodyText"/>
        <w:spacing w:line="276" w:lineRule="auto"/>
        <w:rPr>
          <w:rFonts w:ascii="Calibri" w:hAnsi="Calibri"/>
          <w:lang w:val="fr-FR"/>
        </w:rPr>
      </w:pPr>
      <w:r w:rsidRPr="005F0B73">
        <w:rPr>
          <w:rFonts w:ascii="Calibri" w:hAnsi="Calibri"/>
          <w:lang w:val="fr-FR"/>
        </w:rPr>
        <w:t>L’Ordonnance Ministérielle n°530/10178 /CAB/ 2007 du 31 décembre 2007 a institué un Comité de Pilotage chargé d’assurer la conduite technique et opérationnelle des activités d’élaboration du Document de la Politique Nationale de Décentralisation et du Plan d’Action. Ce comité comprend les représentants du Gouvernement, des acteurs non étatiques et des partenaires au développement (</w:t>
      </w:r>
      <w:r>
        <w:rPr>
          <w:rFonts w:ascii="Calibri" w:hAnsi="Calibri"/>
          <w:lang w:val="fr-FR"/>
        </w:rPr>
        <w:t>PNUD</w:t>
      </w:r>
      <w:r w:rsidRPr="005F0B73">
        <w:rPr>
          <w:rFonts w:ascii="Calibri" w:hAnsi="Calibri"/>
          <w:lang w:val="fr-FR"/>
        </w:rPr>
        <w:t xml:space="preserve">, Banque Mondiale, UE, Coopération Suisse). La même Ordonnance a institué un Comité Technique de Formulation du Document de Politique Nationale de Décentralisation et du Plan d’Action. </w:t>
      </w:r>
    </w:p>
    <w:p w:rsidR="00C7569A" w:rsidRPr="005F0B73" w:rsidRDefault="00C7569A" w:rsidP="00272014">
      <w:pPr>
        <w:jc w:val="both"/>
        <w:rPr>
          <w:rFonts w:ascii="Calibri" w:hAnsi="Calibri"/>
          <w:lang w:val="fr-FR"/>
        </w:rPr>
      </w:pPr>
      <w:r w:rsidRPr="005F0B73">
        <w:rPr>
          <w:rFonts w:ascii="Calibri" w:hAnsi="Calibri"/>
          <w:lang w:val="fr-FR"/>
        </w:rPr>
        <w:t xml:space="preserve">En avril 2008, sur la </w:t>
      </w:r>
      <w:r>
        <w:rPr>
          <w:rFonts w:ascii="Calibri" w:hAnsi="Calibri"/>
          <w:lang w:val="fr-FR"/>
        </w:rPr>
        <w:t>base de l’état des lieux de la d</w:t>
      </w:r>
      <w:r w:rsidRPr="005F0B73">
        <w:rPr>
          <w:rFonts w:ascii="Calibri" w:hAnsi="Calibri"/>
          <w:lang w:val="fr-FR"/>
        </w:rPr>
        <w:t>écentralisation au Burundi, une note de discussion a été é</w:t>
      </w:r>
      <w:r>
        <w:rPr>
          <w:rFonts w:ascii="Calibri" w:hAnsi="Calibri"/>
          <w:lang w:val="fr-FR"/>
        </w:rPr>
        <w:t>laborée sous la supervision du c</w:t>
      </w:r>
      <w:r w:rsidRPr="005F0B73">
        <w:rPr>
          <w:rFonts w:ascii="Calibri" w:hAnsi="Calibri"/>
          <w:lang w:val="fr-FR"/>
        </w:rPr>
        <w:t xml:space="preserve">omité </w:t>
      </w:r>
      <w:r>
        <w:rPr>
          <w:rFonts w:ascii="Calibri" w:hAnsi="Calibri"/>
          <w:lang w:val="fr-FR"/>
        </w:rPr>
        <w:t>t</w:t>
      </w:r>
      <w:r w:rsidRPr="005F0B73">
        <w:rPr>
          <w:rFonts w:ascii="Calibri" w:hAnsi="Calibri"/>
          <w:lang w:val="fr-FR"/>
        </w:rPr>
        <w:t xml:space="preserve">echnique et validée par le </w:t>
      </w:r>
      <w:r>
        <w:rPr>
          <w:rFonts w:ascii="Calibri" w:hAnsi="Calibri"/>
          <w:lang w:val="fr-FR"/>
        </w:rPr>
        <w:t>c</w:t>
      </w:r>
      <w:r w:rsidRPr="005F0B73">
        <w:rPr>
          <w:rFonts w:ascii="Calibri" w:hAnsi="Calibri"/>
          <w:lang w:val="fr-FR"/>
        </w:rPr>
        <w:t xml:space="preserve">omité de </w:t>
      </w:r>
      <w:r>
        <w:rPr>
          <w:rFonts w:ascii="Calibri" w:hAnsi="Calibri"/>
          <w:lang w:val="fr-FR"/>
        </w:rPr>
        <w:t>p</w:t>
      </w:r>
      <w:r w:rsidRPr="005F0B73">
        <w:rPr>
          <w:rFonts w:ascii="Calibri" w:hAnsi="Calibri"/>
          <w:lang w:val="fr-FR"/>
        </w:rPr>
        <w:t>ilotage. Cette note a permis d’introduire les discussions des consultations provinciales.</w:t>
      </w:r>
    </w:p>
    <w:p w:rsidR="00C7569A" w:rsidRPr="005F0B73" w:rsidRDefault="00C7569A" w:rsidP="00272014">
      <w:pPr>
        <w:jc w:val="both"/>
        <w:rPr>
          <w:rFonts w:ascii="Calibri" w:hAnsi="Calibri"/>
          <w:lang w:val="fr-FR"/>
        </w:rPr>
      </w:pPr>
      <w:r w:rsidRPr="005F0B73">
        <w:rPr>
          <w:rFonts w:ascii="Calibri" w:hAnsi="Calibri"/>
          <w:lang w:val="fr-FR"/>
        </w:rPr>
        <w:t>Fin avril 2008, s’est tenu un atelier de formation à l’intention des 22 animateurs des consultations provinc</w:t>
      </w:r>
      <w:r>
        <w:rPr>
          <w:rFonts w:ascii="Calibri" w:hAnsi="Calibri"/>
          <w:lang w:val="fr-FR"/>
        </w:rPr>
        <w:t>iales des états généraux de la d</w:t>
      </w:r>
      <w:r w:rsidRPr="005F0B73">
        <w:rPr>
          <w:rFonts w:ascii="Calibri" w:hAnsi="Calibri"/>
          <w:lang w:val="fr-FR"/>
        </w:rPr>
        <w:t xml:space="preserve">écentralisation. </w:t>
      </w:r>
    </w:p>
    <w:p w:rsidR="00C7569A" w:rsidRPr="005F0B73" w:rsidRDefault="00C7569A" w:rsidP="00272014">
      <w:pPr>
        <w:jc w:val="both"/>
        <w:rPr>
          <w:rFonts w:ascii="Calibri" w:hAnsi="Calibri"/>
          <w:lang w:val="fr-FR"/>
        </w:rPr>
      </w:pPr>
      <w:r w:rsidRPr="005F0B73">
        <w:rPr>
          <w:rFonts w:ascii="Calibri" w:hAnsi="Calibri"/>
          <w:lang w:val="fr-FR"/>
        </w:rPr>
        <w:t xml:space="preserve">En juin juillet 2008, les consultations provinciales ont été organisées. Ces consultations ont vu la participation d’acteurs représentatifs de la population : les représentants des élus locaux, de la société civile et des services déconcentrés œuvrant dans la province. Les participants à ces rencontres ont librement exprimé leurs points de vue et formulé des propositions visant à améliorer le fonctionnement de la </w:t>
      </w:r>
      <w:r>
        <w:rPr>
          <w:rFonts w:ascii="Calibri" w:hAnsi="Calibri"/>
          <w:lang w:val="fr-FR"/>
        </w:rPr>
        <w:t>d</w:t>
      </w:r>
      <w:r w:rsidRPr="005F0B73">
        <w:rPr>
          <w:rFonts w:ascii="Calibri" w:hAnsi="Calibri"/>
          <w:lang w:val="fr-FR"/>
        </w:rPr>
        <w:t>écentralisation. Les discussions au cours de ces consultations provinciales ont fait l’objet de rapports contenant de</w:t>
      </w:r>
      <w:r>
        <w:rPr>
          <w:rFonts w:ascii="Calibri" w:hAnsi="Calibri"/>
          <w:lang w:val="fr-FR"/>
        </w:rPr>
        <w:t>s éléments qui ont alimenté le d</w:t>
      </w:r>
      <w:r w:rsidRPr="005F0B73">
        <w:rPr>
          <w:rFonts w:ascii="Calibri" w:hAnsi="Calibri"/>
          <w:lang w:val="fr-FR"/>
        </w:rPr>
        <w:t xml:space="preserve">ocument de base de la </w:t>
      </w:r>
      <w:r>
        <w:rPr>
          <w:rFonts w:ascii="Calibri" w:hAnsi="Calibri"/>
          <w:lang w:val="fr-FR"/>
        </w:rPr>
        <w:t>p</w:t>
      </w:r>
      <w:r w:rsidRPr="005F0B73">
        <w:rPr>
          <w:rFonts w:ascii="Calibri" w:hAnsi="Calibri"/>
          <w:lang w:val="fr-FR"/>
        </w:rPr>
        <w:t xml:space="preserve">olitique </w:t>
      </w:r>
      <w:r>
        <w:rPr>
          <w:rFonts w:ascii="Calibri" w:hAnsi="Calibri"/>
          <w:lang w:val="fr-FR"/>
        </w:rPr>
        <w:t>n</w:t>
      </w:r>
      <w:r w:rsidRPr="005F0B73">
        <w:rPr>
          <w:rFonts w:ascii="Calibri" w:hAnsi="Calibri"/>
          <w:lang w:val="fr-FR"/>
        </w:rPr>
        <w:t xml:space="preserve">ationale de </w:t>
      </w:r>
      <w:r>
        <w:rPr>
          <w:rFonts w:ascii="Calibri" w:hAnsi="Calibri"/>
          <w:lang w:val="fr-FR"/>
        </w:rPr>
        <w:t>d</w:t>
      </w:r>
      <w:r w:rsidRPr="005F0B73">
        <w:rPr>
          <w:rFonts w:ascii="Calibri" w:hAnsi="Calibri"/>
          <w:lang w:val="fr-FR"/>
        </w:rPr>
        <w:t>écentralisation.</w:t>
      </w:r>
    </w:p>
    <w:p w:rsidR="00C7569A" w:rsidRPr="005F0B73" w:rsidRDefault="00C7569A" w:rsidP="00272014">
      <w:pPr>
        <w:pStyle w:val="BodyText"/>
        <w:spacing w:line="276" w:lineRule="auto"/>
        <w:rPr>
          <w:rFonts w:ascii="Calibri" w:hAnsi="Calibri"/>
          <w:lang w:val="fr-FR"/>
        </w:rPr>
      </w:pPr>
      <w:r w:rsidRPr="005F0B73">
        <w:rPr>
          <w:rFonts w:ascii="Calibri" w:hAnsi="Calibri"/>
          <w:lang w:val="fr-FR"/>
        </w:rPr>
        <w:t xml:space="preserve">En se basant sur la phase actuelle du processus de Décentralisation et sur l’environnement favorable à son renforcement, le Gouvernement du Burundi, avec l’appui de ses principaux partenaires, a identifié cinq axes stratégiques interdépendants pour répondre aux préoccupations et aux questions de façon globale et systématique. </w:t>
      </w:r>
    </w:p>
    <w:p w:rsidR="00C7569A" w:rsidRPr="005F0B73" w:rsidRDefault="00C7569A" w:rsidP="00272014">
      <w:pPr>
        <w:pStyle w:val="BodyText"/>
        <w:numPr>
          <w:ilvl w:val="0"/>
          <w:numId w:val="28"/>
        </w:numPr>
        <w:spacing w:after="120" w:line="276" w:lineRule="auto"/>
        <w:rPr>
          <w:rFonts w:ascii="Calibri" w:hAnsi="Calibri"/>
          <w:lang w:val="fr-FR"/>
        </w:rPr>
      </w:pPr>
      <w:r w:rsidRPr="005F0B73">
        <w:rPr>
          <w:rFonts w:ascii="Calibri" w:hAnsi="Calibri"/>
          <w:lang w:val="fr-FR"/>
        </w:rPr>
        <w:t>Axe stratégique n°1 : Renforcement du cadre juridique de la Décentralisation</w:t>
      </w:r>
    </w:p>
    <w:p w:rsidR="00C7569A" w:rsidRPr="005F0B73" w:rsidRDefault="00C7569A" w:rsidP="00272014">
      <w:pPr>
        <w:pStyle w:val="BodyText"/>
        <w:numPr>
          <w:ilvl w:val="0"/>
          <w:numId w:val="28"/>
        </w:numPr>
        <w:spacing w:after="120" w:line="276" w:lineRule="auto"/>
        <w:rPr>
          <w:rFonts w:ascii="Calibri" w:hAnsi="Calibri"/>
          <w:lang w:val="fr-FR"/>
        </w:rPr>
      </w:pPr>
      <w:r w:rsidRPr="005F0B73">
        <w:rPr>
          <w:rFonts w:ascii="Calibri" w:hAnsi="Calibri"/>
          <w:lang w:val="fr-FR"/>
        </w:rPr>
        <w:t>Axe stratégique n° 2 : Renforcement du cadre institutionnel de la Décentralisation</w:t>
      </w:r>
    </w:p>
    <w:p w:rsidR="00C7569A" w:rsidRPr="005F0B73" w:rsidRDefault="00C7569A" w:rsidP="00272014">
      <w:pPr>
        <w:pStyle w:val="BodyText"/>
        <w:numPr>
          <w:ilvl w:val="0"/>
          <w:numId w:val="28"/>
        </w:numPr>
        <w:spacing w:after="120" w:line="276" w:lineRule="auto"/>
        <w:rPr>
          <w:rFonts w:ascii="Calibri" w:hAnsi="Calibri"/>
          <w:lang w:val="fr-FR"/>
        </w:rPr>
      </w:pPr>
      <w:r w:rsidRPr="005F0B73">
        <w:rPr>
          <w:rFonts w:ascii="Calibri" w:hAnsi="Calibri"/>
          <w:lang w:val="fr-FR"/>
        </w:rPr>
        <w:t>Axe stratégique n° 3 : Renforcement des capacités des acteurs en décentralisation à tous les niveaux et politique globale de communication</w:t>
      </w:r>
    </w:p>
    <w:p w:rsidR="00C7569A" w:rsidRPr="005F0B73" w:rsidRDefault="00C7569A" w:rsidP="00272014">
      <w:pPr>
        <w:pStyle w:val="BodyText"/>
        <w:numPr>
          <w:ilvl w:val="0"/>
          <w:numId w:val="28"/>
        </w:numPr>
        <w:spacing w:after="120" w:line="276" w:lineRule="auto"/>
        <w:rPr>
          <w:rFonts w:ascii="Calibri" w:hAnsi="Calibri"/>
          <w:lang w:val="fr-FR"/>
        </w:rPr>
      </w:pPr>
      <w:r w:rsidRPr="005F0B73">
        <w:rPr>
          <w:rFonts w:ascii="Calibri" w:hAnsi="Calibri"/>
          <w:lang w:val="fr-FR"/>
        </w:rPr>
        <w:t xml:space="preserve">Axe stratégique n° 4 : Efficacité des collectivités locales dans la promotion du développement économique local, la réduction de la pauvreté et la fourniture de services </w:t>
      </w:r>
    </w:p>
    <w:p w:rsidR="00C7569A" w:rsidRPr="005F0B73" w:rsidRDefault="00C7569A" w:rsidP="00272014">
      <w:pPr>
        <w:pStyle w:val="BodyText"/>
        <w:numPr>
          <w:ilvl w:val="0"/>
          <w:numId w:val="28"/>
        </w:numPr>
        <w:spacing w:after="120" w:line="276" w:lineRule="auto"/>
        <w:rPr>
          <w:rFonts w:ascii="Calibri" w:hAnsi="Calibri"/>
          <w:lang w:val="fr-FR"/>
        </w:rPr>
      </w:pPr>
      <w:r w:rsidRPr="005F0B73">
        <w:rPr>
          <w:rFonts w:ascii="Calibri" w:hAnsi="Calibri"/>
          <w:lang w:val="fr-FR"/>
        </w:rPr>
        <w:t>Axe stratégique n° 5 : Décentralisation fiscale et financière</w:t>
      </w:r>
    </w:p>
    <w:p w:rsidR="00C7569A" w:rsidRPr="005F0B73" w:rsidRDefault="00C7569A" w:rsidP="00272014">
      <w:pPr>
        <w:pStyle w:val="BodyText"/>
        <w:spacing w:line="276" w:lineRule="auto"/>
        <w:rPr>
          <w:rFonts w:ascii="Calibri" w:hAnsi="Calibri"/>
          <w:lang w:val="fr-FR"/>
        </w:rPr>
      </w:pPr>
      <w:r w:rsidRPr="005F0B73">
        <w:rPr>
          <w:rFonts w:ascii="Calibri" w:hAnsi="Calibri"/>
          <w:lang w:val="fr-FR"/>
        </w:rPr>
        <w:t xml:space="preserve">Le présent document détermine, par axe stratégique les forces et faiblesses actuelles ainsi que les orientations dégagées en proposant une série d’activités non limitatives. </w:t>
      </w:r>
    </w:p>
    <w:p w:rsidR="00C7569A" w:rsidRPr="005F0B73" w:rsidRDefault="00C7569A" w:rsidP="00272014">
      <w:pPr>
        <w:jc w:val="both"/>
        <w:rPr>
          <w:rFonts w:ascii="Calibri" w:hAnsi="Calibri"/>
          <w:lang w:val="fr-FR"/>
        </w:rPr>
      </w:pPr>
    </w:p>
    <w:p w:rsidR="00C7569A" w:rsidRPr="005F0B73" w:rsidRDefault="00C7569A" w:rsidP="00272014">
      <w:pPr>
        <w:jc w:val="both"/>
        <w:rPr>
          <w:rFonts w:ascii="Calibri" w:hAnsi="Calibri"/>
          <w:lang w:val="fr-FR"/>
        </w:rPr>
      </w:pPr>
      <w:r w:rsidRPr="005F0B73">
        <w:rPr>
          <w:rFonts w:ascii="Calibri" w:hAnsi="Calibri"/>
          <w:lang w:val="fr-FR"/>
        </w:rPr>
        <w:t xml:space="preserve">Le document envisage également l’environnement institutionnel de mise en œuvre, d’orientation, de gestion et de suivi de la politique définie. Il est complété par un plan d’action triennal qui se présente sous la forme d’un cadre logique. Il reprend les axes stratégiques ainsi qu’une série d’activités sur une séquence temporelle de trois ans, assortis d’indicateurs de suivi et de définition des hypothèses et risques. </w:t>
      </w:r>
    </w:p>
    <w:p w:rsidR="00C7569A" w:rsidRPr="00A73ED6" w:rsidRDefault="00C7569A" w:rsidP="00272014">
      <w:pPr>
        <w:pStyle w:val="Heading3"/>
        <w:numPr>
          <w:ilvl w:val="2"/>
          <w:numId w:val="13"/>
        </w:numPr>
        <w:jc w:val="both"/>
      </w:pPr>
      <w:bookmarkStart w:id="41" w:name="_Toc358802138"/>
      <w:r w:rsidRPr="00A73ED6">
        <w:t>Politique Nationale de l’environnement</w:t>
      </w:r>
      <w:bookmarkEnd w:id="41"/>
    </w:p>
    <w:p w:rsidR="00C7569A" w:rsidRPr="005F0B73" w:rsidRDefault="00C7569A" w:rsidP="00272014">
      <w:pPr>
        <w:jc w:val="both"/>
        <w:rPr>
          <w:rFonts w:ascii="Calibri" w:hAnsi="Calibri" w:cs="Tahoma"/>
          <w:sz w:val="22"/>
          <w:lang w:val="fr-FR"/>
        </w:rPr>
      </w:pPr>
      <w:r w:rsidRPr="005F0B73">
        <w:rPr>
          <w:rFonts w:ascii="Calibri" w:hAnsi="Calibri" w:cs="Tahoma"/>
          <w:sz w:val="22"/>
          <w:lang w:val="fr-FR"/>
        </w:rPr>
        <w:t>La politique sectorielle du Ministère ayant l’environnement dans ses attributions est la concrétisation de la volonté politique du Gouvernement dans la prise en considération des problèmes relatifs à la gestion des ressources naturelles (terre, eau, forêts). Elle prône en particulier (i) la gestion coordonnée de l’environnement ; (ii) la gestion rationnelle des terres, des eaux et des forêts ; (iii) la préservation et la conservation de la biodiversité ainsi que des habitats écologiques.</w:t>
      </w:r>
    </w:p>
    <w:p w:rsidR="00C7569A" w:rsidRPr="005F0B73" w:rsidRDefault="00C7569A" w:rsidP="00272014">
      <w:pPr>
        <w:jc w:val="both"/>
        <w:rPr>
          <w:rFonts w:ascii="Calibri" w:hAnsi="Calibri" w:cs="Tahoma"/>
          <w:sz w:val="22"/>
          <w:lang w:val="fr-FR"/>
        </w:rPr>
      </w:pPr>
      <w:r w:rsidRPr="005F0B73">
        <w:rPr>
          <w:rFonts w:ascii="Calibri" w:hAnsi="Calibri" w:cs="Tahoma"/>
          <w:sz w:val="22"/>
          <w:lang w:val="fr-FR"/>
        </w:rPr>
        <w:t>Une Stratégie Nationale de l’Environnement et son Plan d’Action (SNEB/PAE), proposant des mesures propres à rétablir ou à sauvegarder l’équilibre entre les intérêts du développement et ceux de l’environnement a été  élaboré  par le Gouvernement du Burundi en 1992 ; révisé pour la première fois en 1997 et pour la dernière fois en 2003 mais cette dernière étude n’a pas pu encore été validée.</w:t>
      </w:r>
    </w:p>
    <w:p w:rsidR="00C7569A" w:rsidRPr="005F0B73" w:rsidRDefault="00C7569A" w:rsidP="00272014">
      <w:pPr>
        <w:spacing w:after="0" w:line="240" w:lineRule="auto"/>
        <w:jc w:val="both"/>
        <w:rPr>
          <w:rFonts w:ascii="Calibri" w:hAnsi="Calibri"/>
          <w:sz w:val="22"/>
          <w:lang w:val="fr-FR"/>
        </w:rPr>
      </w:pPr>
      <w:r w:rsidRPr="005F0B73">
        <w:rPr>
          <w:rFonts w:ascii="Calibri" w:hAnsi="Calibri"/>
          <w:sz w:val="22"/>
          <w:lang w:val="fr-FR"/>
        </w:rPr>
        <w:t xml:space="preserve">Le Burundi a adopté des textes de lois régissant le secteur de l’Environnement et l’Aménagement du Territoire notamment le code de l’environnement avec son décret d’application et la procédure d’étude d’impact environnemental, le Code foncier qui garantit la tenure foncière aux utilisateurs, le code foncier, la loi portant création des aires protégées et les décrets portant leur délimitation.  </w:t>
      </w:r>
    </w:p>
    <w:p w:rsidR="00C7569A" w:rsidRPr="005F0B73" w:rsidRDefault="00C7569A" w:rsidP="00272014">
      <w:pPr>
        <w:tabs>
          <w:tab w:val="left" w:pos="0"/>
          <w:tab w:val="left" w:pos="709"/>
        </w:tabs>
        <w:spacing w:line="288" w:lineRule="auto"/>
        <w:jc w:val="both"/>
        <w:rPr>
          <w:rFonts w:ascii="Calibri" w:eastAsia="MS Mincho" w:hAnsi="Calibri"/>
          <w:sz w:val="22"/>
          <w:lang w:val="fr-FR" w:eastAsia="ja-JP"/>
        </w:rPr>
      </w:pPr>
      <w:r w:rsidRPr="005F0B73">
        <w:rPr>
          <w:rFonts w:ascii="Calibri" w:hAnsi="Calibri"/>
          <w:sz w:val="22"/>
          <w:lang w:val="fr-FR"/>
        </w:rPr>
        <w:t>La politique nationale de l’Eau (2009) et la Stratégie nationale de l’Eau ont été mises en place pour  servir d’</w:t>
      </w:r>
      <w:r w:rsidRPr="005F0B73">
        <w:rPr>
          <w:rFonts w:ascii="Calibri" w:eastAsia="MS Mincho" w:hAnsi="Calibri"/>
          <w:sz w:val="22"/>
          <w:lang w:val="fr-FR" w:eastAsia="ja-JP"/>
        </w:rPr>
        <w:t>instrument d’orientation générale pour la gestion et la mise en valeur des ressources en eau et donner une vue d’ensemble du potentiel en ressources hydri</w:t>
      </w:r>
      <w:r>
        <w:rPr>
          <w:rFonts w:ascii="Calibri" w:eastAsia="MS Mincho" w:hAnsi="Calibri"/>
          <w:sz w:val="22"/>
          <w:lang w:val="fr-FR" w:eastAsia="ja-JP"/>
        </w:rPr>
        <w:t xml:space="preserve">ques du Burundi ainsi que leur </w:t>
      </w:r>
      <w:r w:rsidRPr="005F0B73">
        <w:rPr>
          <w:rFonts w:ascii="Calibri" w:eastAsia="MS Mincho" w:hAnsi="Calibri"/>
          <w:sz w:val="22"/>
          <w:lang w:val="fr-FR" w:eastAsia="ja-JP"/>
        </w:rPr>
        <w:t>utilisation dans le développement socio-économique.</w:t>
      </w:r>
    </w:p>
    <w:p w:rsidR="00C7569A" w:rsidRPr="005F0B73" w:rsidRDefault="00C7569A" w:rsidP="00272014">
      <w:pPr>
        <w:tabs>
          <w:tab w:val="left" w:pos="0"/>
          <w:tab w:val="left" w:pos="709"/>
        </w:tabs>
        <w:spacing w:line="288" w:lineRule="auto"/>
        <w:jc w:val="both"/>
        <w:rPr>
          <w:rFonts w:ascii="Calibri" w:eastAsia="MS Mincho" w:hAnsi="Calibri"/>
          <w:sz w:val="22"/>
          <w:lang w:val="fr-FR" w:eastAsia="ja-JP"/>
        </w:rPr>
      </w:pPr>
      <w:r w:rsidRPr="005F0B73">
        <w:rPr>
          <w:rFonts w:ascii="Calibri" w:eastAsia="MS Mincho" w:hAnsi="Calibri"/>
          <w:sz w:val="22"/>
          <w:lang w:val="fr-FR" w:eastAsia="ja-JP"/>
        </w:rPr>
        <w:t xml:space="preserve">Enfin, la Politique Forestière Nationale donne des orientations pour asseoir la gestion efficace du secteur forestier après une analyse </w:t>
      </w:r>
      <w:r w:rsidRPr="005F0B73">
        <w:rPr>
          <w:rFonts w:ascii="Calibri" w:hAnsi="Calibri"/>
          <w:sz w:val="22"/>
          <w:lang w:val="fr-FR"/>
        </w:rPr>
        <w:t>critique du secteur et des contraintes auxquelles il fait face qui conduisent à une dégradation des forêts et handicapent le développement de ce secteur.</w:t>
      </w:r>
    </w:p>
    <w:p w:rsidR="00C7569A" w:rsidRPr="005F0B73" w:rsidRDefault="00C7569A" w:rsidP="00272014">
      <w:pPr>
        <w:spacing w:after="0" w:line="240" w:lineRule="auto"/>
        <w:jc w:val="both"/>
        <w:rPr>
          <w:rFonts w:ascii="Calibri" w:hAnsi="Calibri"/>
          <w:bCs/>
          <w:sz w:val="22"/>
          <w:lang w:val="fr-FR"/>
        </w:rPr>
      </w:pPr>
      <w:r w:rsidRPr="005F0B73">
        <w:rPr>
          <w:rFonts w:ascii="Calibri" w:hAnsi="Calibri"/>
          <w:sz w:val="22"/>
          <w:lang w:val="fr-FR"/>
        </w:rPr>
        <w:t xml:space="preserve">Le Burundi a également adhéré à plusieurs conventions  internationales relatives  à la protection de  l’environnement  qu’il doit honorer dans ses politiques et stratégies nationales notamment  la Convention sur la diversité biologique (Rio, 5 juin 1992 ), la Convention Cadre des Nations Unies sur les Changements Climatiques (Rio, 9 mai 1992),  la </w:t>
      </w:r>
      <w:r w:rsidRPr="005F0B73">
        <w:rPr>
          <w:rFonts w:ascii="Calibri" w:hAnsi="Calibri"/>
          <w:bCs/>
          <w:sz w:val="22"/>
          <w:lang w:val="fr-FR"/>
        </w:rPr>
        <w:t>Convention Cadre des Nations Unies sur la Désertification</w:t>
      </w:r>
      <w:r w:rsidRPr="005F0B73">
        <w:rPr>
          <w:rFonts w:ascii="Calibri" w:hAnsi="Calibri"/>
          <w:sz w:val="22"/>
          <w:lang w:val="fr-FR"/>
        </w:rPr>
        <w:t xml:space="preserve"> (Paris, 17 juin 1994), la </w:t>
      </w:r>
      <w:r w:rsidRPr="005F0B73">
        <w:rPr>
          <w:rFonts w:ascii="Calibri" w:hAnsi="Calibri"/>
          <w:bCs/>
          <w:sz w:val="22"/>
          <w:lang w:val="fr-FR"/>
        </w:rPr>
        <w:t>Convention sur les Zones Humides d’importance internationale (Ramsar, 2 février 1972)</w:t>
      </w:r>
    </w:p>
    <w:p w:rsidR="00C7569A" w:rsidRPr="005F0B73" w:rsidRDefault="00C7569A" w:rsidP="00272014">
      <w:pPr>
        <w:spacing w:after="0" w:line="240" w:lineRule="auto"/>
        <w:jc w:val="both"/>
        <w:rPr>
          <w:rFonts w:ascii="Calibri" w:hAnsi="Calibri"/>
          <w:bCs/>
          <w:sz w:val="22"/>
          <w:lang w:val="fr-FR"/>
        </w:rPr>
      </w:pPr>
    </w:p>
    <w:p w:rsidR="00C7569A" w:rsidRPr="005F0B73" w:rsidRDefault="00C7569A" w:rsidP="00272014">
      <w:pPr>
        <w:tabs>
          <w:tab w:val="left" w:pos="0"/>
          <w:tab w:val="left" w:pos="3581"/>
        </w:tabs>
        <w:spacing w:line="288" w:lineRule="auto"/>
        <w:jc w:val="both"/>
        <w:rPr>
          <w:rFonts w:ascii="Calibri" w:hAnsi="Calibri"/>
          <w:sz w:val="22"/>
          <w:lang w:val="fr-FR"/>
        </w:rPr>
      </w:pPr>
      <w:r w:rsidRPr="005F0B73">
        <w:rPr>
          <w:rFonts w:ascii="Calibri" w:hAnsi="Calibri"/>
          <w:sz w:val="22"/>
          <w:lang w:val="fr-FR"/>
        </w:rPr>
        <w:t xml:space="preserve">En vue de créer un cadre cohérant d’intervention sur le territoire à différents niveaux, le Gouvernement a décidé de généraliser l’élaboration de schémas provinciaux d’aménagement du territoire. </w:t>
      </w:r>
    </w:p>
    <w:p w:rsidR="00C7569A" w:rsidRPr="00A73ED6" w:rsidRDefault="00C7569A" w:rsidP="00272014">
      <w:pPr>
        <w:pStyle w:val="Heading3"/>
        <w:numPr>
          <w:ilvl w:val="2"/>
          <w:numId w:val="13"/>
        </w:numPr>
        <w:jc w:val="both"/>
      </w:pPr>
      <w:bookmarkStart w:id="42" w:name="_Toc358802139"/>
      <w:r w:rsidRPr="00A73ED6">
        <w:t>Organisation de la Micro-finance</w:t>
      </w:r>
      <w:bookmarkEnd w:id="42"/>
    </w:p>
    <w:p w:rsidR="00C7569A" w:rsidRPr="005F0B73" w:rsidRDefault="00C7569A" w:rsidP="00272014">
      <w:pPr>
        <w:jc w:val="both"/>
        <w:rPr>
          <w:rFonts w:ascii="Calibri" w:hAnsi="Calibri"/>
          <w:sz w:val="22"/>
          <w:lang w:val="fr-FR"/>
        </w:rPr>
      </w:pPr>
      <w:r w:rsidRPr="005F0B73">
        <w:rPr>
          <w:rFonts w:ascii="Calibri" w:hAnsi="Calibri"/>
          <w:sz w:val="22"/>
          <w:lang w:val="fr-FR"/>
        </w:rPr>
        <w:t xml:space="preserve">La réglementation de la micro finance au Burundi est régie par le décret N°100/203 du 22 juillet 2006. L’objectif étant d’édicter le cadre juridique applicable en vue d’assurer à la population un accès sécuritaire aux services financiers de proximité, de développer des institutions de micro finance saines et professionnelles et de structurer en conséquence le secteur de la micro finance au Burundi.  Trois catégories d’acteurs devant être agréés sont prévues . </w:t>
      </w:r>
    </w:p>
    <w:p w:rsidR="00C7569A" w:rsidRPr="005F0B73" w:rsidRDefault="00C7569A" w:rsidP="00272014">
      <w:pPr>
        <w:jc w:val="both"/>
        <w:rPr>
          <w:rFonts w:ascii="Calibri" w:hAnsi="Calibri"/>
          <w:sz w:val="22"/>
          <w:lang w:val="fr-FR"/>
        </w:rPr>
      </w:pPr>
      <w:r w:rsidRPr="00615A7F">
        <w:rPr>
          <w:rFonts w:ascii="Calibri" w:hAnsi="Calibri"/>
          <w:i/>
          <w:sz w:val="22"/>
          <w:lang w:val="fr-FR"/>
        </w:rPr>
        <w:t>Catégories I</w:t>
      </w:r>
      <w:r w:rsidRPr="005F0B73">
        <w:rPr>
          <w:rFonts w:ascii="Calibri" w:hAnsi="Calibri"/>
          <w:sz w:val="22"/>
          <w:lang w:val="fr-FR"/>
        </w:rPr>
        <w:t> : Les coopératives d’épar</w:t>
      </w:r>
      <w:r>
        <w:rPr>
          <w:rFonts w:ascii="Calibri" w:hAnsi="Calibri"/>
          <w:sz w:val="22"/>
          <w:lang w:val="fr-FR"/>
        </w:rPr>
        <w:t>gne et de crédit ou mutuelles d’</w:t>
      </w:r>
      <w:r w:rsidRPr="005F0B73">
        <w:rPr>
          <w:rFonts w:ascii="Calibri" w:hAnsi="Calibri"/>
          <w:sz w:val="22"/>
          <w:lang w:val="fr-FR"/>
        </w:rPr>
        <w:t>épargne et de crédit qui sont des groupement</w:t>
      </w:r>
      <w:r>
        <w:rPr>
          <w:rFonts w:ascii="Calibri" w:hAnsi="Calibri"/>
          <w:sz w:val="22"/>
          <w:lang w:val="fr-FR"/>
        </w:rPr>
        <w:t>s</w:t>
      </w:r>
      <w:r w:rsidRPr="005F0B73">
        <w:rPr>
          <w:rFonts w:ascii="Calibri" w:hAnsi="Calibri"/>
          <w:sz w:val="22"/>
          <w:lang w:val="fr-FR"/>
        </w:rPr>
        <w:t xml:space="preserve"> de personnes sans but lucratif, fondé sur le principe d’union, de solidarité et d’entraide mutuelle et ayant principalement pour objet de collecter l’épargne de leurs membres et de leur consentir du crédit. </w:t>
      </w:r>
    </w:p>
    <w:p w:rsidR="00C7569A" w:rsidRPr="005F0B73" w:rsidRDefault="00C7569A" w:rsidP="00272014">
      <w:pPr>
        <w:jc w:val="both"/>
        <w:rPr>
          <w:rFonts w:ascii="Calibri" w:hAnsi="Calibri"/>
          <w:sz w:val="22"/>
          <w:lang w:val="fr-FR"/>
        </w:rPr>
      </w:pPr>
      <w:r w:rsidRPr="00615A7F">
        <w:rPr>
          <w:rFonts w:ascii="Calibri" w:hAnsi="Calibri"/>
          <w:i/>
          <w:sz w:val="22"/>
          <w:lang w:val="fr-FR"/>
        </w:rPr>
        <w:t>Catégorie II</w:t>
      </w:r>
      <w:r w:rsidRPr="005F0B73">
        <w:rPr>
          <w:rFonts w:ascii="Calibri" w:hAnsi="Calibri"/>
          <w:sz w:val="22"/>
          <w:lang w:val="fr-FR"/>
        </w:rPr>
        <w:t> : Les entreprises de micro finance qui sont des sociétés anonymes offrant des services financiers au grand public</w:t>
      </w:r>
      <w:r>
        <w:rPr>
          <w:rFonts w:ascii="Calibri" w:hAnsi="Calibri"/>
          <w:sz w:val="22"/>
          <w:lang w:val="fr-FR"/>
        </w:rPr>
        <w:t xml:space="preserve"> </w:t>
      </w:r>
      <w:r w:rsidRPr="005F0B73">
        <w:rPr>
          <w:rFonts w:ascii="Calibri" w:hAnsi="Calibri"/>
          <w:sz w:val="22"/>
          <w:lang w:val="fr-FR"/>
        </w:rPr>
        <w:t xml:space="preserve"> mais n’ayant pas le statut de banque ou d’établissement financier tel que défini par la loi bancaire. </w:t>
      </w:r>
    </w:p>
    <w:p w:rsidR="00C7569A" w:rsidRPr="005F0B73" w:rsidRDefault="00C7569A" w:rsidP="00272014">
      <w:pPr>
        <w:jc w:val="both"/>
        <w:rPr>
          <w:rFonts w:ascii="Calibri" w:hAnsi="Calibri"/>
          <w:sz w:val="22"/>
          <w:lang w:val="fr-FR"/>
        </w:rPr>
      </w:pPr>
      <w:r w:rsidRPr="00615A7F">
        <w:rPr>
          <w:rFonts w:ascii="Calibri" w:hAnsi="Calibri"/>
          <w:i/>
          <w:sz w:val="22"/>
          <w:lang w:val="fr-FR"/>
        </w:rPr>
        <w:t>Catégorie III</w:t>
      </w:r>
      <w:r w:rsidRPr="005F0B73">
        <w:rPr>
          <w:rFonts w:ascii="Calibri" w:hAnsi="Calibri"/>
          <w:sz w:val="22"/>
          <w:lang w:val="fr-FR"/>
        </w:rPr>
        <w:t> : Les programmes de micro crédit mis en œuvre par les Organisation</w:t>
      </w:r>
      <w:r>
        <w:rPr>
          <w:rFonts w:ascii="Calibri" w:hAnsi="Calibri"/>
          <w:sz w:val="22"/>
          <w:lang w:val="fr-FR"/>
        </w:rPr>
        <w:t>s</w:t>
      </w:r>
      <w:r w:rsidRPr="005F0B73">
        <w:rPr>
          <w:rFonts w:ascii="Calibri" w:hAnsi="Calibri"/>
          <w:sz w:val="22"/>
          <w:lang w:val="fr-FR"/>
        </w:rPr>
        <w:t xml:space="preserve"> Non Gouvernementales (ONG), les Associations sans but lucratifs (ASBL), les projets et les autres programmes accordant du crédit à leur clientèle.</w:t>
      </w:r>
    </w:p>
    <w:p w:rsidR="00C7569A" w:rsidRPr="005F0B73" w:rsidRDefault="00C7569A" w:rsidP="00272014">
      <w:pPr>
        <w:jc w:val="both"/>
        <w:rPr>
          <w:rFonts w:ascii="Calibri" w:hAnsi="Calibri"/>
          <w:sz w:val="22"/>
          <w:lang w:val="fr-FR"/>
        </w:rPr>
      </w:pPr>
      <w:r w:rsidRPr="005F0B73">
        <w:rPr>
          <w:rFonts w:ascii="Calibri" w:hAnsi="Calibri"/>
          <w:sz w:val="22"/>
          <w:lang w:val="fr-FR"/>
        </w:rPr>
        <w:t xml:space="preserve"> Il n’est pas exigé de capital minimum pour les établissements de la 1</w:t>
      </w:r>
      <w:r w:rsidRPr="005F0B73">
        <w:rPr>
          <w:rFonts w:ascii="Calibri" w:hAnsi="Calibri"/>
          <w:sz w:val="22"/>
          <w:vertAlign w:val="superscript"/>
          <w:lang w:val="fr-FR"/>
        </w:rPr>
        <w:t>ère</w:t>
      </w:r>
      <w:r w:rsidRPr="005F0B73">
        <w:rPr>
          <w:rFonts w:ascii="Calibri" w:hAnsi="Calibri"/>
          <w:sz w:val="22"/>
          <w:lang w:val="fr-FR"/>
        </w:rPr>
        <w:t xml:space="preserve"> et 3</w:t>
      </w:r>
      <w:r w:rsidRPr="005F0B73">
        <w:rPr>
          <w:rFonts w:ascii="Calibri" w:hAnsi="Calibri"/>
          <w:sz w:val="22"/>
          <w:vertAlign w:val="superscript"/>
          <w:lang w:val="fr-FR"/>
        </w:rPr>
        <w:t>ème</w:t>
      </w:r>
      <w:r w:rsidRPr="005F0B73">
        <w:rPr>
          <w:rFonts w:ascii="Calibri" w:hAnsi="Calibri"/>
          <w:sz w:val="22"/>
          <w:lang w:val="fr-FR"/>
        </w:rPr>
        <w:t xml:space="preserve"> catégorie. Par contre, un minimum de 200 millions de francs burundais (FBU) est exigé pour la 2</w:t>
      </w:r>
      <w:r w:rsidRPr="005F0B73">
        <w:rPr>
          <w:rFonts w:ascii="Calibri" w:hAnsi="Calibri"/>
          <w:sz w:val="22"/>
          <w:vertAlign w:val="superscript"/>
          <w:lang w:val="fr-FR"/>
        </w:rPr>
        <w:t>ème</w:t>
      </w:r>
      <w:r w:rsidRPr="005F0B73">
        <w:rPr>
          <w:rFonts w:ascii="Calibri" w:hAnsi="Calibri"/>
          <w:sz w:val="22"/>
          <w:lang w:val="fr-FR"/>
        </w:rPr>
        <w:t xml:space="preserve"> catégorie. Les établissements de 1</w:t>
      </w:r>
      <w:r w:rsidRPr="005F0B73">
        <w:rPr>
          <w:rFonts w:ascii="Calibri" w:hAnsi="Calibri"/>
          <w:sz w:val="22"/>
          <w:vertAlign w:val="superscript"/>
          <w:lang w:val="fr-FR"/>
        </w:rPr>
        <w:t>ère</w:t>
      </w:r>
      <w:r w:rsidRPr="005F0B73">
        <w:rPr>
          <w:rFonts w:ascii="Calibri" w:hAnsi="Calibri"/>
          <w:sz w:val="22"/>
          <w:lang w:val="fr-FR"/>
        </w:rPr>
        <w:t xml:space="preserve"> et 2</w:t>
      </w:r>
      <w:r w:rsidRPr="005F0B73">
        <w:rPr>
          <w:rFonts w:ascii="Calibri" w:hAnsi="Calibri"/>
          <w:sz w:val="22"/>
          <w:vertAlign w:val="superscript"/>
          <w:lang w:val="fr-FR"/>
        </w:rPr>
        <w:t>ème</w:t>
      </w:r>
      <w:r w:rsidRPr="005F0B73">
        <w:rPr>
          <w:rFonts w:ascii="Calibri" w:hAnsi="Calibri"/>
          <w:sz w:val="22"/>
          <w:lang w:val="fr-FR"/>
        </w:rPr>
        <w:t xml:space="preserve"> catégorie sont autorisés à collecter l’épargne ; ce qui ne l’est pas pour ceux de 3</w:t>
      </w:r>
      <w:r w:rsidRPr="005F0B73">
        <w:rPr>
          <w:rFonts w:ascii="Calibri" w:hAnsi="Calibri"/>
          <w:sz w:val="22"/>
          <w:vertAlign w:val="superscript"/>
          <w:lang w:val="fr-FR"/>
        </w:rPr>
        <w:t>ème</w:t>
      </w:r>
      <w:r w:rsidRPr="005F0B73">
        <w:rPr>
          <w:rFonts w:ascii="Calibri" w:hAnsi="Calibri"/>
          <w:sz w:val="22"/>
          <w:lang w:val="fr-FR"/>
        </w:rPr>
        <w:t xml:space="preserve"> catégorie. Pour ceux de cette dernière catégorie, ne sont pas considérés comme épargne les fonds ci après : (a) les dépôts de garantie, également appelés « fonds de garantie » ou épargne obligatoire, ou épargne forcée, mobilisés auprès des clients pour servir de collatéral vis-à-vis du crédit ; (b) les sommes laissées par la clientèle en vue d’honorer ses engagements ; (c) les lignes de crédit des bail</w:t>
      </w:r>
      <w:r>
        <w:rPr>
          <w:rFonts w:ascii="Calibri" w:hAnsi="Calibri"/>
          <w:sz w:val="22"/>
          <w:lang w:val="fr-FR"/>
        </w:rPr>
        <w:t>leurs externes et les emprunts. L</w:t>
      </w:r>
      <w:r w:rsidRPr="005F0B73">
        <w:rPr>
          <w:rFonts w:ascii="Calibri" w:hAnsi="Calibri"/>
          <w:sz w:val="22"/>
          <w:lang w:val="fr-FR"/>
        </w:rPr>
        <w:t>es dépôts de garantie recueillis par les établissements de catégorie III doivent être placés dans un établissement autorisé à collecter l’épargne jusqu’au moment soit de leur rétrocession aux clients concernés soit de leur saisie en cas de non remboursement de crédit. Toute coopérative d’épargne et de crédit doit compter au moins 300 membres ayant souscrit et libéré leurs parts sociales. Un ration minimum de liquidité de 15% est exigé pour tout établissement de micro-finance.</w:t>
      </w:r>
    </w:p>
    <w:p w:rsidR="00C7569A" w:rsidRPr="005F0B73" w:rsidRDefault="00C7569A" w:rsidP="00272014">
      <w:pPr>
        <w:autoSpaceDE w:val="0"/>
        <w:autoSpaceDN w:val="0"/>
        <w:adjustRightInd w:val="0"/>
        <w:jc w:val="both"/>
        <w:rPr>
          <w:rFonts w:ascii="Calibri" w:hAnsi="Calibri"/>
          <w:lang w:val="fr-FR"/>
        </w:rPr>
      </w:pPr>
      <w:r w:rsidRPr="005F0B73">
        <w:rPr>
          <w:rFonts w:ascii="Calibri" w:hAnsi="Calibri"/>
          <w:lang w:val="fr-FR"/>
        </w:rPr>
        <w:t xml:space="preserve">Dans </w:t>
      </w:r>
      <w:r>
        <w:rPr>
          <w:rFonts w:ascii="Calibri" w:hAnsi="Calibri"/>
          <w:lang w:val="fr-FR"/>
        </w:rPr>
        <w:t>les communes de Kinyinya, Gisuru et Cendajururu</w:t>
      </w:r>
      <w:r w:rsidRPr="005F0B73">
        <w:rPr>
          <w:rFonts w:ascii="Calibri" w:hAnsi="Calibri"/>
          <w:lang w:val="fr-FR"/>
        </w:rPr>
        <w:t xml:space="preserve">, on note une faible implantation des agences d’IMF et ceci fait qu’il y ait très peu ou pas de produits adaptés aux vulnérables. Seule une agence </w:t>
      </w:r>
      <w:r>
        <w:rPr>
          <w:rFonts w:ascii="Calibri" w:hAnsi="Calibri"/>
          <w:lang w:val="fr-FR"/>
        </w:rPr>
        <w:t>de la Coopérative d’Epargne et de Crédit (CO</w:t>
      </w:r>
      <w:r w:rsidRPr="005F0B73">
        <w:rPr>
          <w:rFonts w:ascii="Calibri" w:hAnsi="Calibri"/>
          <w:lang w:val="fr-FR"/>
        </w:rPr>
        <w:t>OPEC</w:t>
      </w:r>
      <w:r>
        <w:rPr>
          <w:rFonts w:ascii="Calibri" w:hAnsi="Calibri"/>
          <w:lang w:val="fr-FR"/>
        </w:rPr>
        <w:t xml:space="preserve">) </w:t>
      </w:r>
      <w:r w:rsidRPr="005F0B73">
        <w:rPr>
          <w:rFonts w:ascii="Calibri" w:hAnsi="Calibri"/>
          <w:lang w:val="fr-FR"/>
        </w:rPr>
        <w:t xml:space="preserve"> est opérationnelle au niveau de chaque commune. L’IMF ITEKA de la maison Shalom en cours</w:t>
      </w:r>
      <w:r>
        <w:rPr>
          <w:rFonts w:ascii="Calibri" w:hAnsi="Calibri"/>
          <w:lang w:val="fr-FR"/>
        </w:rPr>
        <w:t xml:space="preserve"> d’implantation dans les trois communes et dans les autres c</w:t>
      </w:r>
      <w:r w:rsidRPr="005F0B73">
        <w:rPr>
          <w:rFonts w:ascii="Calibri" w:hAnsi="Calibri"/>
          <w:lang w:val="fr-FR"/>
        </w:rPr>
        <w:t xml:space="preserve">ommunes des Provinces Ruyigi et Cankuzo et ceci pourrait contribuer à  améliorer la situation. </w:t>
      </w:r>
    </w:p>
    <w:p w:rsidR="00C7569A" w:rsidRPr="00A73ED6" w:rsidRDefault="00C7569A" w:rsidP="00272014">
      <w:pPr>
        <w:pStyle w:val="Heading3"/>
        <w:numPr>
          <w:ilvl w:val="2"/>
          <w:numId w:val="13"/>
        </w:numPr>
        <w:jc w:val="both"/>
      </w:pPr>
      <w:bookmarkStart w:id="43" w:name="_Toc358802140"/>
      <w:r w:rsidRPr="00A73ED6">
        <w:t>Le Plan Sectoriel de Développement de l’Education et de la Formation</w:t>
      </w:r>
      <w:bookmarkEnd w:id="43"/>
    </w:p>
    <w:p w:rsidR="00C7569A" w:rsidRDefault="00C7569A" w:rsidP="00272014">
      <w:pPr>
        <w:jc w:val="both"/>
        <w:rPr>
          <w:rFonts w:ascii="Calibri" w:hAnsi="Calibri" w:cs="Calibri"/>
          <w:lang w:val="fr-FR"/>
        </w:rPr>
      </w:pPr>
    </w:p>
    <w:p w:rsidR="00C7569A" w:rsidRPr="005F0B73" w:rsidRDefault="00C7569A" w:rsidP="00272014">
      <w:pPr>
        <w:jc w:val="both"/>
        <w:rPr>
          <w:rFonts w:ascii="Calibri" w:hAnsi="Calibri" w:cs="Calibri"/>
          <w:lang w:val="fr-FR"/>
        </w:rPr>
      </w:pPr>
      <w:r w:rsidRPr="005F0B73">
        <w:rPr>
          <w:rFonts w:ascii="Calibri" w:hAnsi="Calibri" w:cs="Calibri"/>
          <w:lang w:val="fr-FR"/>
        </w:rPr>
        <w:t>Le Plan Sectoriel de Développement de l’Education et de la Formation adopté par le gouvernement en collaboration avec ses partenaires techniques et financiers donne deux orientations majeures qui contribueront à la réussite de ce projet en occurrence :</w:t>
      </w:r>
    </w:p>
    <w:p w:rsidR="00C7569A" w:rsidRPr="005F0B73" w:rsidRDefault="00C7569A" w:rsidP="00272014">
      <w:pPr>
        <w:pStyle w:val="ListParagraph"/>
        <w:numPr>
          <w:ilvl w:val="1"/>
          <w:numId w:val="9"/>
        </w:numPr>
        <w:jc w:val="both"/>
        <w:rPr>
          <w:rFonts w:ascii="Calibri" w:hAnsi="Calibri" w:cs="Calibri"/>
          <w:lang w:val="fr-FR"/>
        </w:rPr>
      </w:pPr>
      <w:r>
        <w:rPr>
          <w:rFonts w:ascii="Calibri" w:hAnsi="Calibri" w:cs="Calibri"/>
          <w:lang w:val="fr-FR"/>
        </w:rPr>
        <w:t>Une réforme globale de l’e</w:t>
      </w:r>
      <w:r w:rsidRPr="005F0B73">
        <w:rPr>
          <w:rFonts w:ascii="Calibri" w:hAnsi="Calibri" w:cs="Calibri"/>
          <w:lang w:val="fr-FR"/>
        </w:rPr>
        <w:t xml:space="preserve">nseignement </w:t>
      </w:r>
      <w:r>
        <w:rPr>
          <w:rFonts w:ascii="Calibri" w:hAnsi="Calibri" w:cs="Calibri"/>
          <w:lang w:val="fr-FR"/>
        </w:rPr>
        <w:t>f</w:t>
      </w:r>
      <w:r w:rsidRPr="005F0B73">
        <w:rPr>
          <w:rFonts w:ascii="Calibri" w:hAnsi="Calibri" w:cs="Calibri"/>
          <w:lang w:val="fr-FR"/>
        </w:rPr>
        <w:t>ondamental, pour un achèvement universel et une meilleure équité.</w:t>
      </w:r>
    </w:p>
    <w:p w:rsidR="00C7569A" w:rsidRPr="005F0B73" w:rsidRDefault="00C7569A" w:rsidP="00272014">
      <w:pPr>
        <w:pStyle w:val="ListParagraph"/>
        <w:numPr>
          <w:ilvl w:val="1"/>
          <w:numId w:val="9"/>
        </w:numPr>
        <w:jc w:val="both"/>
        <w:rPr>
          <w:rFonts w:ascii="Calibri" w:hAnsi="Calibri" w:cs="Calibri"/>
          <w:lang w:val="fr-FR"/>
        </w:rPr>
      </w:pPr>
      <w:r w:rsidRPr="005F0B73">
        <w:rPr>
          <w:rFonts w:ascii="Calibri" w:hAnsi="Calibri" w:cs="Calibri"/>
          <w:lang w:val="fr-FR"/>
        </w:rPr>
        <w:t xml:space="preserve"> Une expansion quantitative de l’offre en enseignement des métiers et formation professionnelle.</w:t>
      </w:r>
    </w:p>
    <w:p w:rsidR="00C7569A" w:rsidRPr="005F0B73" w:rsidRDefault="00C7569A" w:rsidP="00272014">
      <w:pPr>
        <w:jc w:val="both"/>
        <w:rPr>
          <w:rFonts w:ascii="Calibri" w:hAnsi="Calibri" w:cs="Calibri"/>
          <w:lang w:val="fr-FR"/>
        </w:rPr>
      </w:pPr>
      <w:r w:rsidRPr="005F0B73">
        <w:rPr>
          <w:rFonts w:ascii="Calibri" w:hAnsi="Calibri" w:cs="Calibri"/>
          <w:lang w:val="fr-FR"/>
        </w:rPr>
        <w:t>Le Gouvernement du Burundi vient de s’engager sur une voie de réforme de l’enseignement de base dont le parcours scolaire désormais souhaité et favorisé pour le plus grand nombre possible d’enfants ira de la 1</w:t>
      </w:r>
      <w:r w:rsidRPr="005F0B73">
        <w:rPr>
          <w:rFonts w:ascii="Calibri" w:hAnsi="Calibri" w:cs="Calibri"/>
          <w:vertAlign w:val="superscript"/>
          <w:lang w:val="fr-FR"/>
        </w:rPr>
        <w:t>ère</w:t>
      </w:r>
      <w:r w:rsidRPr="005F0B73">
        <w:rPr>
          <w:rFonts w:ascii="Calibri" w:hAnsi="Calibri" w:cs="Calibri"/>
          <w:lang w:val="fr-FR"/>
        </w:rPr>
        <w:t xml:space="preserve"> à la 9</w:t>
      </w:r>
      <w:r w:rsidRPr="005F0B73">
        <w:rPr>
          <w:rFonts w:ascii="Calibri" w:hAnsi="Calibri" w:cs="Calibri"/>
          <w:vertAlign w:val="superscript"/>
          <w:lang w:val="fr-FR"/>
        </w:rPr>
        <w:t>ème</w:t>
      </w:r>
      <w:r w:rsidRPr="005F0B73">
        <w:rPr>
          <w:rFonts w:ascii="Calibri" w:hAnsi="Calibri" w:cs="Calibri"/>
          <w:lang w:val="fr-FR"/>
        </w:rPr>
        <w:t xml:space="preserve"> année d’un bloc désigné par l’appellation</w:t>
      </w:r>
      <w:r w:rsidRPr="005F0B73">
        <w:rPr>
          <w:rFonts w:ascii="Calibri" w:hAnsi="Calibri" w:cs="Calibri"/>
          <w:i/>
          <w:lang w:val="fr-FR"/>
        </w:rPr>
        <w:t>« enseignement fondamental »</w:t>
      </w:r>
      <w:r w:rsidRPr="005F0B73">
        <w:rPr>
          <w:rFonts w:ascii="Calibri" w:hAnsi="Calibri" w:cs="Calibri"/>
          <w:lang w:val="fr-FR"/>
        </w:rPr>
        <w:t xml:space="preserve">. L’un des objectifs recherché à travers cette réforme est de permettre aux jeunes qui ne poursuivront pas  le cursus classique d’enseignement, de sortir du système </w:t>
      </w:r>
      <w:r>
        <w:rPr>
          <w:rFonts w:ascii="Calibri" w:hAnsi="Calibri" w:cs="Calibri"/>
          <w:lang w:val="fr-FR"/>
        </w:rPr>
        <w:t xml:space="preserve">tout en </w:t>
      </w:r>
      <w:r w:rsidRPr="005F0B73">
        <w:rPr>
          <w:rFonts w:ascii="Calibri" w:hAnsi="Calibri" w:cs="Calibri"/>
          <w:lang w:val="fr-FR"/>
        </w:rPr>
        <w:t>ayant déjà acquis un bagage de connaissances et un développement de la force physique suffisants pour leur permettre de suivre un apprentissage de métiers nécessaires à leur insertion socio-économique. Cette réforme constitue donc un atout majeur et un élément favorable à l’amélioration de la qualité de formation dispensée dans les centres d’enseignement des métiers.</w:t>
      </w:r>
    </w:p>
    <w:p w:rsidR="00C7569A" w:rsidRPr="005F0B73" w:rsidRDefault="00C7569A" w:rsidP="00272014">
      <w:pPr>
        <w:jc w:val="both"/>
        <w:rPr>
          <w:rFonts w:ascii="Calibri" w:hAnsi="Calibri" w:cs="Calibri"/>
          <w:lang w:val="fr-FR"/>
        </w:rPr>
      </w:pPr>
      <w:r w:rsidRPr="005F0B73">
        <w:rPr>
          <w:rFonts w:ascii="Calibri" w:hAnsi="Calibri" w:cs="Calibri"/>
          <w:lang w:val="fr-FR"/>
        </w:rPr>
        <w:t>En termes quantitatifs, les objectifs de la stratégie sectorielle sont :</w:t>
      </w:r>
    </w:p>
    <w:p w:rsidR="00C7569A" w:rsidRPr="005F0B73" w:rsidRDefault="00C7569A" w:rsidP="00272014">
      <w:pPr>
        <w:pStyle w:val="Listecouleur-Accent11"/>
        <w:numPr>
          <w:ilvl w:val="0"/>
          <w:numId w:val="10"/>
        </w:numPr>
        <w:spacing w:after="0"/>
        <w:jc w:val="both"/>
        <w:rPr>
          <w:rFonts w:ascii="Calibri" w:hAnsi="Calibri" w:cs="Calibri"/>
          <w:lang w:val="fr-BE"/>
        </w:rPr>
      </w:pPr>
      <w:r w:rsidRPr="005F0B73">
        <w:rPr>
          <w:rFonts w:ascii="Calibri" w:hAnsi="Calibri" w:cs="Calibri"/>
          <w:lang w:val="fr-BE"/>
        </w:rPr>
        <w:t xml:space="preserve">de maintenir stables les effectifs de l’enseignement technique (avec la disparition des collèges techniques et une légère augmentation des effectifs des lycées techniques) ; </w:t>
      </w:r>
    </w:p>
    <w:p w:rsidR="00C7569A" w:rsidRPr="005F0B73" w:rsidRDefault="00C7569A" w:rsidP="00272014">
      <w:pPr>
        <w:pStyle w:val="Listecouleur-Accent11"/>
        <w:numPr>
          <w:ilvl w:val="0"/>
          <w:numId w:val="10"/>
        </w:numPr>
        <w:spacing w:after="0"/>
        <w:jc w:val="both"/>
        <w:rPr>
          <w:rFonts w:ascii="Calibri" w:hAnsi="Calibri" w:cs="Calibri"/>
          <w:lang w:val="fr-BE"/>
        </w:rPr>
      </w:pPr>
      <w:r w:rsidRPr="005F0B73">
        <w:rPr>
          <w:rFonts w:ascii="Calibri" w:hAnsi="Calibri" w:cs="Calibri"/>
          <w:lang w:val="fr-BE"/>
        </w:rPr>
        <w:t>de faire croître le nombre de jeunes bénéficiant de l’enseignement des métiers (formations post-primaires dans les centres d’enseignement des métiers, dont le nombre de bénéficiaires devrait atteindre environ 16</w:t>
      </w:r>
      <w:r>
        <w:rPr>
          <w:rFonts w:ascii="Calibri" w:hAnsi="Calibri" w:cs="Calibri"/>
          <w:lang w:val="fr-BE"/>
        </w:rPr>
        <w:t>.</w:t>
      </w:r>
      <w:r w:rsidRPr="005F0B73">
        <w:rPr>
          <w:rFonts w:ascii="Calibri" w:hAnsi="Calibri" w:cs="Calibri"/>
          <w:lang w:val="fr-BE"/>
        </w:rPr>
        <w:t>000 en 2020 contre moins de 3</w:t>
      </w:r>
      <w:r>
        <w:rPr>
          <w:rFonts w:ascii="Calibri" w:hAnsi="Calibri" w:cs="Calibri"/>
          <w:lang w:val="fr-BE"/>
        </w:rPr>
        <w:t>.</w:t>
      </w:r>
      <w:r w:rsidRPr="005F0B73">
        <w:rPr>
          <w:rFonts w:ascii="Calibri" w:hAnsi="Calibri" w:cs="Calibri"/>
          <w:lang w:val="fr-BE"/>
        </w:rPr>
        <w:t>000 aujourd’hui) ;</w:t>
      </w:r>
    </w:p>
    <w:p w:rsidR="00C7569A" w:rsidRPr="005F0B73" w:rsidRDefault="00C7569A" w:rsidP="00272014">
      <w:pPr>
        <w:pStyle w:val="Listecouleur-Accent11"/>
        <w:numPr>
          <w:ilvl w:val="0"/>
          <w:numId w:val="10"/>
        </w:numPr>
        <w:spacing w:after="0"/>
        <w:jc w:val="both"/>
        <w:rPr>
          <w:rFonts w:ascii="Calibri" w:hAnsi="Calibri" w:cs="Calibri"/>
          <w:lang w:val="fr-BE"/>
        </w:rPr>
      </w:pPr>
      <w:r w:rsidRPr="005F0B73">
        <w:rPr>
          <w:rFonts w:ascii="Calibri" w:hAnsi="Calibri" w:cs="Calibri"/>
          <w:lang w:val="fr-BE"/>
        </w:rPr>
        <w:t>de faire croître, dans de moindres proportions, les effectifs de la formation professionnelle (formation post-fondamentale, environ 4000 apprenants en fin de période, contre 2000 aujourd’hui).</w:t>
      </w:r>
    </w:p>
    <w:p w:rsidR="00C7569A" w:rsidRPr="005F0B73" w:rsidRDefault="00C7569A" w:rsidP="00272014">
      <w:pPr>
        <w:jc w:val="both"/>
        <w:rPr>
          <w:rFonts w:ascii="Calibri" w:hAnsi="Calibri" w:cs="Calibri"/>
          <w:lang w:val="fr-FR"/>
        </w:rPr>
      </w:pPr>
    </w:p>
    <w:p w:rsidR="00C7569A" w:rsidRPr="005F0B73" w:rsidRDefault="00C7569A" w:rsidP="00272014">
      <w:pPr>
        <w:jc w:val="both"/>
        <w:rPr>
          <w:rFonts w:ascii="Calibri" w:hAnsi="Calibri" w:cs="Calibri"/>
          <w:lang w:val="fr-FR"/>
        </w:rPr>
      </w:pPr>
      <w:r w:rsidRPr="005F0B73">
        <w:rPr>
          <w:rFonts w:ascii="Calibri" w:hAnsi="Calibri" w:cs="Calibri"/>
          <w:lang w:val="fr-FR"/>
        </w:rPr>
        <w:t xml:space="preserve">En effet, l’orientation du PSDEF est </w:t>
      </w:r>
      <w:r>
        <w:rPr>
          <w:rFonts w:ascii="Calibri" w:hAnsi="Calibri" w:cs="Calibri"/>
          <w:lang w:val="fr-FR"/>
        </w:rPr>
        <w:t xml:space="preserve">de </w:t>
      </w:r>
      <w:r w:rsidRPr="005F0B73">
        <w:rPr>
          <w:rFonts w:ascii="Calibri" w:hAnsi="Calibri" w:cs="Calibri"/>
          <w:lang w:val="fr-FR"/>
        </w:rPr>
        <w:t>maintenir à l’enseignement technique sa vocation consistant à former l’élite technicienne et les cadres dont le secteur formel de l’économie a besoin. Etant donné que ce dernier reste peu développé au Burundi et n’offre que peu d’emplois, le PSDEF indique que les effectifs de ce type de formation seront maintenus relativement constants pendant les huit prochaines années à venir. En revanche, l’enseignement des métiers et la formation professionnelle qui permettent d’accompagner les jeunes vers l’emploi et l’auto-emploi, dans une perspective de progrès techniques et de gains de productivité dans le secteur informel tendront à se développer dans le même intervalle de temps.</w:t>
      </w:r>
    </w:p>
    <w:p w:rsidR="00C7569A" w:rsidRPr="00A73ED6" w:rsidRDefault="00C7569A" w:rsidP="00272014">
      <w:pPr>
        <w:pStyle w:val="Heading3"/>
        <w:numPr>
          <w:ilvl w:val="2"/>
          <w:numId w:val="13"/>
        </w:numPr>
        <w:jc w:val="both"/>
      </w:pPr>
      <w:bookmarkStart w:id="44" w:name="_Toc358802141"/>
      <w:r w:rsidRPr="00A73ED6">
        <w:t>Politiques sectorielles de la santé communautaire, de la santé de la reproduction et de la nutrition</w:t>
      </w:r>
      <w:bookmarkEnd w:id="44"/>
    </w:p>
    <w:p w:rsidR="00C7569A" w:rsidRPr="005F0B73" w:rsidRDefault="00C7569A" w:rsidP="00272014">
      <w:pPr>
        <w:autoSpaceDE w:val="0"/>
        <w:autoSpaceDN w:val="0"/>
        <w:adjustRightInd w:val="0"/>
        <w:spacing w:after="0" w:line="240" w:lineRule="auto"/>
        <w:jc w:val="both"/>
        <w:rPr>
          <w:rFonts w:ascii="Calibri" w:hAnsi="Calibri" w:cs="Arial"/>
          <w:b/>
          <w:sz w:val="18"/>
          <w:szCs w:val="18"/>
          <w:lang w:val="fr-FR"/>
        </w:rPr>
      </w:pPr>
    </w:p>
    <w:p w:rsidR="00C7569A" w:rsidRPr="005F0B73" w:rsidRDefault="00C7569A" w:rsidP="00272014">
      <w:pPr>
        <w:autoSpaceDE w:val="0"/>
        <w:autoSpaceDN w:val="0"/>
        <w:adjustRightInd w:val="0"/>
        <w:spacing w:after="0"/>
        <w:jc w:val="both"/>
        <w:rPr>
          <w:rFonts w:ascii="Calibri" w:hAnsi="Calibri" w:cs="Arial"/>
          <w:sz w:val="22"/>
          <w:lang w:val="fr-FR"/>
        </w:rPr>
      </w:pPr>
      <w:r w:rsidRPr="005F0B73">
        <w:rPr>
          <w:rFonts w:ascii="Calibri" w:eastAsia="AdobePiStd" w:hAnsi="Calibri" w:cs="Arial"/>
          <w:sz w:val="22"/>
          <w:lang w:val="fr-FR"/>
        </w:rPr>
        <w:t>Le</w:t>
      </w:r>
      <w:r w:rsidRPr="005F0B73">
        <w:rPr>
          <w:rFonts w:ascii="Calibri" w:hAnsi="Calibri" w:cs="Arial"/>
          <w:sz w:val="22"/>
          <w:lang w:val="fr-FR"/>
        </w:rPr>
        <w:t xml:space="preserve"> Ministère de la Santé Publique et de la Lutte contre le Sida a initié certaines réformes structurelles pour améliorer l’accessibilité des soins du point de vue géographique en mettant en place les districts sanitaires. En termes d’accessibilité, 80% la population</w:t>
      </w:r>
      <w:r w:rsidRPr="005F0B73">
        <w:rPr>
          <w:rStyle w:val="FootnoteReference"/>
          <w:rFonts w:ascii="Calibri" w:hAnsi="Calibri"/>
          <w:sz w:val="22"/>
        </w:rPr>
        <w:footnoteReference w:id="16"/>
      </w:r>
      <w:r w:rsidRPr="005F0B73">
        <w:rPr>
          <w:rFonts w:ascii="Calibri" w:hAnsi="Calibri" w:cs="Arial"/>
          <w:sz w:val="22"/>
          <w:lang w:val="fr-FR"/>
        </w:rPr>
        <w:t xml:space="preserve"> peut  accéder à un centre de santé à moins de 5 km de distance, quoiqu’il existe des disparités géographiques surtout en faveur des centres </w:t>
      </w:r>
      <w:r w:rsidRPr="005F0B73">
        <w:rPr>
          <w:rFonts w:ascii="Calibri" w:hAnsi="Calibri" w:cs="Arial"/>
          <w:bCs/>
          <w:iCs/>
          <w:sz w:val="22"/>
          <w:lang w:val="fr-FR"/>
        </w:rPr>
        <w:t>urbains.</w:t>
      </w:r>
      <w:r w:rsidRPr="005F0B73">
        <w:rPr>
          <w:rFonts w:ascii="Calibri" w:hAnsi="Calibri" w:cs="Arial"/>
          <w:sz w:val="22"/>
          <w:lang w:val="fr-FR"/>
        </w:rPr>
        <w:t xml:space="preserve"> </w:t>
      </w:r>
    </w:p>
    <w:p w:rsidR="00C7569A" w:rsidRPr="005F0B73" w:rsidRDefault="00C7569A" w:rsidP="00272014">
      <w:pPr>
        <w:autoSpaceDE w:val="0"/>
        <w:autoSpaceDN w:val="0"/>
        <w:adjustRightInd w:val="0"/>
        <w:spacing w:after="0"/>
        <w:jc w:val="both"/>
        <w:rPr>
          <w:rFonts w:ascii="Calibri" w:hAnsi="Calibri" w:cs="Arial"/>
          <w:sz w:val="22"/>
          <w:lang w:val="fr-FR"/>
        </w:rPr>
      </w:pPr>
    </w:p>
    <w:p w:rsidR="00C7569A" w:rsidRPr="005F0B73" w:rsidRDefault="00C7569A" w:rsidP="00272014">
      <w:pPr>
        <w:autoSpaceDE w:val="0"/>
        <w:autoSpaceDN w:val="0"/>
        <w:adjustRightInd w:val="0"/>
        <w:spacing w:after="0"/>
        <w:jc w:val="both"/>
        <w:rPr>
          <w:rFonts w:ascii="Calibri" w:hAnsi="Calibri" w:cs="Arial"/>
          <w:sz w:val="22"/>
          <w:lang w:val="fr-FR"/>
        </w:rPr>
      </w:pPr>
      <w:r w:rsidRPr="005F0B73">
        <w:rPr>
          <w:rFonts w:ascii="Calibri" w:hAnsi="Calibri" w:cs="Arial"/>
          <w:sz w:val="22"/>
          <w:lang w:val="fr-FR"/>
        </w:rPr>
        <w:t xml:space="preserve">S’agissant de l’accessibilité financière,  la majorité des ménages burundais a recours au paiement direct pour financer leurs dépenses de santé. Avec le  faible pouvoir d’achat, ce mode de paiement limite l’accès des populations aux soins. Les assurances privées, les mutuelles communautaires ainsi que les initiatives des personnes vivant avec le VIH/Sida  existent mais ne couvrent pas tout le pays. </w:t>
      </w:r>
    </w:p>
    <w:p w:rsidR="00C7569A" w:rsidRPr="005F0B73" w:rsidRDefault="00C7569A" w:rsidP="00272014">
      <w:pPr>
        <w:autoSpaceDE w:val="0"/>
        <w:autoSpaceDN w:val="0"/>
        <w:adjustRightInd w:val="0"/>
        <w:spacing w:after="0"/>
        <w:jc w:val="both"/>
        <w:rPr>
          <w:rFonts w:ascii="Calibri" w:hAnsi="Calibri" w:cs="Arial"/>
          <w:sz w:val="22"/>
          <w:lang w:val="fr-FR"/>
        </w:rPr>
      </w:pPr>
    </w:p>
    <w:p w:rsidR="00C7569A" w:rsidRPr="005F0B73" w:rsidRDefault="00C7569A" w:rsidP="00272014">
      <w:pPr>
        <w:autoSpaceDE w:val="0"/>
        <w:autoSpaceDN w:val="0"/>
        <w:adjustRightInd w:val="0"/>
        <w:spacing w:after="0"/>
        <w:jc w:val="both"/>
        <w:rPr>
          <w:rFonts w:ascii="Calibri" w:hAnsi="Calibri" w:cs="Arial"/>
          <w:sz w:val="22"/>
          <w:lang w:val="fr-FR"/>
        </w:rPr>
      </w:pPr>
      <w:r w:rsidRPr="005F0B73">
        <w:rPr>
          <w:rFonts w:ascii="Calibri" w:hAnsi="Calibri" w:cs="Arial"/>
          <w:sz w:val="22"/>
          <w:lang w:val="fr-FR"/>
        </w:rPr>
        <w:t>En vue d’accroître l’accès aux soins de certaines catégories de personnes vulnérables, le Gouvernement burundais a décidé en mai 2006 de mettre en place la politique de gratuité des soins au bénéfice des enfants âgés de moins de 5 ans et des soins liés à la grossesse et à l’accouchement dans les formations sanitaires publiques et assimilées. En Avril 2010, le passage à l’échelle du FBP, a permis au Gouvernement de subventionner la gratuité des soins. Le Gouvernement, a également  initié en 2010, la gratuité des médicaments antipaludiques de première ligne.</w:t>
      </w:r>
    </w:p>
    <w:p w:rsidR="00C7569A" w:rsidRPr="005F0B73" w:rsidRDefault="00C7569A" w:rsidP="00272014">
      <w:pPr>
        <w:autoSpaceDE w:val="0"/>
        <w:autoSpaceDN w:val="0"/>
        <w:adjustRightInd w:val="0"/>
        <w:spacing w:after="0"/>
        <w:jc w:val="both"/>
        <w:rPr>
          <w:rFonts w:ascii="Calibri" w:hAnsi="Calibri" w:cs="Arial"/>
          <w:sz w:val="22"/>
          <w:lang w:val="fr-FR"/>
        </w:rPr>
      </w:pPr>
    </w:p>
    <w:p w:rsidR="00C7569A" w:rsidRPr="005F0B73" w:rsidRDefault="00C7569A" w:rsidP="00272014">
      <w:pPr>
        <w:autoSpaceDE w:val="0"/>
        <w:autoSpaceDN w:val="0"/>
        <w:adjustRightInd w:val="0"/>
        <w:spacing w:after="0"/>
        <w:jc w:val="both"/>
        <w:rPr>
          <w:rFonts w:ascii="Calibri" w:hAnsi="Calibri" w:cs="Arial"/>
          <w:iCs/>
          <w:sz w:val="22"/>
          <w:lang w:val="fr-FR"/>
        </w:rPr>
      </w:pPr>
      <w:r w:rsidRPr="005F0B73">
        <w:rPr>
          <w:rFonts w:ascii="Calibri" w:hAnsi="Calibri" w:cs="Arial"/>
          <w:b/>
          <w:sz w:val="22"/>
          <w:lang w:val="fr-FR"/>
        </w:rPr>
        <w:t>La santé communautaire</w:t>
      </w:r>
      <w:r w:rsidRPr="005F0B73">
        <w:rPr>
          <w:rFonts w:ascii="Calibri" w:hAnsi="Calibri" w:cs="Arial"/>
          <w:sz w:val="22"/>
          <w:lang w:val="fr-FR"/>
        </w:rPr>
        <w:t xml:space="preserve"> est une nouvelle approche de promotion de la santé dans le secteur de la santé du Burundi. Elle arrive en même temps qu’une série de réformes dont la décentralisation à travers la mise en place des districts sanitaires, la mesure présidentielle de la gratuité des soins en faveur des enfants de moins de 5ans, des femmes enceintes et qui accouchent et le financement basé sur les performances. La santé communautaire constitue un des piliers du Plan National de Développement Sanitaire (PNDS II) 2011-2015. Elle est en cours d’institutionnalisation</w:t>
      </w:r>
      <w:r w:rsidRPr="005F0B73">
        <w:rPr>
          <w:rFonts w:ascii="Calibri" w:hAnsi="Calibri" w:cs="Arial"/>
          <w:iCs/>
          <w:sz w:val="22"/>
          <w:lang w:val="fr-FR"/>
        </w:rPr>
        <w:t xml:space="preserve"> en vue d’harmoniser une série d’approches communautaires tentées par les services et programmes de santé, les partenaires au développement, les ONG et les acteurs de la société civile.</w:t>
      </w:r>
    </w:p>
    <w:p w:rsidR="00C7569A" w:rsidRPr="005F0B73" w:rsidRDefault="00C7569A" w:rsidP="00272014">
      <w:pPr>
        <w:autoSpaceDE w:val="0"/>
        <w:autoSpaceDN w:val="0"/>
        <w:adjustRightInd w:val="0"/>
        <w:spacing w:after="0"/>
        <w:jc w:val="both"/>
        <w:rPr>
          <w:rFonts w:ascii="Calibri" w:hAnsi="Calibri" w:cs="Arial"/>
          <w:sz w:val="22"/>
          <w:lang w:val="fr-FR"/>
        </w:rPr>
      </w:pPr>
    </w:p>
    <w:p w:rsidR="00C7569A" w:rsidRPr="005F0B73" w:rsidRDefault="00C7569A" w:rsidP="00272014">
      <w:pPr>
        <w:autoSpaceDE w:val="0"/>
        <w:autoSpaceDN w:val="0"/>
        <w:adjustRightInd w:val="0"/>
        <w:spacing w:after="0"/>
        <w:jc w:val="both"/>
        <w:rPr>
          <w:rFonts w:ascii="Calibri" w:hAnsi="Calibri" w:cs="Arial"/>
          <w:sz w:val="22"/>
          <w:lang w:val="fr-FR"/>
        </w:rPr>
      </w:pPr>
      <w:r w:rsidRPr="005F0B73">
        <w:rPr>
          <w:rFonts w:ascii="Calibri" w:hAnsi="Calibri" w:cs="Arial"/>
          <w:sz w:val="22"/>
          <w:lang w:val="fr-FR"/>
        </w:rPr>
        <w:t xml:space="preserve">Le MPLS met progressivement en place le niveau communautaire comme le premier niveau de la pyramide sanitaire. Sa mission est d’assurer à l’avenir un paquet de services et soins de santé à base communautaire via les agents de santé communautaires (ASC) et les relais communautaires. </w:t>
      </w:r>
    </w:p>
    <w:p w:rsidR="00C7569A" w:rsidRPr="005F0B73" w:rsidRDefault="00C7569A" w:rsidP="00272014">
      <w:pPr>
        <w:spacing w:after="0"/>
        <w:jc w:val="both"/>
        <w:rPr>
          <w:rFonts w:ascii="Calibri" w:hAnsi="Calibri" w:cs="Arial"/>
          <w:sz w:val="22"/>
          <w:lang w:val="fr-FR"/>
        </w:rPr>
      </w:pPr>
    </w:p>
    <w:p w:rsidR="00C7569A" w:rsidRPr="005F0B73" w:rsidRDefault="00C7569A" w:rsidP="00272014">
      <w:pPr>
        <w:spacing w:after="0"/>
        <w:jc w:val="both"/>
        <w:rPr>
          <w:rFonts w:ascii="Calibri" w:hAnsi="Calibri" w:cs="Arial"/>
          <w:sz w:val="22"/>
          <w:lang w:val="fr-FR"/>
        </w:rPr>
      </w:pPr>
      <w:r w:rsidRPr="005F0B73">
        <w:rPr>
          <w:rFonts w:ascii="Calibri" w:hAnsi="Calibri" w:cs="Arial"/>
          <w:sz w:val="22"/>
          <w:lang w:val="fr-FR"/>
        </w:rPr>
        <w:t xml:space="preserve">La </w:t>
      </w:r>
      <w:r w:rsidRPr="005F0B73">
        <w:rPr>
          <w:rFonts w:ascii="Calibri" w:hAnsi="Calibri" w:cs="Arial"/>
          <w:b/>
          <w:sz w:val="22"/>
          <w:lang w:val="fr-FR"/>
        </w:rPr>
        <w:t>planification familiale</w:t>
      </w:r>
      <w:r w:rsidRPr="005F0B73">
        <w:rPr>
          <w:rFonts w:ascii="Calibri" w:hAnsi="Calibri" w:cs="Arial"/>
          <w:sz w:val="22"/>
          <w:lang w:val="fr-FR"/>
        </w:rPr>
        <w:t xml:space="preserve"> est une priorité de la Politique nationale de la Santé de la Reproduction (PNSR 2007), du PNDS II et de la vision Burundi 2025. Le PNDS II a retenu l’amélioration de la Santé de la mère et de l’enfant comme une de ses 7 priorités pour la période 2011-2015.</w:t>
      </w:r>
    </w:p>
    <w:p w:rsidR="00C7569A" w:rsidRPr="005F0B73" w:rsidRDefault="00C7569A" w:rsidP="00272014">
      <w:pPr>
        <w:spacing w:after="0"/>
        <w:jc w:val="both"/>
        <w:rPr>
          <w:rFonts w:ascii="Calibri" w:hAnsi="Calibri" w:cs="Arial"/>
          <w:sz w:val="22"/>
          <w:lang w:val="fr-FR"/>
        </w:rPr>
      </w:pPr>
    </w:p>
    <w:p w:rsidR="00C7569A" w:rsidRPr="005F0B73" w:rsidRDefault="00C7569A" w:rsidP="00272014">
      <w:pPr>
        <w:spacing w:after="0"/>
        <w:jc w:val="both"/>
        <w:rPr>
          <w:rFonts w:ascii="Calibri" w:hAnsi="Calibri" w:cs="Arial"/>
          <w:sz w:val="22"/>
          <w:lang w:val="fr-FR"/>
        </w:rPr>
      </w:pPr>
      <w:r w:rsidRPr="005F0B73">
        <w:rPr>
          <w:rFonts w:ascii="Calibri" w:hAnsi="Calibri" w:cs="Arial"/>
          <w:sz w:val="22"/>
          <w:lang w:val="fr-FR"/>
        </w:rPr>
        <w:t xml:space="preserve">Cela se traduit par la disponibilité, l'accessibilité et l'utilisation des services visant la maîtrise de la croissance démographique à travers : </w:t>
      </w:r>
    </w:p>
    <w:p w:rsidR="00C7569A" w:rsidRPr="005F0B73" w:rsidRDefault="00C7569A" w:rsidP="00272014">
      <w:pPr>
        <w:numPr>
          <w:ilvl w:val="0"/>
          <w:numId w:val="8"/>
        </w:numPr>
        <w:tabs>
          <w:tab w:val="left" w:pos="630"/>
        </w:tabs>
        <w:spacing w:after="0" w:line="240" w:lineRule="auto"/>
        <w:jc w:val="both"/>
        <w:rPr>
          <w:rFonts w:ascii="Calibri" w:hAnsi="Calibri" w:cs="Arial"/>
          <w:sz w:val="22"/>
          <w:lang w:val="fr-FR"/>
        </w:rPr>
      </w:pPr>
      <w:r w:rsidRPr="005F0B73">
        <w:rPr>
          <w:rFonts w:ascii="Calibri" w:hAnsi="Calibri" w:cs="Arial"/>
          <w:sz w:val="22"/>
          <w:lang w:val="fr-FR"/>
        </w:rPr>
        <w:t xml:space="preserve">le </w:t>
      </w:r>
      <w:r>
        <w:rPr>
          <w:rFonts w:ascii="Calibri" w:hAnsi="Calibri" w:cs="Arial"/>
          <w:sz w:val="22"/>
          <w:lang w:val="fr-FR"/>
        </w:rPr>
        <w:t>r</w:t>
      </w:r>
      <w:r w:rsidRPr="005F0B73">
        <w:rPr>
          <w:rFonts w:ascii="Calibri" w:hAnsi="Calibri" w:cs="Arial"/>
          <w:sz w:val="22"/>
          <w:lang w:val="fr-FR"/>
        </w:rPr>
        <w:t xml:space="preserve">enforcement  des capacités techniques et institutionnelles du système de santé dans l'offre des services </w:t>
      </w:r>
      <w:r>
        <w:rPr>
          <w:rFonts w:ascii="Calibri" w:hAnsi="Calibri" w:cs="Arial"/>
          <w:sz w:val="22"/>
          <w:lang w:val="fr-FR"/>
        </w:rPr>
        <w:t>de planning familial</w:t>
      </w:r>
      <w:r w:rsidRPr="005F0B73">
        <w:rPr>
          <w:rFonts w:ascii="Calibri" w:hAnsi="Calibri" w:cs="Arial"/>
          <w:sz w:val="22"/>
          <w:lang w:val="fr-FR"/>
        </w:rPr>
        <w:t xml:space="preserve"> ;  </w:t>
      </w:r>
    </w:p>
    <w:p w:rsidR="00C7569A" w:rsidRPr="005F0B73" w:rsidRDefault="00C7569A" w:rsidP="00272014">
      <w:pPr>
        <w:numPr>
          <w:ilvl w:val="0"/>
          <w:numId w:val="8"/>
        </w:numPr>
        <w:tabs>
          <w:tab w:val="left" w:pos="630"/>
        </w:tabs>
        <w:spacing w:after="0" w:line="240" w:lineRule="auto"/>
        <w:jc w:val="both"/>
        <w:rPr>
          <w:rFonts w:ascii="Calibri" w:hAnsi="Calibri" w:cs="Arial"/>
          <w:sz w:val="22"/>
          <w:lang w:val="fr-FR"/>
        </w:rPr>
      </w:pPr>
      <w:r w:rsidRPr="005F0B73">
        <w:rPr>
          <w:rFonts w:ascii="Calibri" w:hAnsi="Calibri" w:cs="Arial"/>
          <w:sz w:val="22"/>
          <w:lang w:val="fr-FR"/>
        </w:rPr>
        <w:t>l’augmentation de la demande des services</w:t>
      </w:r>
      <w:r>
        <w:rPr>
          <w:rFonts w:ascii="Calibri" w:hAnsi="Calibri" w:cs="Arial"/>
          <w:sz w:val="22"/>
          <w:lang w:val="fr-FR"/>
        </w:rPr>
        <w:t xml:space="preserve"> de planning familial</w:t>
      </w:r>
      <w:r w:rsidRPr="005F0B73">
        <w:rPr>
          <w:rFonts w:ascii="Calibri" w:hAnsi="Calibri" w:cs="Arial"/>
          <w:sz w:val="22"/>
          <w:lang w:val="fr-FR"/>
        </w:rPr>
        <w:t xml:space="preserve"> mettant l'accent sur la participation communautaire et de l'homme ; </w:t>
      </w:r>
    </w:p>
    <w:p w:rsidR="00C7569A" w:rsidRPr="005F0B73" w:rsidRDefault="00C7569A" w:rsidP="00272014">
      <w:pPr>
        <w:numPr>
          <w:ilvl w:val="0"/>
          <w:numId w:val="8"/>
        </w:numPr>
        <w:tabs>
          <w:tab w:val="left" w:pos="630"/>
        </w:tabs>
        <w:spacing w:after="0" w:line="240" w:lineRule="auto"/>
        <w:jc w:val="both"/>
        <w:rPr>
          <w:rFonts w:ascii="Calibri" w:hAnsi="Calibri" w:cs="Arial"/>
          <w:sz w:val="22"/>
          <w:lang w:val="fr-FR"/>
        </w:rPr>
      </w:pPr>
      <w:r w:rsidRPr="005F0B73">
        <w:rPr>
          <w:rFonts w:ascii="Calibri" w:hAnsi="Calibri" w:cs="Arial"/>
          <w:sz w:val="22"/>
          <w:lang w:val="fr-FR"/>
        </w:rPr>
        <w:t>le renforcement   du  plaidoyer en faveur de la maîtrise de la croissance démographique ;</w:t>
      </w:r>
    </w:p>
    <w:p w:rsidR="00C7569A" w:rsidRPr="005F0B73" w:rsidRDefault="00C7569A" w:rsidP="00272014">
      <w:pPr>
        <w:tabs>
          <w:tab w:val="left" w:pos="630"/>
        </w:tabs>
        <w:spacing w:after="0" w:line="240" w:lineRule="auto"/>
        <w:jc w:val="both"/>
        <w:rPr>
          <w:rFonts w:ascii="Calibri" w:hAnsi="Calibri" w:cs="Arial"/>
          <w:b/>
          <w:sz w:val="22"/>
          <w:lang w:val="fr-FR"/>
        </w:rPr>
      </w:pPr>
    </w:p>
    <w:p w:rsidR="00C7569A" w:rsidRPr="005F0B73" w:rsidRDefault="00C7569A" w:rsidP="00272014">
      <w:pPr>
        <w:spacing w:after="0" w:line="240" w:lineRule="auto"/>
        <w:jc w:val="both"/>
        <w:rPr>
          <w:rFonts w:ascii="Calibri" w:hAnsi="Calibri" w:cs="Arial"/>
          <w:sz w:val="22"/>
          <w:lang w:val="fr-FR"/>
        </w:rPr>
      </w:pPr>
      <w:r w:rsidRPr="005F0B73">
        <w:rPr>
          <w:rFonts w:ascii="Calibri" w:hAnsi="Calibri" w:cs="Arial"/>
          <w:b/>
          <w:sz w:val="22"/>
          <w:lang w:val="fr-BE"/>
        </w:rPr>
        <w:t>La nutrition</w:t>
      </w:r>
      <w:r w:rsidRPr="005F0B73">
        <w:rPr>
          <w:rFonts w:ascii="Calibri" w:hAnsi="Calibri" w:cs="Arial"/>
          <w:sz w:val="22"/>
          <w:lang w:val="fr-BE"/>
        </w:rPr>
        <w:t xml:space="preserve"> est intégrée comme priorité dans </w:t>
      </w:r>
      <w:r w:rsidRPr="005F0B73">
        <w:rPr>
          <w:rFonts w:ascii="Calibri" w:hAnsi="Calibri" w:cs="Arial"/>
          <w:sz w:val="22"/>
          <w:lang w:val="fr-FR"/>
        </w:rPr>
        <w:t>la vision Burundi 2025, le Cadre Stratégique de Lutte contre la Pauvreté, seconde génération (CSLPII), le Plan National d’Investissement Agricole (PNIA 2012-2017), le programme national de sécurité alimentaire (PNSA 2009-2015) et le PNDS II.</w:t>
      </w:r>
    </w:p>
    <w:p w:rsidR="00C7569A" w:rsidRPr="005F0B73" w:rsidRDefault="00C7569A" w:rsidP="00272014">
      <w:pPr>
        <w:spacing w:after="0" w:line="240" w:lineRule="auto"/>
        <w:jc w:val="both"/>
        <w:rPr>
          <w:rFonts w:ascii="Calibri" w:hAnsi="Calibri" w:cs="Arial"/>
          <w:sz w:val="22"/>
          <w:lang w:val="fr-FR"/>
        </w:rPr>
      </w:pPr>
    </w:p>
    <w:p w:rsidR="00C7569A" w:rsidRPr="005F0B73" w:rsidRDefault="00C7569A" w:rsidP="00272014">
      <w:pPr>
        <w:spacing w:after="0" w:line="240" w:lineRule="auto"/>
        <w:jc w:val="both"/>
        <w:rPr>
          <w:rFonts w:ascii="Calibri" w:hAnsi="Calibri" w:cs="Arial"/>
          <w:sz w:val="22"/>
          <w:lang w:val="fr-FR"/>
        </w:rPr>
      </w:pPr>
      <w:r w:rsidRPr="005F0B73">
        <w:rPr>
          <w:rFonts w:ascii="Calibri" w:hAnsi="Calibri" w:cs="Arial"/>
          <w:sz w:val="22"/>
          <w:lang w:val="fr-FR"/>
        </w:rPr>
        <w:t>Le rapport d’évaluation du Plan National de Développement Sanitaire (PNDS I) a mis en relief la faible intégration de la nutrition dans le paquet minimum d’activités et l’a inscrit parmi les grandes priorités du Plan National de Développement Sanitaire (PNDS II 2011-2015).</w:t>
      </w:r>
    </w:p>
    <w:p w:rsidR="00C7569A" w:rsidRPr="005F0B73" w:rsidRDefault="00C7569A" w:rsidP="00272014">
      <w:pPr>
        <w:jc w:val="both"/>
        <w:rPr>
          <w:rFonts w:ascii="Calibri" w:hAnsi="Calibri"/>
          <w:sz w:val="22"/>
          <w:u w:val="single"/>
          <w:lang w:val="fr-FR"/>
        </w:rPr>
      </w:pPr>
    </w:p>
    <w:p w:rsidR="00C7569A" w:rsidRDefault="00C7569A" w:rsidP="00272014">
      <w:pPr>
        <w:pStyle w:val="Heading2"/>
        <w:numPr>
          <w:ilvl w:val="1"/>
          <w:numId w:val="13"/>
        </w:numPr>
        <w:jc w:val="both"/>
      </w:pPr>
      <w:bookmarkStart w:id="45" w:name="_Toc358802142"/>
      <w:r w:rsidRPr="005F0B73">
        <w:t>CADRE INSTITUTIONNELLE DE LA SECURITE ALIMENTAIRE AU NIVEAU NATIONAL ET DECENTRALISE</w:t>
      </w:r>
      <w:bookmarkEnd w:id="45"/>
    </w:p>
    <w:p w:rsidR="00C7569A" w:rsidRPr="00A73ED6" w:rsidRDefault="00C7569A" w:rsidP="00272014">
      <w:pPr>
        <w:pStyle w:val="Heading3"/>
        <w:numPr>
          <w:ilvl w:val="2"/>
          <w:numId w:val="13"/>
        </w:numPr>
        <w:jc w:val="both"/>
        <w:rPr>
          <w:rFonts w:cs="Calibri"/>
          <w:sz w:val="28"/>
        </w:rPr>
      </w:pPr>
      <w:bookmarkStart w:id="46" w:name="_Toc358802143"/>
      <w:r w:rsidRPr="00A73ED6">
        <w:t>Cadre institutionnel de la sécurité alimentaire</w:t>
      </w:r>
      <w:bookmarkEnd w:id="46"/>
    </w:p>
    <w:p w:rsidR="00C7569A" w:rsidRPr="005F0B73" w:rsidRDefault="00C7569A" w:rsidP="00272014">
      <w:pPr>
        <w:pStyle w:val="NoSpacing"/>
        <w:jc w:val="both"/>
        <w:rPr>
          <w:sz w:val="24"/>
          <w:szCs w:val="24"/>
          <w:lang w:val="fr-FR"/>
        </w:rPr>
      </w:pPr>
      <w:r w:rsidRPr="005F0B73">
        <w:rPr>
          <w:sz w:val="24"/>
          <w:szCs w:val="24"/>
          <w:lang w:val="fr-FR"/>
        </w:rPr>
        <w:t>Le pilotage du secteur est assuré par le Ministère de l’Agriculture et de l’Elevage (MINAGRIE) Son organisation et son fonctionnement sont régis par un décret de 2006. Pour exercer les missions qui lui sont assignées, le MINAGRIE s’appuie sur des services centraux avec le cabinet du Ministre et quatre directions générales et sur 16 Directions Provinciales de l’Agriculture et de l’élevage (DPAE). Les effectifs du MINAGRIE qui étaient de 1 901 en 2006 sont passés à 4 510 en 2010. Le  MINAGRIE assure en outre la tutelle de 3 établissements publics : l’ISABU en charge de la recherche agricole, le CNTA chargé de  la promotion des innovations techniques dans l</w:t>
      </w:r>
      <w:r>
        <w:rPr>
          <w:sz w:val="24"/>
          <w:szCs w:val="24"/>
          <w:lang w:val="fr-FR"/>
        </w:rPr>
        <w:t>e domaine de la conservation et transformation des produits agricoles</w:t>
      </w:r>
      <w:r w:rsidRPr="005F0B73">
        <w:rPr>
          <w:sz w:val="24"/>
          <w:szCs w:val="24"/>
          <w:lang w:val="fr-FR"/>
        </w:rPr>
        <w:t xml:space="preserve"> et l’ARFIC, structure nouvellement créée </w:t>
      </w:r>
      <w:r>
        <w:rPr>
          <w:sz w:val="24"/>
          <w:szCs w:val="24"/>
          <w:lang w:val="fr-FR"/>
        </w:rPr>
        <w:t xml:space="preserve">et </w:t>
      </w:r>
      <w:r w:rsidRPr="005F0B73">
        <w:rPr>
          <w:sz w:val="24"/>
          <w:szCs w:val="24"/>
          <w:lang w:val="fr-FR"/>
        </w:rPr>
        <w:t>chargée d’assurer les prérogatives</w:t>
      </w:r>
      <w:r>
        <w:rPr>
          <w:sz w:val="24"/>
          <w:szCs w:val="24"/>
          <w:lang w:val="fr-FR"/>
        </w:rPr>
        <w:t xml:space="preserve"> de l’Etat </w:t>
      </w:r>
      <w:r w:rsidRPr="005F0B73">
        <w:rPr>
          <w:sz w:val="24"/>
          <w:szCs w:val="24"/>
          <w:lang w:val="fr-FR"/>
        </w:rPr>
        <w:t xml:space="preserve">dans le cadre du processus de privatisation du secteur café. Suite à sa privatisation, l’Abattoir Public de Bujumbura a été dissout et est devenu la SOGEAB (Société de Gestion de l’Abattoir de Bujumbura). Les autres structures parastatales sont constituées sous forme de sociétés d’économie mixte ou </w:t>
      </w:r>
      <w:r>
        <w:rPr>
          <w:sz w:val="24"/>
          <w:szCs w:val="24"/>
          <w:lang w:val="fr-FR"/>
        </w:rPr>
        <w:t xml:space="preserve">à </w:t>
      </w:r>
      <w:r w:rsidRPr="005F0B73">
        <w:rPr>
          <w:sz w:val="24"/>
          <w:szCs w:val="24"/>
          <w:lang w:val="fr-FR"/>
        </w:rPr>
        <w:t xml:space="preserve">participation publique et comprennent 5 SOGESTAL et la SODECO dans le secteur café, la COGERCO dans le coton, l’OTB dans le thé, la SRDI pour l’encadrement des producteurs de riz dans la plaine de l’Imbo, et enfin l’OHP pour l’encadrement des producteurs de palmier. </w:t>
      </w:r>
    </w:p>
    <w:p w:rsidR="00C7569A" w:rsidRPr="005F0B73" w:rsidRDefault="00C7569A" w:rsidP="00272014">
      <w:pPr>
        <w:pStyle w:val="NoSpacing"/>
        <w:jc w:val="both"/>
        <w:rPr>
          <w:sz w:val="24"/>
          <w:szCs w:val="24"/>
          <w:lang w:val="fr-FR"/>
        </w:rPr>
      </w:pPr>
    </w:p>
    <w:p w:rsidR="00C7569A" w:rsidRPr="005F0B73" w:rsidRDefault="00C7569A" w:rsidP="00272014">
      <w:pPr>
        <w:pStyle w:val="NoSpacing"/>
        <w:jc w:val="both"/>
        <w:rPr>
          <w:sz w:val="24"/>
          <w:szCs w:val="24"/>
          <w:lang w:val="fr-FR"/>
        </w:rPr>
      </w:pPr>
      <w:r w:rsidRPr="005F0B73">
        <w:rPr>
          <w:sz w:val="24"/>
          <w:szCs w:val="24"/>
          <w:lang w:val="fr-FR"/>
        </w:rPr>
        <w:t xml:space="preserve">Ainsi, le Ministère de l’Agriculture et de l’Elevage, assure la planification, la mise en œuvre et le suivi évaluation des interventions agricoles. </w:t>
      </w:r>
    </w:p>
    <w:p w:rsidR="00C7569A" w:rsidRPr="005F0B73" w:rsidRDefault="00C7569A" w:rsidP="00272014">
      <w:pPr>
        <w:pStyle w:val="NoSpacing"/>
        <w:jc w:val="both"/>
        <w:rPr>
          <w:sz w:val="24"/>
          <w:szCs w:val="24"/>
          <w:lang w:val="fr-FR"/>
        </w:rPr>
      </w:pPr>
    </w:p>
    <w:p w:rsidR="00C7569A" w:rsidRPr="005F0B73" w:rsidRDefault="00C7569A" w:rsidP="00272014">
      <w:pPr>
        <w:pStyle w:val="NoSpacing"/>
        <w:jc w:val="both"/>
        <w:rPr>
          <w:sz w:val="24"/>
          <w:szCs w:val="24"/>
          <w:lang w:val="fr-FR"/>
        </w:rPr>
      </w:pPr>
      <w:r w:rsidRPr="005F0B73">
        <w:rPr>
          <w:sz w:val="24"/>
          <w:szCs w:val="24"/>
          <w:lang w:val="fr-FR"/>
        </w:rPr>
        <w:t>Il n’existe pas d’organe de pilotage de la sécurité alimentaire qui puisse mettre ensemble</w:t>
      </w:r>
      <w:r>
        <w:rPr>
          <w:sz w:val="24"/>
          <w:szCs w:val="24"/>
          <w:lang w:val="fr-FR"/>
        </w:rPr>
        <w:t xml:space="preserve"> et coordonner </w:t>
      </w:r>
      <w:r w:rsidRPr="005F0B73">
        <w:rPr>
          <w:sz w:val="24"/>
          <w:szCs w:val="24"/>
          <w:lang w:val="fr-FR"/>
        </w:rPr>
        <w:t xml:space="preserve">les autres ministères concernés par la sécurité alimentaire tel que le Ministère de l’environnement, de l’aménagement du territoire, de l’eau et de l’urbanisme, le ministère de la planification de l’économie et des finances, </w:t>
      </w:r>
      <w:r>
        <w:rPr>
          <w:sz w:val="24"/>
          <w:szCs w:val="24"/>
          <w:lang w:val="fr-FR"/>
        </w:rPr>
        <w:t xml:space="preserve">le Ministère de l’enseignement supérieur et de la recherche, </w:t>
      </w:r>
      <w:r w:rsidRPr="005F0B73">
        <w:rPr>
          <w:sz w:val="24"/>
          <w:szCs w:val="24"/>
          <w:lang w:val="fr-FR"/>
        </w:rPr>
        <w:t>etc.</w:t>
      </w:r>
    </w:p>
    <w:p w:rsidR="00C7569A" w:rsidRPr="005F0B73" w:rsidRDefault="00C7569A" w:rsidP="00272014">
      <w:pPr>
        <w:pStyle w:val="NoSpacing"/>
        <w:jc w:val="both"/>
        <w:rPr>
          <w:sz w:val="24"/>
          <w:szCs w:val="24"/>
          <w:lang w:val="fr-FR"/>
        </w:rPr>
      </w:pPr>
    </w:p>
    <w:p w:rsidR="00C7569A" w:rsidRPr="005F0B73" w:rsidRDefault="00C7569A" w:rsidP="00272014">
      <w:pPr>
        <w:pStyle w:val="NoSpacing"/>
        <w:jc w:val="both"/>
        <w:rPr>
          <w:sz w:val="24"/>
          <w:szCs w:val="24"/>
          <w:lang w:val="fr-FR"/>
        </w:rPr>
      </w:pPr>
      <w:r w:rsidRPr="005F0B73">
        <w:rPr>
          <w:sz w:val="24"/>
          <w:szCs w:val="24"/>
          <w:lang w:val="fr-FR"/>
        </w:rPr>
        <w:t>Dans le domaine de l’agriculture</w:t>
      </w:r>
      <w:r>
        <w:rPr>
          <w:sz w:val="24"/>
          <w:szCs w:val="24"/>
          <w:lang w:val="fr-FR"/>
        </w:rPr>
        <w:t xml:space="preserve">, du développement rural et de la </w:t>
      </w:r>
      <w:r w:rsidRPr="005F0B73">
        <w:rPr>
          <w:sz w:val="24"/>
          <w:szCs w:val="24"/>
          <w:lang w:val="fr-FR"/>
        </w:rPr>
        <w:t>sécurité alimentaire, la coordination entre les différentes interventions n'est pas encore optimale. Le Comité National de Coordination des Aides (CNCA), mis en place par le Gouvernement en décembre 2005, est opérationnel. Dans ce cadre, des groupes sectoriels consultatifs ont été créés et ont pour tâche primordiale de traiter tous les aspects techniques liés à l’élaboration et au suivi des stratégies sectorielles. Un Groupe sectoriel « Agriculture et développement rural » GSADR a vu le jour à la fin de l’année 2008. Ce groupe constitue un cadre</w:t>
      </w:r>
      <w:r>
        <w:rPr>
          <w:sz w:val="24"/>
          <w:szCs w:val="24"/>
          <w:lang w:val="fr-FR"/>
        </w:rPr>
        <w:t xml:space="preserve"> consultatif d’échange et </w:t>
      </w:r>
      <w:r w:rsidRPr="005F0B73">
        <w:rPr>
          <w:sz w:val="24"/>
          <w:szCs w:val="24"/>
          <w:lang w:val="fr-FR"/>
        </w:rPr>
        <w:t xml:space="preserve">d’orientation des appuis techniques aux secteurs concernés. </w:t>
      </w:r>
    </w:p>
    <w:p w:rsidR="00C7569A" w:rsidRPr="005F0B73" w:rsidRDefault="00C7569A" w:rsidP="00272014">
      <w:pPr>
        <w:pStyle w:val="NoSpacing"/>
        <w:jc w:val="both"/>
        <w:rPr>
          <w:sz w:val="24"/>
          <w:szCs w:val="24"/>
          <w:lang w:val="fr-FR"/>
        </w:rPr>
      </w:pPr>
    </w:p>
    <w:p w:rsidR="00C7569A" w:rsidRPr="005F0B73" w:rsidRDefault="00C7569A" w:rsidP="00272014">
      <w:pPr>
        <w:pStyle w:val="NoSpacing"/>
        <w:jc w:val="both"/>
        <w:rPr>
          <w:sz w:val="24"/>
          <w:szCs w:val="24"/>
          <w:lang w:val="fr-FR"/>
        </w:rPr>
      </w:pPr>
      <w:r w:rsidRPr="005F0B73">
        <w:rPr>
          <w:sz w:val="24"/>
          <w:szCs w:val="24"/>
          <w:lang w:val="fr-FR"/>
        </w:rPr>
        <w:t xml:space="preserve">De l’aveu même de ses agents, des producteurs et des </w:t>
      </w:r>
      <w:r>
        <w:rPr>
          <w:sz w:val="24"/>
          <w:szCs w:val="24"/>
          <w:lang w:val="fr-FR"/>
        </w:rPr>
        <w:t>partenaires techniques et financiers (</w:t>
      </w:r>
      <w:r w:rsidRPr="005F0B73">
        <w:rPr>
          <w:sz w:val="24"/>
          <w:szCs w:val="24"/>
          <w:lang w:val="fr-FR"/>
        </w:rPr>
        <w:t>PTF</w:t>
      </w:r>
      <w:r>
        <w:rPr>
          <w:sz w:val="24"/>
          <w:szCs w:val="24"/>
          <w:lang w:val="fr-FR"/>
        </w:rPr>
        <w:t>)</w:t>
      </w:r>
      <w:r w:rsidRPr="005F0B73">
        <w:rPr>
          <w:sz w:val="24"/>
          <w:szCs w:val="24"/>
          <w:lang w:val="fr-FR"/>
        </w:rPr>
        <w:t>, le MINAGRIE n’est pas actuellement en mesure d’accompagner</w:t>
      </w:r>
      <w:r>
        <w:rPr>
          <w:sz w:val="24"/>
          <w:szCs w:val="24"/>
          <w:lang w:val="fr-FR"/>
        </w:rPr>
        <w:t xml:space="preserve"> à lui seul</w:t>
      </w:r>
      <w:r w:rsidRPr="005F0B73">
        <w:rPr>
          <w:sz w:val="24"/>
          <w:szCs w:val="24"/>
          <w:lang w:val="fr-FR"/>
        </w:rPr>
        <w:t xml:space="preserve"> le développement du secteur agricole. L’inadaptation de son organisation et de son fonctionnement ne lui permettent pas d’assurer avec l’efficacité voulue les nouvelles fonctions qui lui incombent en vertu de la stratégie de lutte contre la pauvreté et de la stratégie sectorielle agricole. Considérant les nombreux défis auxquels le Burundi est confronté, notamment en matière de sécurité alimentaire, une révision de l’organisation </w:t>
      </w:r>
      <w:r>
        <w:rPr>
          <w:sz w:val="24"/>
          <w:szCs w:val="24"/>
          <w:lang w:val="fr-FR"/>
        </w:rPr>
        <w:t xml:space="preserve">des services publiques en général et plus particulièrement ceux du MINAGRIE et de son </w:t>
      </w:r>
      <w:r w:rsidRPr="005F0B73">
        <w:rPr>
          <w:sz w:val="24"/>
          <w:szCs w:val="24"/>
          <w:lang w:val="fr-FR"/>
        </w:rPr>
        <w:t>fonctionnement s’avère indispensable pour améliorer ses performances et son efficacité. Le gouvernement s’est attaché à la révision de l’organigramme de MINAGRIE pour l’adapter aux nouvelles orientations de la lutte contre la pauvreté et de la réduction de l’insécurité alimentaire. Un exercice de réorganisation du MIANAGRIE a été lancé en février 2009. Il a débouché sur un nouvel organigramme qui devrait permettre une réévaluation des fonctions de planification et de suivi évaluation, une meilleure coordination des ser</w:t>
      </w:r>
      <w:r>
        <w:rPr>
          <w:sz w:val="24"/>
          <w:szCs w:val="24"/>
          <w:lang w:val="fr-FR"/>
        </w:rPr>
        <w:t xml:space="preserve">vices centraux et déconcentrés </w:t>
      </w:r>
      <w:r w:rsidRPr="005F0B73">
        <w:rPr>
          <w:sz w:val="24"/>
          <w:szCs w:val="24"/>
          <w:lang w:val="fr-FR"/>
        </w:rPr>
        <w:t>et une gestion améliorée des ressources humaines.  Pour être efficace et permettre des arbitrages, la recommandation formulée lors du forum national sur l sécurité alimentaire et nutritionnel tenu en décembre 2011 était d’établir la coordination interministérielle au niveau de la 2</w:t>
      </w:r>
      <w:r w:rsidRPr="005F0B73">
        <w:rPr>
          <w:sz w:val="24"/>
          <w:szCs w:val="24"/>
          <w:vertAlign w:val="superscript"/>
          <w:lang w:val="fr-FR"/>
        </w:rPr>
        <w:t>ème</w:t>
      </w:r>
      <w:r w:rsidRPr="005F0B73">
        <w:rPr>
          <w:sz w:val="24"/>
          <w:szCs w:val="24"/>
          <w:lang w:val="fr-FR"/>
        </w:rPr>
        <w:t xml:space="preserve"> Vice-présidence chargée de la coordination de l’action du gouvernement en matière économique. La coordination se poursuivrait ainsi  au sein du Groupe Sectoriel Agriculture et Développement Rural, instance du Groupe de Coordination des Partenaires (GCP). </w:t>
      </w:r>
    </w:p>
    <w:p w:rsidR="00C7569A" w:rsidRPr="005F0B73" w:rsidRDefault="00C7569A" w:rsidP="00272014">
      <w:pPr>
        <w:pStyle w:val="NoSpacing"/>
        <w:jc w:val="both"/>
        <w:rPr>
          <w:sz w:val="24"/>
          <w:szCs w:val="24"/>
          <w:lang w:val="fr-FR"/>
        </w:rPr>
      </w:pPr>
    </w:p>
    <w:p w:rsidR="00C7569A" w:rsidRPr="00A73ED6" w:rsidRDefault="00C7569A" w:rsidP="00272014">
      <w:pPr>
        <w:pStyle w:val="Heading3"/>
        <w:numPr>
          <w:ilvl w:val="2"/>
          <w:numId w:val="13"/>
        </w:numPr>
        <w:jc w:val="both"/>
      </w:pPr>
      <w:bookmarkStart w:id="47" w:name="_Toc358802144"/>
      <w:r w:rsidRPr="00A73ED6">
        <w:t>Collectivités territoriales et structures techniques déconcentrées</w:t>
      </w:r>
      <w:bookmarkEnd w:id="47"/>
    </w:p>
    <w:p w:rsidR="00C7569A" w:rsidRPr="005F0B73" w:rsidRDefault="00C7569A" w:rsidP="00272014">
      <w:pPr>
        <w:pStyle w:val="NoSpacing"/>
        <w:jc w:val="both"/>
        <w:rPr>
          <w:sz w:val="24"/>
          <w:szCs w:val="24"/>
          <w:lang w:val="fr-FR"/>
        </w:rPr>
      </w:pPr>
    </w:p>
    <w:p w:rsidR="00C7569A" w:rsidRPr="005F0B73" w:rsidRDefault="00C7569A" w:rsidP="00272014">
      <w:pPr>
        <w:pStyle w:val="NoSpacing"/>
        <w:jc w:val="both"/>
        <w:rPr>
          <w:sz w:val="24"/>
          <w:szCs w:val="24"/>
          <w:lang w:val="fr-FR"/>
        </w:rPr>
      </w:pPr>
      <w:r w:rsidRPr="005F0B73">
        <w:rPr>
          <w:sz w:val="24"/>
          <w:szCs w:val="24"/>
          <w:lang w:val="fr-FR"/>
        </w:rPr>
        <w:t xml:space="preserve">L’engagement du gouvernement en faveur de la décentralisation a permis de faire émerger de nouveaux acteurs du développement à côté des structures étatiques. Il s’agit des  collectivités décentralisées organisées en Comités Communaux de Développement Communautaires (CCDC) au niveau des 129 communes du pays et en Comités de Développement Collinaires (CDC) au niveau de la colline (subdivision administrative de la colline). Ces structures sont appelées à assurer la maîtrise d’ouvrage de projets locaux dans le cadre d’un système de planification décentralisé et chapeauté par les Comités Provinciaux de Développement Communautaires (CPDC). En effet, la coordination des administrations centrales est relayée dans chaque province par le gouverneur dans le cadre des « Points focaux » réunissant périodiquement l’ensemble des services déconcentrés. Enfin, l’implication de plus en plus forte des collectivités décentralisées dans le développement exige une coordination améliorée des interventions de l’Etat et des communes afin de prévenir les conflits de compétence. Bien que les cadres organiques de la décentralisation aient été bien définis, il est à constater que les communes sont </w:t>
      </w:r>
      <w:r>
        <w:rPr>
          <w:sz w:val="24"/>
          <w:szCs w:val="24"/>
          <w:lang w:val="fr-FR"/>
        </w:rPr>
        <w:t xml:space="preserve">en l’état </w:t>
      </w:r>
      <w:r w:rsidRPr="005F0B73">
        <w:rPr>
          <w:sz w:val="24"/>
          <w:szCs w:val="24"/>
          <w:lang w:val="fr-FR"/>
        </w:rPr>
        <w:t xml:space="preserve">des entités complexes au regard de la </w:t>
      </w:r>
      <w:r>
        <w:rPr>
          <w:sz w:val="24"/>
          <w:szCs w:val="24"/>
          <w:lang w:val="fr-FR"/>
        </w:rPr>
        <w:t xml:space="preserve">multitudes de </w:t>
      </w:r>
      <w:r w:rsidRPr="005F0B73">
        <w:rPr>
          <w:sz w:val="24"/>
          <w:szCs w:val="24"/>
          <w:lang w:val="fr-FR"/>
        </w:rPr>
        <w:t>des défis majeurs</w:t>
      </w:r>
      <w:r>
        <w:rPr>
          <w:sz w:val="24"/>
          <w:szCs w:val="24"/>
          <w:lang w:val="fr-FR"/>
        </w:rPr>
        <w:t xml:space="preserve"> (adéquation besoins et ressources) </w:t>
      </w:r>
      <w:r w:rsidRPr="005F0B73">
        <w:rPr>
          <w:sz w:val="24"/>
          <w:szCs w:val="24"/>
          <w:lang w:val="fr-FR"/>
        </w:rPr>
        <w:t xml:space="preserve"> auxquelles elles sont confronté</w:t>
      </w:r>
      <w:r>
        <w:rPr>
          <w:sz w:val="24"/>
          <w:szCs w:val="24"/>
          <w:lang w:val="fr-FR"/>
        </w:rPr>
        <w:t>e</w:t>
      </w:r>
      <w:r w:rsidRPr="005F0B73">
        <w:rPr>
          <w:sz w:val="24"/>
          <w:szCs w:val="24"/>
          <w:lang w:val="fr-FR"/>
        </w:rPr>
        <w:t>s si bien que</w:t>
      </w:r>
      <w:r>
        <w:rPr>
          <w:sz w:val="24"/>
          <w:szCs w:val="24"/>
          <w:lang w:val="fr-FR"/>
        </w:rPr>
        <w:t xml:space="preserve">, </w:t>
      </w:r>
      <w:r w:rsidRPr="005F0B73">
        <w:rPr>
          <w:sz w:val="24"/>
          <w:szCs w:val="24"/>
          <w:lang w:val="fr-FR"/>
        </w:rPr>
        <w:t xml:space="preserve">les élues à leur tête portés presque essentiellement par leur </w:t>
      </w:r>
      <w:r>
        <w:rPr>
          <w:sz w:val="24"/>
          <w:szCs w:val="24"/>
          <w:lang w:val="fr-FR"/>
        </w:rPr>
        <w:t xml:space="preserve">appartenance </w:t>
      </w:r>
      <w:r w:rsidRPr="005F0B73">
        <w:rPr>
          <w:sz w:val="24"/>
          <w:szCs w:val="24"/>
          <w:lang w:val="fr-FR"/>
        </w:rPr>
        <w:t>politique  ne répondent pas souvent au profil  requis pour s’assurer de la qualité de la coordination des programmes et de leur mise en œuvre.</w:t>
      </w:r>
    </w:p>
    <w:p w:rsidR="00C7569A" w:rsidRPr="005F0B73" w:rsidRDefault="00C7569A" w:rsidP="00272014">
      <w:pPr>
        <w:pStyle w:val="NoSpacing"/>
        <w:jc w:val="both"/>
        <w:rPr>
          <w:sz w:val="24"/>
          <w:szCs w:val="24"/>
          <w:lang w:val="fr-FR"/>
        </w:rPr>
      </w:pPr>
    </w:p>
    <w:p w:rsidR="00C7569A" w:rsidRPr="00A73ED6" w:rsidRDefault="00C7569A" w:rsidP="00272014">
      <w:pPr>
        <w:pStyle w:val="Heading3"/>
        <w:numPr>
          <w:ilvl w:val="2"/>
          <w:numId w:val="13"/>
        </w:numPr>
        <w:jc w:val="both"/>
      </w:pPr>
      <w:bookmarkStart w:id="48" w:name="_Toc358802145"/>
      <w:r w:rsidRPr="00A73ED6">
        <w:t>Institution d’appui à la décentralisation (en cours d’élaboration)</w:t>
      </w:r>
      <w:bookmarkEnd w:id="48"/>
    </w:p>
    <w:p w:rsidR="00C7569A" w:rsidRPr="005F0B73" w:rsidRDefault="00C7569A" w:rsidP="00272014">
      <w:pPr>
        <w:pStyle w:val="NoSpacing"/>
        <w:jc w:val="both"/>
        <w:rPr>
          <w:sz w:val="24"/>
          <w:szCs w:val="24"/>
          <w:lang w:val="fr-FR"/>
        </w:rPr>
      </w:pPr>
    </w:p>
    <w:p w:rsidR="00C7569A" w:rsidRPr="005F0B73" w:rsidRDefault="00C7569A" w:rsidP="00272014">
      <w:pPr>
        <w:jc w:val="both"/>
        <w:rPr>
          <w:rFonts w:ascii="Calibri" w:hAnsi="Calibri" w:cs="Arial"/>
          <w:sz w:val="22"/>
          <w:lang w:val="fr-FR"/>
        </w:rPr>
      </w:pPr>
      <w:r w:rsidRPr="005F0B73">
        <w:rPr>
          <w:rStyle w:val="PageNumber"/>
          <w:rFonts w:ascii="Calibri" w:hAnsi="Calibri" w:cs="Arial"/>
          <w:sz w:val="22"/>
          <w:lang w:val="fr-FR"/>
        </w:rPr>
        <w:t xml:space="preserve">Sous le pilotage du Ministère du Développement communal, un plan triennal (2012-2014)  pour rendre opérationnelle la politique </w:t>
      </w:r>
      <w:r>
        <w:rPr>
          <w:rStyle w:val="PageNumber"/>
          <w:rFonts w:ascii="Calibri" w:hAnsi="Calibri" w:cs="Arial"/>
          <w:sz w:val="22"/>
          <w:lang w:val="fr-FR"/>
        </w:rPr>
        <w:t xml:space="preserve">de décentralisation </w:t>
      </w:r>
      <w:r w:rsidRPr="005F0B73">
        <w:rPr>
          <w:rStyle w:val="PageNumber"/>
          <w:rFonts w:ascii="Calibri" w:hAnsi="Calibri" w:cs="Arial"/>
          <w:sz w:val="22"/>
          <w:lang w:val="fr-FR"/>
        </w:rPr>
        <w:t xml:space="preserve">a été élaboré en juillet 2012. </w:t>
      </w:r>
      <w:r w:rsidRPr="005F0B73">
        <w:rPr>
          <w:rFonts w:ascii="Calibri" w:hAnsi="Calibri" w:cs="Arial"/>
          <w:sz w:val="22"/>
          <w:lang w:val="fr-FR"/>
        </w:rPr>
        <w:t xml:space="preserve">Le Ministère du Développement Communal a  la tâche de concevoir, </w:t>
      </w:r>
      <w:r>
        <w:rPr>
          <w:rFonts w:ascii="Calibri" w:hAnsi="Calibri" w:cs="Arial"/>
          <w:sz w:val="22"/>
          <w:lang w:val="fr-FR"/>
        </w:rPr>
        <w:t xml:space="preserve">de </w:t>
      </w:r>
      <w:r w:rsidRPr="005F0B73">
        <w:rPr>
          <w:rFonts w:ascii="Calibri" w:hAnsi="Calibri" w:cs="Arial"/>
          <w:sz w:val="22"/>
          <w:lang w:val="fr-FR"/>
        </w:rPr>
        <w:t>mettre en œuvre et</w:t>
      </w:r>
      <w:r>
        <w:rPr>
          <w:rFonts w:ascii="Calibri" w:hAnsi="Calibri" w:cs="Arial"/>
          <w:sz w:val="22"/>
          <w:lang w:val="fr-FR"/>
        </w:rPr>
        <w:t xml:space="preserve"> d’</w:t>
      </w:r>
      <w:r w:rsidRPr="005F0B73">
        <w:rPr>
          <w:rFonts w:ascii="Calibri" w:hAnsi="Calibri" w:cs="Arial"/>
          <w:sz w:val="22"/>
          <w:lang w:val="fr-FR"/>
        </w:rPr>
        <w:t xml:space="preserve"> assurer le suivi de la politique nationale de décentralisation. A ce titre, il est donc l’instance de coordination. A coté de celui-ci </w:t>
      </w:r>
      <w:r>
        <w:rPr>
          <w:rFonts w:ascii="Calibri" w:hAnsi="Calibri" w:cs="Arial"/>
          <w:sz w:val="22"/>
          <w:lang w:val="fr-FR"/>
        </w:rPr>
        <w:t xml:space="preserve">, </w:t>
      </w:r>
      <w:r w:rsidRPr="005F0B73">
        <w:rPr>
          <w:rFonts w:ascii="Calibri" w:hAnsi="Calibri" w:cs="Arial"/>
          <w:sz w:val="22"/>
          <w:lang w:val="fr-FR"/>
        </w:rPr>
        <w:t>d’autres acteurs auront des t</w:t>
      </w:r>
      <w:r>
        <w:rPr>
          <w:rFonts w:ascii="Calibri" w:hAnsi="Calibri" w:cs="Arial"/>
          <w:sz w:val="22"/>
          <w:lang w:val="fr-FR"/>
        </w:rPr>
        <w:t>â</w:t>
      </w:r>
      <w:r w:rsidRPr="005F0B73">
        <w:rPr>
          <w:rFonts w:ascii="Calibri" w:hAnsi="Calibri" w:cs="Arial"/>
          <w:sz w:val="22"/>
          <w:lang w:val="fr-FR"/>
        </w:rPr>
        <w:t xml:space="preserve">ches particulières : </w:t>
      </w:r>
    </w:p>
    <w:p w:rsidR="00C7569A" w:rsidRPr="005F0B73" w:rsidRDefault="00C7569A" w:rsidP="00CC22CB">
      <w:pPr>
        <w:pStyle w:val="ListParagraph"/>
        <w:numPr>
          <w:ilvl w:val="2"/>
          <w:numId w:val="20"/>
        </w:numPr>
        <w:ind w:left="993" w:hanging="426"/>
        <w:jc w:val="both"/>
        <w:rPr>
          <w:rFonts w:ascii="Calibri" w:hAnsi="Calibri" w:cs="Arial"/>
          <w:sz w:val="22"/>
          <w:lang w:val="fr-FR"/>
        </w:rPr>
      </w:pPr>
      <w:r w:rsidRPr="005F0B73">
        <w:rPr>
          <w:rFonts w:ascii="Calibri" w:hAnsi="Calibri" w:cs="Arial"/>
          <w:i/>
          <w:sz w:val="22"/>
          <w:lang w:val="fr-FR"/>
        </w:rPr>
        <w:t xml:space="preserve">Le comité national d’orientation et de pilotage ainsi que le comité technique de suivi. </w:t>
      </w:r>
      <w:r w:rsidRPr="005F0B73">
        <w:rPr>
          <w:rFonts w:ascii="Calibri" w:hAnsi="Calibri" w:cs="Arial"/>
          <w:sz w:val="22"/>
          <w:lang w:val="fr-FR"/>
        </w:rPr>
        <w:t xml:space="preserve">Dès sa mise en œuvre, cette instance aura la responsabilité de  piloter le processus et de veiller à ce que tous les acteurs du secteur public ainsi que ceux du privé s’acquittent chacun de ses responsabilités. Il sera doté d’un secrétariat  et aura des appuis pour fonctionner efficacement. </w:t>
      </w:r>
    </w:p>
    <w:p w:rsidR="00C7569A" w:rsidRPr="005F0B73" w:rsidRDefault="00C7569A" w:rsidP="00CC22CB">
      <w:pPr>
        <w:pStyle w:val="ListParagraph"/>
        <w:numPr>
          <w:ilvl w:val="2"/>
          <w:numId w:val="20"/>
        </w:numPr>
        <w:ind w:left="993" w:hanging="426"/>
        <w:jc w:val="both"/>
        <w:rPr>
          <w:rFonts w:ascii="Calibri" w:hAnsi="Calibri" w:cs="Arial"/>
          <w:sz w:val="22"/>
          <w:lang w:val="fr-FR"/>
        </w:rPr>
      </w:pPr>
      <w:r w:rsidRPr="005F0B73">
        <w:rPr>
          <w:rFonts w:ascii="Calibri" w:hAnsi="Calibri" w:cs="Arial"/>
          <w:i/>
          <w:sz w:val="22"/>
          <w:lang w:val="fr-FR"/>
        </w:rPr>
        <w:t xml:space="preserve">Les ministères sectoriels </w:t>
      </w:r>
      <w:r w:rsidRPr="005F0B73">
        <w:rPr>
          <w:rFonts w:ascii="Calibri" w:hAnsi="Calibri" w:cs="Arial"/>
          <w:sz w:val="22"/>
          <w:lang w:val="fr-FR"/>
        </w:rPr>
        <w:t xml:space="preserve"> qui devront  s’aligner aux prescrit</w:t>
      </w:r>
      <w:r>
        <w:rPr>
          <w:rFonts w:ascii="Calibri" w:hAnsi="Calibri" w:cs="Arial"/>
          <w:sz w:val="22"/>
          <w:lang w:val="fr-FR"/>
        </w:rPr>
        <w:t>s</w:t>
      </w:r>
      <w:r w:rsidRPr="005F0B73">
        <w:rPr>
          <w:rFonts w:ascii="Calibri" w:hAnsi="Calibri" w:cs="Arial"/>
          <w:sz w:val="22"/>
          <w:lang w:val="fr-FR"/>
        </w:rPr>
        <w:t xml:space="preserve"> de la politique nationale de décentralisation.  Une concertation sera ouverte via le groupe thématique pour que ceux-ci soient toujours au diapason des progrès de la décentralisation et une ouverture sera recommandée tant aux collectivités qu’au ministère en charge de la coordination du processus.</w:t>
      </w:r>
    </w:p>
    <w:p w:rsidR="00C7569A" w:rsidRPr="005F0B73" w:rsidRDefault="00C7569A" w:rsidP="00CC22CB">
      <w:pPr>
        <w:pStyle w:val="ListParagraph"/>
        <w:numPr>
          <w:ilvl w:val="2"/>
          <w:numId w:val="20"/>
        </w:numPr>
        <w:ind w:left="993" w:hanging="426"/>
        <w:jc w:val="both"/>
        <w:rPr>
          <w:rFonts w:ascii="Calibri" w:hAnsi="Calibri" w:cs="Arial"/>
          <w:sz w:val="22"/>
          <w:lang w:val="fr-FR"/>
        </w:rPr>
      </w:pPr>
      <w:r w:rsidRPr="005F0B73">
        <w:rPr>
          <w:rFonts w:ascii="Calibri" w:hAnsi="Calibri" w:cs="Arial"/>
          <w:i/>
          <w:sz w:val="22"/>
          <w:lang w:val="fr-FR"/>
        </w:rPr>
        <w:t xml:space="preserve">Les partenaires techniques et financiers </w:t>
      </w:r>
      <w:r w:rsidRPr="005F0B73">
        <w:rPr>
          <w:rFonts w:ascii="Calibri" w:hAnsi="Calibri" w:cs="Arial"/>
          <w:sz w:val="22"/>
          <w:lang w:val="fr-FR"/>
        </w:rPr>
        <w:t xml:space="preserve"> dont le rôle est de venir en appui au gouvernement suivant des plans annuels élaborés et selon le principe d’alignement</w:t>
      </w:r>
    </w:p>
    <w:p w:rsidR="00C7569A" w:rsidRPr="00995C32" w:rsidRDefault="00C7569A" w:rsidP="00CC22CB">
      <w:pPr>
        <w:pStyle w:val="ListParagraph"/>
        <w:numPr>
          <w:ilvl w:val="2"/>
          <w:numId w:val="20"/>
        </w:numPr>
        <w:ind w:left="993" w:hanging="426"/>
        <w:jc w:val="both"/>
        <w:rPr>
          <w:rFonts w:ascii="Calibri" w:hAnsi="Calibri" w:cs="Arial"/>
          <w:sz w:val="22"/>
          <w:lang w:val="fr-FR"/>
        </w:rPr>
      </w:pPr>
      <w:r w:rsidRPr="005F0B73">
        <w:rPr>
          <w:rFonts w:ascii="Calibri" w:hAnsi="Calibri" w:cs="Arial"/>
          <w:i/>
          <w:sz w:val="22"/>
          <w:lang w:val="fr-FR"/>
        </w:rPr>
        <w:t xml:space="preserve">Le groupe thématique décentralisation et développement communal </w:t>
      </w:r>
      <w:r w:rsidRPr="00995C32">
        <w:rPr>
          <w:rFonts w:ascii="Calibri" w:hAnsi="Calibri" w:cs="Arial"/>
          <w:sz w:val="22"/>
          <w:lang w:val="fr-FR"/>
        </w:rPr>
        <w:t xml:space="preserve">qui est une instance de concertation entre les acteurs gouvernementaux et les Partenaires technique et financiers </w:t>
      </w:r>
    </w:p>
    <w:p w:rsidR="00C7569A" w:rsidRPr="00A73ED6" w:rsidRDefault="00C7569A" w:rsidP="00272014">
      <w:pPr>
        <w:pStyle w:val="Heading3"/>
        <w:numPr>
          <w:ilvl w:val="2"/>
          <w:numId w:val="13"/>
        </w:numPr>
        <w:jc w:val="both"/>
      </w:pPr>
      <w:bookmarkStart w:id="49" w:name="_Toc358802146"/>
      <w:r w:rsidRPr="00A73ED6">
        <w:t>Ministères techniques sectoriels</w:t>
      </w:r>
      <w:bookmarkEnd w:id="49"/>
    </w:p>
    <w:p w:rsidR="00C7569A" w:rsidRPr="005F0B73" w:rsidRDefault="00C7569A" w:rsidP="00272014">
      <w:pPr>
        <w:jc w:val="both"/>
        <w:rPr>
          <w:rFonts w:ascii="Calibri" w:hAnsi="Calibri"/>
          <w:sz w:val="22"/>
          <w:lang w:val="fr-FR"/>
        </w:rPr>
      </w:pPr>
      <w:r w:rsidRPr="005F0B73">
        <w:rPr>
          <w:rFonts w:ascii="Calibri" w:hAnsi="Calibri"/>
          <w:sz w:val="22"/>
          <w:lang w:val="fr-FR"/>
        </w:rPr>
        <w:t xml:space="preserve">Les services relevant des différents départements ministériels sont déconcentrés et assurés au niveau des communes ou de leur regroupements avec une supervision provinciale. Pour la sécurité alimentaire, les ministères les plus concernés sont le ministère de l’agriculture et de l’élevage, le ministère de l’environnement, de l’eau et de l’aménagement du territoire, le ministère des finances, le ministère du commerce et de l’industrie, le ministère du développement communal, le ministère à la solidarité nationale, genre, le ministère de la coopération internationale et des relations extérieures et celui  de l’intégration régionale </w:t>
      </w:r>
      <w:r>
        <w:rPr>
          <w:rFonts w:ascii="Calibri" w:hAnsi="Calibri"/>
          <w:sz w:val="22"/>
          <w:lang w:val="fr-FR"/>
        </w:rPr>
        <w:t>au sein de la CEAE</w:t>
      </w:r>
      <w:r w:rsidRPr="005F0B73">
        <w:rPr>
          <w:rFonts w:ascii="Calibri" w:hAnsi="Calibri"/>
          <w:sz w:val="22"/>
          <w:lang w:val="fr-FR"/>
        </w:rPr>
        <w:t xml:space="preserve">. Au niveau du Ministère de l’agriculture, il existe sur chaque colline un </w:t>
      </w:r>
      <w:r>
        <w:rPr>
          <w:rFonts w:ascii="Calibri" w:hAnsi="Calibri"/>
          <w:sz w:val="22"/>
          <w:lang w:val="fr-FR"/>
        </w:rPr>
        <w:t>moniteur</w:t>
      </w:r>
      <w:r w:rsidRPr="005F0B73">
        <w:rPr>
          <w:rFonts w:ascii="Calibri" w:hAnsi="Calibri"/>
          <w:sz w:val="22"/>
          <w:lang w:val="fr-FR"/>
        </w:rPr>
        <w:t xml:space="preserve"> agricole supervisé par un assistant de zone au niveau de la zone administrative  et  au niveau de la commune, la supervision est assurée par un agronome communal et un</w:t>
      </w:r>
      <w:r>
        <w:rPr>
          <w:rFonts w:ascii="Calibri" w:hAnsi="Calibri"/>
          <w:sz w:val="22"/>
          <w:lang w:val="fr-FR"/>
        </w:rPr>
        <w:t xml:space="preserve"> technicien vétérinaire</w:t>
      </w:r>
      <w:r w:rsidRPr="005F0B73">
        <w:rPr>
          <w:rFonts w:ascii="Calibri" w:hAnsi="Calibri"/>
          <w:sz w:val="22"/>
          <w:lang w:val="fr-FR"/>
        </w:rPr>
        <w:t xml:space="preserve">. Ce réseau au niveau communal reçoit l’appui technique de la direction provinciale de l’agriculture et de l’élevage (DPAE) à laquelle il dépend techniquement et administrativement. Alors que certains services ne sont pas disponibles au niveau communal (exemple : cadastre communal, ), ceux qui sont représentés  manquent cruellement de compétences et de moyens pour soutenir les collectivités dans leurs initiatives d’auto-développement. </w:t>
      </w:r>
    </w:p>
    <w:p w:rsidR="00C7569A" w:rsidRPr="00A73ED6" w:rsidRDefault="00C7569A" w:rsidP="00CC22CB">
      <w:pPr>
        <w:pStyle w:val="Heading1"/>
        <w:numPr>
          <w:ilvl w:val="0"/>
          <w:numId w:val="44"/>
        </w:numPr>
        <w:ind w:left="567"/>
        <w:jc w:val="both"/>
      </w:pPr>
      <w:bookmarkStart w:id="50" w:name="_Toc358802147"/>
      <w:r w:rsidRPr="00A73ED6">
        <w:t>LOGIQUE D’INTERVENTION</w:t>
      </w:r>
      <w:bookmarkEnd w:id="50"/>
    </w:p>
    <w:p w:rsidR="00C7569A" w:rsidRPr="005F0B73" w:rsidRDefault="00C7569A" w:rsidP="00272014">
      <w:pPr>
        <w:pStyle w:val="Heading1"/>
        <w:numPr>
          <w:ilvl w:val="0"/>
          <w:numId w:val="46"/>
        </w:numPr>
        <w:jc w:val="both"/>
      </w:pPr>
      <w:bookmarkStart w:id="51" w:name="_Toc358802148"/>
      <w:r w:rsidRPr="005F0B73">
        <w:t>HISTORIQUE DU PROGRAMME</w:t>
      </w:r>
      <w:bookmarkEnd w:id="51"/>
    </w:p>
    <w:p w:rsidR="00C7569A" w:rsidRPr="005F0B73" w:rsidRDefault="00C7569A" w:rsidP="00272014">
      <w:pPr>
        <w:pStyle w:val="Heading2"/>
        <w:numPr>
          <w:ilvl w:val="1"/>
          <w:numId w:val="46"/>
        </w:numPr>
        <w:jc w:val="both"/>
      </w:pPr>
      <w:bookmarkStart w:id="52" w:name="_Toc358802149"/>
      <w:r w:rsidRPr="005F0B73">
        <w:t>COOPERATION BELGE AU BURUNDI</w:t>
      </w:r>
      <w:bookmarkEnd w:id="52"/>
    </w:p>
    <w:p w:rsidR="00C7569A" w:rsidRPr="005F0B73" w:rsidRDefault="00C7569A" w:rsidP="00272014">
      <w:pPr>
        <w:spacing w:before="100" w:beforeAutospacing="1" w:after="100" w:afterAutospacing="1" w:line="240" w:lineRule="auto"/>
        <w:jc w:val="both"/>
        <w:rPr>
          <w:rFonts w:ascii="Calibri" w:hAnsi="Calibri"/>
          <w:szCs w:val="24"/>
          <w:lang w:val="fr-FR"/>
        </w:rPr>
      </w:pPr>
      <w:r w:rsidRPr="005F0B73">
        <w:rPr>
          <w:rFonts w:ascii="Calibri" w:hAnsi="Calibri"/>
          <w:szCs w:val="24"/>
          <w:lang w:val="fr-FR"/>
        </w:rPr>
        <w:t>Le Burundi fait partie des 18 pays de concentration de la coopération belge à travers le monde. En 2009, les autorités belges et burundaises ont signé un Programme Indicatif de Coopération (PIC) bilatérale pour la période 2010-2013. La Coopération belge au développement dégage pour cette période un montant de 149 millions d’euros. Les thèmes transversaux sont: égalité de genre, développement durable et environnement, respect des Droits de l’enfant.  Le PIC est guidé par le souci de contribuer au mieux à la mise en œuvre de la stratégie de réduction de la pauvreté et de la vision de développement que s’est fixée le Burundi à long terme et prend en compte les documents suivants :</w:t>
      </w:r>
    </w:p>
    <w:p w:rsidR="00C7569A" w:rsidRPr="005F0B73" w:rsidRDefault="00C7569A" w:rsidP="00272014">
      <w:pPr>
        <w:pStyle w:val="ListParagraph"/>
        <w:numPr>
          <w:ilvl w:val="0"/>
          <w:numId w:val="21"/>
        </w:numPr>
        <w:spacing w:after="0" w:line="240" w:lineRule="auto"/>
        <w:jc w:val="both"/>
        <w:rPr>
          <w:rFonts w:ascii="Calibri" w:hAnsi="Calibri"/>
          <w:szCs w:val="24"/>
          <w:lang w:val="fr-FR"/>
        </w:rPr>
      </w:pPr>
      <w:r w:rsidRPr="005F0B73">
        <w:rPr>
          <w:rFonts w:ascii="Calibri" w:hAnsi="Calibri"/>
          <w:szCs w:val="24"/>
          <w:lang w:val="fr-FR"/>
        </w:rPr>
        <w:t>La politique de développement du Burundi intitulée « Burundi 2025 »</w:t>
      </w:r>
    </w:p>
    <w:p w:rsidR="00C7569A" w:rsidRPr="005F0B73" w:rsidRDefault="00C7569A" w:rsidP="00272014">
      <w:pPr>
        <w:pStyle w:val="ListParagraph"/>
        <w:numPr>
          <w:ilvl w:val="0"/>
          <w:numId w:val="21"/>
        </w:numPr>
        <w:spacing w:after="0" w:line="240" w:lineRule="auto"/>
        <w:jc w:val="both"/>
        <w:rPr>
          <w:rFonts w:ascii="Calibri" w:hAnsi="Calibri"/>
          <w:szCs w:val="24"/>
          <w:lang w:val="fr-FR"/>
        </w:rPr>
      </w:pPr>
      <w:r w:rsidRPr="005F0B73">
        <w:rPr>
          <w:rFonts w:ascii="Calibri" w:hAnsi="Calibri"/>
          <w:szCs w:val="24"/>
          <w:lang w:val="fr-FR"/>
        </w:rPr>
        <w:t>Le cadre stratégique de croissance et de lutte contre la pauvreté (CSLP) ;</w:t>
      </w:r>
    </w:p>
    <w:p w:rsidR="00C7569A" w:rsidRPr="005F0B73" w:rsidRDefault="00C7569A" w:rsidP="00272014">
      <w:pPr>
        <w:pStyle w:val="ListParagraph"/>
        <w:numPr>
          <w:ilvl w:val="0"/>
          <w:numId w:val="21"/>
        </w:numPr>
        <w:spacing w:after="0" w:line="240" w:lineRule="auto"/>
        <w:jc w:val="both"/>
        <w:rPr>
          <w:rFonts w:ascii="Calibri" w:hAnsi="Calibri"/>
          <w:szCs w:val="24"/>
          <w:lang w:val="fr-FR"/>
        </w:rPr>
      </w:pPr>
      <w:r w:rsidRPr="005F0B73">
        <w:rPr>
          <w:rFonts w:ascii="Calibri" w:hAnsi="Calibri"/>
          <w:szCs w:val="24"/>
          <w:lang w:val="fr-FR"/>
        </w:rPr>
        <w:t>La loi Belge sur la coopération internationale du 25 mai 1999 ;</w:t>
      </w:r>
    </w:p>
    <w:p w:rsidR="00C7569A" w:rsidRPr="005F0B73" w:rsidRDefault="00C7569A" w:rsidP="00272014">
      <w:pPr>
        <w:pStyle w:val="ListParagraph"/>
        <w:numPr>
          <w:ilvl w:val="0"/>
          <w:numId w:val="21"/>
        </w:numPr>
        <w:spacing w:after="0" w:line="240" w:lineRule="auto"/>
        <w:jc w:val="both"/>
        <w:rPr>
          <w:rFonts w:ascii="Calibri" w:hAnsi="Calibri"/>
          <w:szCs w:val="24"/>
          <w:lang w:val="fr-FR"/>
        </w:rPr>
      </w:pPr>
      <w:r w:rsidRPr="005F0B73">
        <w:rPr>
          <w:rFonts w:ascii="Calibri" w:hAnsi="Calibri"/>
          <w:szCs w:val="24"/>
          <w:lang w:val="fr-FR"/>
        </w:rPr>
        <w:t>La convention générale de coopération entre la Belgique et le Burundi signée le 7 mars 2008 ;</w:t>
      </w:r>
    </w:p>
    <w:p w:rsidR="00C7569A" w:rsidRPr="005F0B73" w:rsidRDefault="00C7569A" w:rsidP="00272014">
      <w:pPr>
        <w:pStyle w:val="ListParagraph"/>
        <w:numPr>
          <w:ilvl w:val="0"/>
          <w:numId w:val="21"/>
        </w:numPr>
        <w:spacing w:after="0" w:line="240" w:lineRule="auto"/>
        <w:jc w:val="both"/>
        <w:rPr>
          <w:rFonts w:ascii="Calibri" w:hAnsi="Calibri"/>
          <w:szCs w:val="24"/>
          <w:lang w:val="fr-FR"/>
        </w:rPr>
      </w:pPr>
      <w:r w:rsidRPr="005F0B73">
        <w:rPr>
          <w:rFonts w:ascii="Calibri" w:hAnsi="Calibri"/>
          <w:szCs w:val="24"/>
          <w:lang w:val="fr-FR"/>
        </w:rPr>
        <w:t>La déclaration de Paris sur l’efficacité de l’aide ;</w:t>
      </w:r>
    </w:p>
    <w:p w:rsidR="00C7569A" w:rsidRPr="005F0B73" w:rsidRDefault="00C7569A" w:rsidP="00272014">
      <w:pPr>
        <w:pStyle w:val="ListParagraph"/>
        <w:numPr>
          <w:ilvl w:val="0"/>
          <w:numId w:val="21"/>
        </w:numPr>
        <w:spacing w:after="0" w:line="240" w:lineRule="auto"/>
        <w:jc w:val="both"/>
        <w:rPr>
          <w:rFonts w:ascii="Calibri" w:hAnsi="Calibri"/>
          <w:szCs w:val="24"/>
          <w:lang w:val="fr-FR"/>
        </w:rPr>
      </w:pPr>
      <w:r w:rsidRPr="005F0B73">
        <w:rPr>
          <w:rFonts w:ascii="Calibri" w:hAnsi="Calibri"/>
          <w:szCs w:val="24"/>
          <w:lang w:val="fr-FR"/>
        </w:rPr>
        <w:t>L’Agenda d’Action d’Accra sur l’efficacité de l’aide ;</w:t>
      </w:r>
    </w:p>
    <w:p w:rsidR="00C7569A" w:rsidRPr="005F0B73" w:rsidRDefault="00C7569A" w:rsidP="00272014">
      <w:pPr>
        <w:pStyle w:val="ListParagraph"/>
        <w:numPr>
          <w:ilvl w:val="0"/>
          <w:numId w:val="21"/>
        </w:numPr>
        <w:spacing w:after="0" w:line="240" w:lineRule="auto"/>
        <w:jc w:val="both"/>
        <w:rPr>
          <w:rFonts w:ascii="Calibri" w:hAnsi="Calibri"/>
          <w:szCs w:val="24"/>
          <w:lang w:val="fr-FR"/>
        </w:rPr>
      </w:pPr>
      <w:r w:rsidRPr="005F0B73">
        <w:rPr>
          <w:rFonts w:ascii="Calibri" w:hAnsi="Calibri"/>
          <w:szCs w:val="24"/>
          <w:lang w:val="fr-FR"/>
        </w:rPr>
        <w:t>Le code de conduite de l’UE sur la complémentarité et la division du travail ;</w:t>
      </w:r>
    </w:p>
    <w:p w:rsidR="00C7569A" w:rsidRPr="005F0B73" w:rsidRDefault="00C7569A" w:rsidP="00272014">
      <w:pPr>
        <w:pStyle w:val="ListParagraph"/>
        <w:numPr>
          <w:ilvl w:val="0"/>
          <w:numId w:val="21"/>
        </w:numPr>
        <w:spacing w:after="0" w:line="240" w:lineRule="auto"/>
        <w:jc w:val="both"/>
        <w:rPr>
          <w:rFonts w:ascii="Calibri" w:hAnsi="Calibri"/>
          <w:szCs w:val="24"/>
          <w:lang w:val="fr-FR"/>
        </w:rPr>
      </w:pPr>
      <w:r w:rsidRPr="005F0B73">
        <w:rPr>
          <w:rFonts w:ascii="Calibri" w:hAnsi="Calibri"/>
          <w:szCs w:val="24"/>
          <w:lang w:val="fr-FR"/>
        </w:rPr>
        <w:t>Le plan belge pour l’harmonisation de l’aide ;</w:t>
      </w:r>
    </w:p>
    <w:p w:rsidR="00C7569A" w:rsidRPr="005F0B73" w:rsidRDefault="00C7569A" w:rsidP="00272014">
      <w:pPr>
        <w:pStyle w:val="ListParagraph"/>
        <w:numPr>
          <w:ilvl w:val="0"/>
          <w:numId w:val="21"/>
        </w:numPr>
        <w:spacing w:after="0" w:line="240" w:lineRule="auto"/>
        <w:jc w:val="both"/>
        <w:rPr>
          <w:rFonts w:ascii="Calibri" w:hAnsi="Calibri"/>
          <w:szCs w:val="24"/>
          <w:lang w:val="fr-FR"/>
        </w:rPr>
      </w:pPr>
      <w:r w:rsidRPr="005F0B73">
        <w:rPr>
          <w:rFonts w:ascii="Calibri" w:hAnsi="Calibri"/>
          <w:szCs w:val="24"/>
          <w:lang w:val="fr-FR"/>
        </w:rPr>
        <w:t>Le profil de Gouvernance de l’UE ;</w:t>
      </w:r>
    </w:p>
    <w:p w:rsidR="00C7569A" w:rsidRPr="005F0B73" w:rsidRDefault="00C7569A" w:rsidP="00272014">
      <w:pPr>
        <w:pStyle w:val="ListParagraph"/>
        <w:numPr>
          <w:ilvl w:val="0"/>
          <w:numId w:val="21"/>
        </w:numPr>
        <w:spacing w:after="0" w:line="240" w:lineRule="auto"/>
        <w:jc w:val="both"/>
        <w:rPr>
          <w:rFonts w:ascii="Calibri" w:hAnsi="Calibri"/>
          <w:szCs w:val="24"/>
          <w:lang w:val="fr-FR"/>
        </w:rPr>
      </w:pPr>
      <w:r w:rsidRPr="005F0B73">
        <w:rPr>
          <w:rFonts w:ascii="Calibri" w:hAnsi="Calibri"/>
          <w:szCs w:val="24"/>
          <w:lang w:val="fr-FR"/>
        </w:rPr>
        <w:t>Les principes pour l’engagement international dans les Etats fragiles et situations précaires (CAD/OCDE) ;</w:t>
      </w:r>
    </w:p>
    <w:p w:rsidR="00C7569A" w:rsidRPr="005F0B73" w:rsidRDefault="00C7569A" w:rsidP="00272014">
      <w:pPr>
        <w:pStyle w:val="ListParagraph"/>
        <w:numPr>
          <w:ilvl w:val="0"/>
          <w:numId w:val="21"/>
        </w:numPr>
        <w:spacing w:after="0" w:line="240" w:lineRule="auto"/>
        <w:jc w:val="both"/>
        <w:rPr>
          <w:rFonts w:ascii="Calibri" w:hAnsi="Calibri"/>
          <w:szCs w:val="24"/>
          <w:lang w:val="fr-FR"/>
        </w:rPr>
      </w:pPr>
      <w:r w:rsidRPr="005F0B73">
        <w:rPr>
          <w:rFonts w:ascii="Calibri" w:hAnsi="Calibri"/>
          <w:szCs w:val="24"/>
          <w:lang w:val="fr-FR"/>
        </w:rPr>
        <w:t>Le manuel de l’OCDE/CAD sur la réforme des systèmes de sécurité ;</w:t>
      </w:r>
    </w:p>
    <w:p w:rsidR="00C7569A" w:rsidRPr="005F0B73" w:rsidRDefault="00C7569A" w:rsidP="00272014">
      <w:pPr>
        <w:pStyle w:val="ListParagraph"/>
        <w:numPr>
          <w:ilvl w:val="0"/>
          <w:numId w:val="21"/>
        </w:numPr>
        <w:spacing w:after="0" w:line="240" w:lineRule="auto"/>
        <w:jc w:val="both"/>
        <w:rPr>
          <w:rFonts w:ascii="Calibri" w:hAnsi="Calibri"/>
          <w:szCs w:val="24"/>
          <w:lang w:val="fr-FR"/>
        </w:rPr>
      </w:pPr>
      <w:r w:rsidRPr="005F0B73">
        <w:rPr>
          <w:rFonts w:ascii="Calibri" w:hAnsi="Calibri"/>
          <w:szCs w:val="24"/>
          <w:lang w:val="fr-FR"/>
        </w:rPr>
        <w:t>Le plan d’action burundais et belge pour la mise en œuvre de la résolution 1325 des Nations Unies du 31/10/2000 « Femme, Paix et Sécurité »</w:t>
      </w:r>
    </w:p>
    <w:p w:rsidR="00C7569A" w:rsidRPr="005F0B73" w:rsidRDefault="00C7569A" w:rsidP="00272014">
      <w:pPr>
        <w:spacing w:after="0" w:line="240" w:lineRule="auto"/>
        <w:jc w:val="both"/>
        <w:rPr>
          <w:rFonts w:ascii="Calibri" w:hAnsi="Calibri"/>
          <w:szCs w:val="24"/>
          <w:lang w:val="fr-FR"/>
        </w:rPr>
      </w:pPr>
    </w:p>
    <w:p w:rsidR="00C7569A" w:rsidRPr="005F0B73" w:rsidRDefault="00C7569A" w:rsidP="00272014">
      <w:pPr>
        <w:jc w:val="both"/>
        <w:rPr>
          <w:rFonts w:ascii="Calibri" w:hAnsi="Calibri"/>
          <w:sz w:val="22"/>
          <w:lang w:val="fr-FR"/>
        </w:rPr>
      </w:pPr>
      <w:r w:rsidRPr="005F0B73">
        <w:rPr>
          <w:rFonts w:ascii="Calibri" w:hAnsi="Calibri"/>
          <w:sz w:val="22"/>
          <w:lang w:val="fr-FR"/>
        </w:rPr>
        <w:t xml:space="preserve">La coopération belge est régie par la Loi sur la Coopération du </w:t>
      </w:r>
      <w:r>
        <w:rPr>
          <w:rFonts w:ascii="Calibri" w:hAnsi="Calibri"/>
          <w:sz w:val="22"/>
          <w:lang w:val="fr-FR"/>
        </w:rPr>
        <w:t>19 mars 2013</w:t>
      </w:r>
      <w:r w:rsidRPr="005F0B73">
        <w:rPr>
          <w:rFonts w:ascii="Calibri" w:hAnsi="Calibri"/>
          <w:sz w:val="22"/>
          <w:lang w:val="fr-FR"/>
        </w:rPr>
        <w:t>. Cette loi identifie les secteurs et thèmes prioritaires.  Elle est régie par la convention générale de coopération. Chaque intervention est formalisée par un Accord spécifique entre les deux Etats.</w:t>
      </w:r>
      <w:r>
        <w:rPr>
          <w:rFonts w:ascii="Calibri" w:hAnsi="Calibri"/>
          <w:sz w:val="22"/>
          <w:lang w:val="fr-FR"/>
        </w:rPr>
        <w:t xml:space="preserve"> La</w:t>
      </w:r>
      <w:r w:rsidRPr="005F0B73">
        <w:rPr>
          <w:rFonts w:ascii="Calibri" w:hAnsi="Calibri"/>
          <w:sz w:val="22"/>
          <w:lang w:val="fr-FR"/>
        </w:rPr>
        <w:t xml:space="preserve"> Coopération Technique Belge (CTB) a reçu le mandat de l’exécution de la coopération bilatérale. Un contrat de gestion régit les relations entre la CTB et l’Etat Belge. Chaque intervention est régie par une convention entre l’Etat Belge et la CTB.</w:t>
      </w:r>
    </w:p>
    <w:p w:rsidR="00C7569A" w:rsidRPr="005F0B73" w:rsidRDefault="00C7569A" w:rsidP="00272014">
      <w:pPr>
        <w:jc w:val="both"/>
        <w:rPr>
          <w:rFonts w:ascii="Calibri" w:hAnsi="Calibri"/>
          <w:sz w:val="22"/>
          <w:lang w:val="fr-FR"/>
        </w:rPr>
      </w:pPr>
      <w:r w:rsidRPr="005F0B73">
        <w:rPr>
          <w:rFonts w:ascii="Calibri" w:hAnsi="Calibri"/>
          <w:sz w:val="22"/>
          <w:lang w:val="fr-FR"/>
        </w:rPr>
        <w:t>Dans le cadre des accords internationaux et en recherchant une plus grande efficacité couplée aux engagements dans le cadre de la division du travail entre pays membres de l’UE, la Belgique en accord avec le Gouvernement du Burundi, concentre son aide sur trois secteurs prioritaires : l’</w:t>
      </w:r>
      <w:r w:rsidRPr="005F0B73">
        <w:rPr>
          <w:rFonts w:ascii="Calibri" w:hAnsi="Calibri"/>
          <w:b/>
          <w:sz w:val="22"/>
          <w:lang w:val="fr-FR"/>
        </w:rPr>
        <w:t>agriculture</w:t>
      </w:r>
      <w:r w:rsidRPr="005F0B73">
        <w:rPr>
          <w:rFonts w:ascii="Calibri" w:hAnsi="Calibri"/>
          <w:sz w:val="22"/>
          <w:lang w:val="fr-FR"/>
        </w:rPr>
        <w:t xml:space="preserve">, la </w:t>
      </w:r>
      <w:r w:rsidRPr="005F0B73">
        <w:rPr>
          <w:rFonts w:ascii="Calibri" w:hAnsi="Calibri"/>
          <w:b/>
          <w:sz w:val="22"/>
          <w:lang w:val="fr-FR"/>
        </w:rPr>
        <w:t>santé</w:t>
      </w:r>
      <w:r w:rsidRPr="005F0B73">
        <w:rPr>
          <w:rFonts w:ascii="Calibri" w:hAnsi="Calibri"/>
          <w:sz w:val="22"/>
          <w:lang w:val="fr-FR"/>
        </w:rPr>
        <w:t xml:space="preserve"> et l’</w:t>
      </w:r>
      <w:r w:rsidRPr="005F0B73">
        <w:rPr>
          <w:rFonts w:ascii="Calibri" w:hAnsi="Calibri"/>
          <w:b/>
          <w:sz w:val="22"/>
          <w:lang w:val="fr-FR"/>
        </w:rPr>
        <w:t>éducation</w:t>
      </w:r>
      <w:r w:rsidRPr="005F0B73">
        <w:rPr>
          <w:rFonts w:ascii="Calibri" w:hAnsi="Calibri"/>
          <w:sz w:val="22"/>
          <w:lang w:val="fr-FR"/>
        </w:rPr>
        <w:t xml:space="preserve"> et garde la </w:t>
      </w:r>
      <w:r w:rsidRPr="005F0B73">
        <w:rPr>
          <w:rFonts w:ascii="Calibri" w:hAnsi="Calibri"/>
          <w:b/>
          <w:sz w:val="22"/>
          <w:lang w:val="fr-FR"/>
        </w:rPr>
        <w:t>gouvernance</w:t>
      </w:r>
      <w:r w:rsidRPr="005F0B73">
        <w:rPr>
          <w:rFonts w:ascii="Calibri" w:hAnsi="Calibri"/>
          <w:sz w:val="22"/>
          <w:lang w:val="fr-FR"/>
        </w:rPr>
        <w:t xml:space="preserve"> comme thème d’attention particulière.</w:t>
      </w:r>
    </w:p>
    <w:p w:rsidR="00C7569A" w:rsidRPr="005F0B73" w:rsidRDefault="00C7569A" w:rsidP="00272014">
      <w:pPr>
        <w:jc w:val="both"/>
        <w:rPr>
          <w:rFonts w:ascii="Calibri" w:hAnsi="Calibri"/>
          <w:sz w:val="22"/>
          <w:lang w:val="fr-FR"/>
        </w:rPr>
      </w:pPr>
      <w:r w:rsidRPr="005F0B73">
        <w:rPr>
          <w:rFonts w:ascii="Calibri" w:hAnsi="Calibri"/>
          <w:b/>
          <w:sz w:val="22"/>
          <w:u w:val="single"/>
          <w:lang w:val="fr-FR"/>
        </w:rPr>
        <w:t>Agriculture</w:t>
      </w:r>
      <w:r w:rsidRPr="005F0B73">
        <w:rPr>
          <w:rFonts w:ascii="Calibri" w:hAnsi="Calibri"/>
          <w:sz w:val="22"/>
          <w:lang w:val="fr-FR"/>
        </w:rPr>
        <w:t> : Appui à la mise en œuvre de la « Stratégie Agricole Nationale (SAN) 2008-2015 » du Ministère de l’Agriculture et de l’Elevage. La Belgique soutient cette stratégie avec comme objectif global de contribuer à la réduction de la pauvreté et à l’amélioration durable des conditions de vie des populations rurales au Burundi. L’objectif spécifique est de stimuler une croissance économique par une augmentation et une meilleure valorisation des productions agricoles et d’élevage et en promouvant un environnement institutionnel plus favorable pour le déploiement des activités agricoles durables dans les régions naturelles du Moso, du Bugesera et de l’Imbo. Ces régions sont parmi les plus pauvres du pays mais disposent d’un potentiel agricole important.</w:t>
      </w:r>
    </w:p>
    <w:p w:rsidR="00C7569A" w:rsidRPr="005F0B73" w:rsidRDefault="00C7569A" w:rsidP="00272014">
      <w:pPr>
        <w:jc w:val="both"/>
        <w:rPr>
          <w:rFonts w:ascii="Calibri" w:hAnsi="Calibri"/>
          <w:sz w:val="22"/>
          <w:lang w:val="fr-FR"/>
        </w:rPr>
      </w:pPr>
      <w:r w:rsidRPr="005F0B73">
        <w:rPr>
          <w:rFonts w:ascii="Calibri" w:hAnsi="Calibri"/>
          <w:sz w:val="22"/>
          <w:lang w:val="fr-FR"/>
        </w:rPr>
        <w:t xml:space="preserve">Les objectifs spécifiques sont déclinés en </w:t>
      </w:r>
      <w:r w:rsidRPr="005F0B73">
        <w:rPr>
          <w:rFonts w:ascii="Calibri" w:hAnsi="Calibri"/>
          <w:sz w:val="22"/>
          <w:u w:val="single"/>
          <w:lang w:val="fr-FR"/>
        </w:rPr>
        <w:t xml:space="preserve">résultats </w:t>
      </w:r>
      <w:r w:rsidRPr="005F0B73">
        <w:rPr>
          <w:rFonts w:ascii="Calibri" w:hAnsi="Calibri"/>
          <w:sz w:val="22"/>
          <w:lang w:val="fr-FR"/>
        </w:rPr>
        <w:t>suivants :</w:t>
      </w:r>
    </w:p>
    <w:p w:rsidR="00C7569A" w:rsidRPr="005F0B73" w:rsidRDefault="00C7569A" w:rsidP="00272014">
      <w:pPr>
        <w:jc w:val="both"/>
        <w:rPr>
          <w:rFonts w:ascii="Calibri" w:hAnsi="Calibri"/>
          <w:sz w:val="22"/>
          <w:lang w:val="fr-FR"/>
        </w:rPr>
      </w:pPr>
      <w:r w:rsidRPr="005F0B73">
        <w:rPr>
          <w:rFonts w:ascii="Calibri" w:hAnsi="Calibri"/>
          <w:sz w:val="22"/>
          <w:lang w:val="fr-FR"/>
        </w:rPr>
        <w:t>L’augmentation et la valorisation des productions agricoles et d’élevage par l’atteinte des résultats que sont :</w:t>
      </w:r>
    </w:p>
    <w:p w:rsidR="00C7569A" w:rsidRPr="005F0B73" w:rsidRDefault="00C7569A" w:rsidP="00272014">
      <w:pPr>
        <w:pStyle w:val="ListParagraph"/>
        <w:numPr>
          <w:ilvl w:val="0"/>
          <w:numId w:val="22"/>
        </w:numPr>
        <w:jc w:val="both"/>
        <w:rPr>
          <w:rFonts w:ascii="Calibri" w:hAnsi="Calibri"/>
          <w:sz w:val="22"/>
          <w:lang w:val="fr-FR"/>
        </w:rPr>
      </w:pPr>
      <w:r w:rsidRPr="005F0B73">
        <w:rPr>
          <w:rFonts w:ascii="Calibri" w:hAnsi="Calibri"/>
          <w:sz w:val="22"/>
          <w:lang w:val="fr-FR"/>
        </w:rPr>
        <w:t>L’émergence d’une organisation et professionnalisation agricole est stimulée et son développement accompagné.</w:t>
      </w:r>
    </w:p>
    <w:p w:rsidR="00C7569A" w:rsidRPr="005F0B73" w:rsidRDefault="00C7569A" w:rsidP="00272014">
      <w:pPr>
        <w:pStyle w:val="ListParagraph"/>
        <w:numPr>
          <w:ilvl w:val="0"/>
          <w:numId w:val="22"/>
        </w:numPr>
        <w:jc w:val="both"/>
        <w:rPr>
          <w:rFonts w:ascii="Calibri" w:hAnsi="Calibri"/>
          <w:sz w:val="22"/>
          <w:lang w:val="fr-FR"/>
        </w:rPr>
      </w:pPr>
      <w:r w:rsidRPr="005F0B73">
        <w:rPr>
          <w:rFonts w:ascii="Calibri" w:hAnsi="Calibri"/>
          <w:sz w:val="22"/>
          <w:lang w:val="fr-FR"/>
        </w:rPr>
        <w:t>La promotion d’initiatives économiques privées au sein des chaînes de valeur</w:t>
      </w:r>
    </w:p>
    <w:p w:rsidR="00C7569A" w:rsidRPr="005F0B73" w:rsidRDefault="00C7569A" w:rsidP="00272014">
      <w:pPr>
        <w:jc w:val="both"/>
        <w:rPr>
          <w:rFonts w:ascii="Calibri" w:hAnsi="Calibri"/>
          <w:sz w:val="22"/>
          <w:lang w:val="fr-FR"/>
        </w:rPr>
      </w:pPr>
      <w:r w:rsidRPr="005F0B73">
        <w:rPr>
          <w:rFonts w:ascii="Calibri" w:hAnsi="Calibri"/>
          <w:sz w:val="22"/>
          <w:lang w:val="fr-FR"/>
        </w:rPr>
        <w:t>La promotion d’un environnement institutionnel favorable au déploiement d’activités agricoles durables par l’atteintes des résultats suivants :</w:t>
      </w:r>
    </w:p>
    <w:p w:rsidR="00C7569A" w:rsidRPr="005F0B73" w:rsidRDefault="00C7569A" w:rsidP="00272014">
      <w:pPr>
        <w:pStyle w:val="ListParagraph"/>
        <w:numPr>
          <w:ilvl w:val="0"/>
          <w:numId w:val="23"/>
        </w:numPr>
        <w:jc w:val="both"/>
        <w:rPr>
          <w:rFonts w:ascii="Calibri" w:hAnsi="Calibri"/>
          <w:sz w:val="22"/>
          <w:lang w:val="fr-FR"/>
        </w:rPr>
      </w:pPr>
      <w:r w:rsidRPr="005F0B73">
        <w:rPr>
          <w:rFonts w:ascii="Calibri" w:hAnsi="Calibri"/>
          <w:sz w:val="22"/>
          <w:lang w:val="fr-FR"/>
        </w:rPr>
        <w:t>Le renforcement des autorités sectorielles agricoles au niveau national et local pour remplir leur mandat régalien et de service public</w:t>
      </w:r>
    </w:p>
    <w:p w:rsidR="00C7569A" w:rsidRPr="005F0B73" w:rsidRDefault="00C7569A" w:rsidP="00272014">
      <w:pPr>
        <w:pStyle w:val="ListParagraph"/>
        <w:numPr>
          <w:ilvl w:val="0"/>
          <w:numId w:val="23"/>
        </w:numPr>
        <w:jc w:val="both"/>
        <w:rPr>
          <w:rFonts w:ascii="Calibri" w:hAnsi="Calibri"/>
          <w:sz w:val="22"/>
          <w:lang w:val="fr-FR"/>
        </w:rPr>
      </w:pPr>
      <w:r w:rsidRPr="005F0B73">
        <w:rPr>
          <w:rFonts w:ascii="Calibri" w:hAnsi="Calibri"/>
          <w:sz w:val="22"/>
          <w:lang w:val="fr-FR"/>
        </w:rPr>
        <w:t>L’amélioration du cadre et de l’offre de financement ruraux pour promouvoir l’entreprenariat agricole</w:t>
      </w:r>
    </w:p>
    <w:p w:rsidR="00C7569A" w:rsidRPr="005F0B73" w:rsidRDefault="00C7569A" w:rsidP="00272014">
      <w:pPr>
        <w:jc w:val="both"/>
        <w:rPr>
          <w:rFonts w:ascii="Calibri" w:hAnsi="Calibri"/>
          <w:sz w:val="22"/>
          <w:lang w:val="fr-FR"/>
        </w:rPr>
      </w:pPr>
      <w:r w:rsidRPr="005F0B73">
        <w:rPr>
          <w:rFonts w:ascii="Calibri" w:hAnsi="Calibri"/>
          <w:sz w:val="22"/>
          <w:lang w:val="fr-FR"/>
        </w:rPr>
        <w:t>Pour atteindre ces résultats, des projets sont mis en œuvre pour investir dans les infrastructures agricoles de base et dans les aménagements (par exemple marais et bassins versants) publics et collectifs, qui seront transférés aux usagers.  Un budget total de 49 M € est réservé au secteur agricole par le PIC 2010 – 2013..</w:t>
      </w:r>
    </w:p>
    <w:p w:rsidR="00C7569A" w:rsidRPr="005F0B73" w:rsidRDefault="00C7569A" w:rsidP="00272014">
      <w:pPr>
        <w:jc w:val="both"/>
        <w:rPr>
          <w:rFonts w:ascii="Calibri" w:hAnsi="Calibri"/>
          <w:sz w:val="22"/>
          <w:lang w:val="fr-FR"/>
        </w:rPr>
      </w:pPr>
      <w:r w:rsidRPr="005F0B73">
        <w:rPr>
          <w:rFonts w:ascii="Calibri" w:hAnsi="Calibri"/>
          <w:b/>
          <w:sz w:val="22"/>
          <w:u w:val="single"/>
          <w:lang w:val="fr-FR"/>
        </w:rPr>
        <w:t>Santé</w:t>
      </w:r>
      <w:r w:rsidRPr="005F0B73">
        <w:rPr>
          <w:rFonts w:ascii="Calibri" w:hAnsi="Calibri"/>
          <w:sz w:val="22"/>
          <w:u w:val="single"/>
          <w:lang w:val="fr-FR"/>
        </w:rPr>
        <w:t> </w:t>
      </w:r>
      <w:r w:rsidRPr="005F0B73">
        <w:rPr>
          <w:rFonts w:ascii="Calibri" w:hAnsi="Calibri"/>
          <w:sz w:val="22"/>
          <w:lang w:val="fr-FR"/>
        </w:rPr>
        <w:t>:  L’appui au secteur de la santé est apporté sur base d’un programme intégré dont les principaux résultats attendus sont :</w:t>
      </w:r>
    </w:p>
    <w:p w:rsidR="00C7569A" w:rsidRPr="005F0B73" w:rsidRDefault="00C7569A" w:rsidP="00272014">
      <w:pPr>
        <w:jc w:val="both"/>
        <w:rPr>
          <w:rFonts w:ascii="Calibri" w:hAnsi="Calibri"/>
          <w:sz w:val="22"/>
          <w:lang w:val="fr-FR"/>
        </w:rPr>
      </w:pPr>
      <w:r w:rsidRPr="005F0B73">
        <w:rPr>
          <w:rFonts w:ascii="Calibri" w:hAnsi="Calibri"/>
          <w:sz w:val="22"/>
          <w:u w:val="single"/>
          <w:lang w:val="fr-FR"/>
        </w:rPr>
        <w:t>Amélioration de la gouvernance locale</w:t>
      </w:r>
      <w:r w:rsidRPr="005F0B73">
        <w:rPr>
          <w:rFonts w:ascii="Calibri" w:hAnsi="Calibri"/>
          <w:sz w:val="22"/>
          <w:lang w:val="fr-FR"/>
        </w:rPr>
        <w:t xml:space="preserve"> ( élaboration des stratégie et de la planification, amélioration de la coordination interne et externe, amélioration de la gestion du système de santé, définition et contrôle de l’application des standards de qualité, amélioration du monitoring et de l’ évaluation, mise en place du financement basé sur les performances) </w:t>
      </w:r>
    </w:p>
    <w:p w:rsidR="00C7569A" w:rsidRPr="005F0B73" w:rsidRDefault="00C7569A" w:rsidP="00272014">
      <w:pPr>
        <w:jc w:val="both"/>
        <w:rPr>
          <w:rFonts w:ascii="Calibri" w:hAnsi="Calibri"/>
          <w:sz w:val="22"/>
          <w:lang w:val="fr-FR"/>
        </w:rPr>
      </w:pPr>
      <w:r w:rsidRPr="005F0B73">
        <w:rPr>
          <w:rFonts w:ascii="Calibri" w:hAnsi="Calibri"/>
          <w:sz w:val="22"/>
          <w:u w:val="single"/>
          <w:lang w:val="fr-FR"/>
        </w:rPr>
        <w:t>Appui au niveau périphérique</w:t>
      </w:r>
      <w:r w:rsidRPr="005F0B73">
        <w:rPr>
          <w:rFonts w:ascii="Calibri" w:hAnsi="Calibri"/>
          <w:sz w:val="22"/>
          <w:lang w:val="fr-FR"/>
        </w:rPr>
        <w:t xml:space="preserve"> ( les équipes intégrés de gestion des districts disposent de mécanismes pérennes de formations et d’encadrement opérationnels et efficaces, la motivation et la qualité des prestations du personnel continuent à s’améliorer grâce à des incitants efficaces ; l’équité dans l’accès aux services de santé continue à s’améliorer, les centres de santé, bureaux de districts, et de province mènent un e politique de gestion rationnelle de leurs ressources.</w:t>
      </w:r>
    </w:p>
    <w:p w:rsidR="00C7569A" w:rsidRPr="005F0B73" w:rsidRDefault="00C7569A" w:rsidP="00272014">
      <w:pPr>
        <w:jc w:val="both"/>
        <w:rPr>
          <w:rFonts w:ascii="Calibri" w:hAnsi="Calibri"/>
          <w:sz w:val="22"/>
          <w:lang w:val="fr-FR"/>
        </w:rPr>
      </w:pPr>
      <w:r w:rsidRPr="005F0B73">
        <w:rPr>
          <w:rFonts w:ascii="Calibri" w:hAnsi="Calibri"/>
          <w:sz w:val="22"/>
          <w:u w:val="single"/>
          <w:lang w:val="fr-FR"/>
        </w:rPr>
        <w:t>Formation du personnel de santé et renforcement de leur compétences</w:t>
      </w:r>
      <w:r w:rsidRPr="005F0B73">
        <w:rPr>
          <w:rFonts w:ascii="Calibri" w:hAnsi="Calibri"/>
          <w:sz w:val="22"/>
          <w:lang w:val="fr-FR"/>
        </w:rPr>
        <w:t xml:space="preserve"> ( réforme des formations paramédicales, appui à la mise en œuvre des normes et des contrôles de qualité pour les écoles paramédicales privées, appui à l’amélioration des activités cliniques, appui à l’Institut national de Santé Publique). Un budget total de 25 M€ est réservé au secteur de la santé par le PIC 2010-2013.</w:t>
      </w:r>
    </w:p>
    <w:p w:rsidR="00C7569A" w:rsidRPr="005F0B73" w:rsidRDefault="00C7569A" w:rsidP="00272014">
      <w:pPr>
        <w:jc w:val="both"/>
        <w:rPr>
          <w:rFonts w:ascii="Calibri" w:hAnsi="Calibri"/>
          <w:sz w:val="22"/>
          <w:lang w:val="fr-FR"/>
        </w:rPr>
      </w:pPr>
      <w:r w:rsidRPr="005F0B73">
        <w:rPr>
          <w:rFonts w:ascii="Calibri" w:hAnsi="Calibri"/>
          <w:b/>
          <w:sz w:val="22"/>
          <w:u w:val="single"/>
          <w:lang w:val="fr-FR"/>
        </w:rPr>
        <w:t>Education et formation</w:t>
      </w:r>
      <w:r w:rsidRPr="005F0B73">
        <w:rPr>
          <w:rFonts w:ascii="Calibri" w:hAnsi="Calibri"/>
          <w:sz w:val="22"/>
          <w:lang w:val="fr-FR"/>
        </w:rPr>
        <w:t> : La Belgique soutien la mise en œuvre du plan sectoriel de développement de l’éducation et de la formation  (PSDEF) à l’horizon 2015-2016 autour de trois interventions :</w:t>
      </w:r>
    </w:p>
    <w:p w:rsidR="00C7569A" w:rsidRPr="005F0B73" w:rsidRDefault="00C7569A" w:rsidP="00272014">
      <w:pPr>
        <w:pStyle w:val="ListParagraph"/>
        <w:numPr>
          <w:ilvl w:val="0"/>
          <w:numId w:val="39"/>
        </w:numPr>
        <w:jc w:val="both"/>
        <w:rPr>
          <w:rFonts w:ascii="Calibri" w:hAnsi="Calibri"/>
          <w:sz w:val="22"/>
          <w:lang w:val="fr-FR"/>
        </w:rPr>
      </w:pPr>
      <w:r w:rsidRPr="005F0B73">
        <w:rPr>
          <w:rFonts w:ascii="Calibri" w:hAnsi="Calibri"/>
          <w:sz w:val="22"/>
          <w:lang w:val="fr-FR"/>
        </w:rPr>
        <w:t>Organisation d’une formation initiale des enseignants du primaire, du secondaire et de la formation professionnelle ;</w:t>
      </w:r>
    </w:p>
    <w:p w:rsidR="00C7569A" w:rsidRPr="005F0B73" w:rsidRDefault="00C7569A" w:rsidP="00272014">
      <w:pPr>
        <w:pStyle w:val="ListParagraph"/>
        <w:numPr>
          <w:ilvl w:val="0"/>
          <w:numId w:val="39"/>
        </w:numPr>
        <w:jc w:val="both"/>
        <w:rPr>
          <w:rFonts w:ascii="Calibri" w:hAnsi="Calibri"/>
          <w:sz w:val="22"/>
          <w:lang w:val="fr-FR"/>
        </w:rPr>
      </w:pPr>
      <w:r w:rsidRPr="005F0B73">
        <w:rPr>
          <w:rFonts w:ascii="Calibri" w:hAnsi="Calibri"/>
          <w:sz w:val="22"/>
          <w:lang w:val="fr-FR"/>
        </w:rPr>
        <w:t>La participation au financement du secteur de l’éducation à travers un instrument de financement sectoriel FCE</w:t>
      </w:r>
    </w:p>
    <w:p w:rsidR="00C7569A" w:rsidRPr="005F0B73" w:rsidRDefault="00C7569A" w:rsidP="00272014">
      <w:pPr>
        <w:pStyle w:val="ListParagraph"/>
        <w:numPr>
          <w:ilvl w:val="0"/>
          <w:numId w:val="39"/>
        </w:numPr>
        <w:jc w:val="both"/>
        <w:rPr>
          <w:rFonts w:ascii="Calibri" w:hAnsi="Calibri"/>
          <w:sz w:val="22"/>
          <w:lang w:val="fr-FR"/>
        </w:rPr>
      </w:pPr>
      <w:r w:rsidRPr="005F0B73">
        <w:rPr>
          <w:rFonts w:ascii="Calibri" w:hAnsi="Calibri"/>
          <w:sz w:val="22"/>
          <w:lang w:val="fr-FR"/>
        </w:rPr>
        <w:t>L’engagement au profit de l’éducation ciblant la formation professionnelle.</w:t>
      </w:r>
    </w:p>
    <w:p w:rsidR="00C7569A" w:rsidRPr="005F0B73" w:rsidRDefault="00C7569A" w:rsidP="00272014">
      <w:pPr>
        <w:jc w:val="both"/>
        <w:rPr>
          <w:rFonts w:ascii="Calibri" w:hAnsi="Calibri"/>
          <w:sz w:val="22"/>
          <w:lang w:val="fr-FR"/>
        </w:rPr>
      </w:pPr>
      <w:r w:rsidRPr="005F0B73">
        <w:rPr>
          <w:rFonts w:ascii="Calibri" w:hAnsi="Calibri"/>
          <w:sz w:val="22"/>
          <w:lang w:val="fr-FR"/>
        </w:rPr>
        <w:t xml:space="preserve">Un budget total de 22.8M€ est réservé au secteur de l’éducation à travers le PIC 2010 -2013. </w:t>
      </w:r>
    </w:p>
    <w:p w:rsidR="00C7569A" w:rsidRPr="005F0B73" w:rsidRDefault="00C7569A" w:rsidP="00272014">
      <w:pPr>
        <w:jc w:val="both"/>
        <w:rPr>
          <w:rFonts w:ascii="Calibri" w:hAnsi="Calibri"/>
          <w:sz w:val="22"/>
          <w:lang w:val="fr-FR"/>
        </w:rPr>
      </w:pPr>
      <w:r w:rsidRPr="005F0B73">
        <w:rPr>
          <w:rFonts w:ascii="Calibri" w:hAnsi="Calibri"/>
          <w:b/>
          <w:sz w:val="22"/>
          <w:u w:val="single"/>
          <w:lang w:val="fr-FR"/>
        </w:rPr>
        <w:t>Gouvernance</w:t>
      </w:r>
      <w:r w:rsidRPr="005F0B73">
        <w:rPr>
          <w:rFonts w:ascii="Calibri" w:hAnsi="Calibri"/>
          <w:b/>
          <w:sz w:val="22"/>
          <w:lang w:val="fr-FR"/>
        </w:rPr>
        <w:t> </w:t>
      </w:r>
      <w:r w:rsidRPr="005F0B73">
        <w:rPr>
          <w:rFonts w:ascii="Calibri" w:hAnsi="Calibri"/>
          <w:sz w:val="22"/>
          <w:lang w:val="fr-FR"/>
        </w:rPr>
        <w:t>:  La coopération belgo-burundaise attache une grande importance à la gouvernance en général. Le renforcement des capacités de l’Etat, à prévenir des crises, à endiguer la corruption nécessite une attention particulière. De même une attention particulière est réservée à une représentation équitable des femmes à la fonction publique et au renforcement de leur compétence. Un montant total de 12 M€ est réservé à la thématique Gouvernance par le PIC 2010-2013.</w:t>
      </w:r>
    </w:p>
    <w:p w:rsidR="00C7569A" w:rsidRPr="005F0B73" w:rsidRDefault="00C7569A" w:rsidP="00272014">
      <w:pPr>
        <w:jc w:val="both"/>
        <w:rPr>
          <w:rFonts w:ascii="Calibri" w:hAnsi="Calibri"/>
          <w:sz w:val="22"/>
          <w:lang w:val="fr-FR"/>
        </w:rPr>
      </w:pPr>
      <w:r w:rsidRPr="005F0B73">
        <w:rPr>
          <w:rFonts w:ascii="Calibri" w:hAnsi="Calibri"/>
          <w:sz w:val="22"/>
          <w:lang w:val="fr-FR"/>
        </w:rPr>
        <w:t>En plus des projets mis en œuvre pour l’atteinte des résultats ci hauts, le PIC 2010-2013 a prévu le financement dans le cadre de la (a) coopération déléguée à hauteur de 30M€ pour soutenir un certains nombre d’activités non retenues dans le cadre d’activités prioritaires, des (b) bourses hors projets pour un montant de 4M € et (c) le fonds d’étude et de consultance (Fet) et le programme d’appui en expertises ( FEx) pour un total de 6M€.</w:t>
      </w:r>
    </w:p>
    <w:p w:rsidR="00C7569A" w:rsidRPr="005F0B73" w:rsidRDefault="00C7569A" w:rsidP="00272014">
      <w:pPr>
        <w:jc w:val="both"/>
        <w:rPr>
          <w:rFonts w:ascii="Calibri" w:hAnsi="Calibri"/>
          <w:b/>
          <w:sz w:val="22"/>
          <w:lang w:val="fr-FR"/>
        </w:rPr>
      </w:pPr>
      <w:r w:rsidRPr="005F0B73">
        <w:rPr>
          <w:rFonts w:ascii="Calibri" w:hAnsi="Calibri"/>
          <w:b/>
          <w:sz w:val="22"/>
          <w:u w:val="single"/>
          <w:lang w:val="fr-FR"/>
        </w:rPr>
        <w:t>Un nouveau Fonds Belge pour la sécurité alimentaire/FBSA</w:t>
      </w:r>
      <w:r w:rsidRPr="005F0B73">
        <w:rPr>
          <w:rFonts w:ascii="Calibri" w:hAnsi="Calibri"/>
          <w:sz w:val="22"/>
          <w:lang w:val="fr-FR"/>
        </w:rPr>
        <w:t xml:space="preserve"> ( 10.</w:t>
      </w:r>
      <w:r>
        <w:rPr>
          <w:rFonts w:ascii="Calibri" w:hAnsi="Calibri"/>
          <w:sz w:val="22"/>
          <w:lang w:val="fr-FR"/>
        </w:rPr>
        <w:t>584.584</w:t>
      </w:r>
      <w:r w:rsidRPr="005F0B73">
        <w:rPr>
          <w:rFonts w:ascii="Calibri" w:hAnsi="Calibri"/>
          <w:sz w:val="22"/>
          <w:lang w:val="fr-FR"/>
        </w:rPr>
        <w:t xml:space="preserve"> euros pour la période 2013-2018), dont les orientations sont complémentaires au programme pays, vient également s’ajouter à ces financements. Les interventions du FBSA visent plus particulièrement </w:t>
      </w:r>
      <w:r>
        <w:rPr>
          <w:rFonts w:ascii="Calibri" w:hAnsi="Calibri"/>
          <w:sz w:val="22"/>
          <w:lang w:val="fr-FR"/>
        </w:rPr>
        <w:t xml:space="preserve">l’amélioration de la </w:t>
      </w:r>
      <w:r w:rsidRPr="005F0B73">
        <w:rPr>
          <w:rFonts w:ascii="Calibri" w:hAnsi="Calibri"/>
          <w:sz w:val="22"/>
          <w:lang w:val="fr-FR"/>
        </w:rPr>
        <w:t xml:space="preserve"> sécurité alimentaire, tout en développant des interventions innovantes et multisectorielles de manière à </w:t>
      </w:r>
      <w:r>
        <w:rPr>
          <w:rFonts w:ascii="Calibri" w:hAnsi="Calibri"/>
          <w:sz w:val="22"/>
          <w:lang w:val="fr-FR"/>
        </w:rPr>
        <w:t xml:space="preserve">soutenir l’amélioration des moyens d’existence basés sur l’agriculture en faveur des </w:t>
      </w:r>
      <w:r w:rsidRPr="005F0B73">
        <w:rPr>
          <w:rFonts w:ascii="Calibri" w:hAnsi="Calibri"/>
          <w:sz w:val="22"/>
          <w:lang w:val="fr-FR"/>
        </w:rPr>
        <w:t xml:space="preserve"> groupes vulnérables. Le programme FBSA qui interviendra dans trois communes de la région du Moso dans les provinces de Cankuzo </w:t>
      </w:r>
      <w:r>
        <w:rPr>
          <w:rFonts w:ascii="Calibri" w:hAnsi="Calibri"/>
          <w:sz w:val="22"/>
          <w:lang w:val="fr-FR"/>
        </w:rPr>
        <w:t xml:space="preserve">et </w:t>
      </w:r>
      <w:r w:rsidRPr="005F0B73">
        <w:rPr>
          <w:rFonts w:ascii="Calibri" w:hAnsi="Calibri"/>
          <w:sz w:val="22"/>
          <w:lang w:val="fr-FR"/>
        </w:rPr>
        <w:t>Ruyigi pourra s’appuyer sur les acquis des autres parties prenantes et spécifi</w:t>
      </w:r>
      <w:r>
        <w:rPr>
          <w:rFonts w:ascii="Calibri" w:hAnsi="Calibri"/>
          <w:sz w:val="22"/>
          <w:lang w:val="fr-FR"/>
        </w:rPr>
        <w:t>quement ceux de la Coopération T</w:t>
      </w:r>
      <w:r w:rsidRPr="005F0B73">
        <w:rPr>
          <w:rFonts w:ascii="Calibri" w:hAnsi="Calibri"/>
          <w:sz w:val="22"/>
          <w:lang w:val="fr-FR"/>
        </w:rPr>
        <w:t>echnique Belge, en particulier en province de Ruyigi. Un partenariat étroit sera développé avec les projet</w:t>
      </w:r>
      <w:r>
        <w:rPr>
          <w:rFonts w:ascii="Calibri" w:hAnsi="Calibri"/>
          <w:sz w:val="22"/>
          <w:lang w:val="fr-FR"/>
        </w:rPr>
        <w:t>s</w:t>
      </w:r>
      <w:r w:rsidRPr="005F0B73">
        <w:rPr>
          <w:rFonts w:ascii="Calibri" w:hAnsi="Calibri"/>
          <w:sz w:val="22"/>
          <w:lang w:val="fr-FR"/>
        </w:rPr>
        <w:t xml:space="preserve"> en cours.</w:t>
      </w:r>
    </w:p>
    <w:p w:rsidR="00C7569A" w:rsidRPr="003A0792" w:rsidRDefault="00C7569A" w:rsidP="00272014">
      <w:pPr>
        <w:pStyle w:val="Heading2"/>
        <w:numPr>
          <w:ilvl w:val="1"/>
          <w:numId w:val="46"/>
        </w:numPr>
        <w:jc w:val="both"/>
      </w:pPr>
      <w:bookmarkStart w:id="53" w:name="_Toc358802150"/>
      <w:r w:rsidRPr="003A0792">
        <w:t>HISTORIQUE ET PRINCIPALES ETAPES DE LA FORMULATION DU PROGRAMME</w:t>
      </w:r>
      <w:bookmarkEnd w:id="53"/>
    </w:p>
    <w:p w:rsidR="00C7569A" w:rsidRPr="005F0B73" w:rsidRDefault="00C7569A" w:rsidP="00272014">
      <w:pPr>
        <w:jc w:val="both"/>
        <w:rPr>
          <w:rFonts w:ascii="Calibri" w:hAnsi="Calibri"/>
          <w:sz w:val="22"/>
          <w:lang w:val="fr-FR"/>
        </w:rPr>
      </w:pPr>
      <w:r w:rsidRPr="005F0B73">
        <w:rPr>
          <w:rFonts w:ascii="Calibri" w:hAnsi="Calibri"/>
          <w:sz w:val="22"/>
          <w:lang w:val="fr-FR"/>
        </w:rPr>
        <w:t>La formulation du programme pour le Burundi a connu trois importantes étapes à savoir :</w:t>
      </w:r>
    </w:p>
    <w:p w:rsidR="00C7569A" w:rsidRPr="005F0B73" w:rsidRDefault="00C7569A" w:rsidP="00272014">
      <w:pPr>
        <w:pStyle w:val="ListParagraph"/>
        <w:numPr>
          <w:ilvl w:val="0"/>
          <w:numId w:val="24"/>
        </w:numPr>
        <w:jc w:val="both"/>
        <w:rPr>
          <w:rFonts w:ascii="Calibri" w:hAnsi="Calibri"/>
          <w:sz w:val="22"/>
          <w:lang w:val="fr-FR"/>
        </w:rPr>
      </w:pPr>
      <w:r w:rsidRPr="005F0B73">
        <w:rPr>
          <w:rFonts w:ascii="Calibri" w:hAnsi="Calibri"/>
          <w:sz w:val="22"/>
          <w:lang w:val="fr-FR"/>
        </w:rPr>
        <w:t xml:space="preserve">La présentation du FBSA par une mission en provenance de Bruxelles (FBSA/DGD suivi par les consultations pour le choix de la zone d’intervention, </w:t>
      </w:r>
    </w:p>
    <w:p w:rsidR="00C7569A" w:rsidRPr="005F0B73" w:rsidRDefault="00C7569A" w:rsidP="00272014">
      <w:pPr>
        <w:pStyle w:val="ListParagraph"/>
        <w:numPr>
          <w:ilvl w:val="0"/>
          <w:numId w:val="24"/>
        </w:numPr>
        <w:jc w:val="both"/>
        <w:rPr>
          <w:rFonts w:ascii="Calibri" w:hAnsi="Calibri"/>
          <w:sz w:val="22"/>
          <w:lang w:val="fr-FR"/>
        </w:rPr>
      </w:pPr>
      <w:r w:rsidRPr="005F0B73">
        <w:rPr>
          <w:rFonts w:ascii="Calibri" w:hAnsi="Calibri"/>
          <w:sz w:val="22"/>
          <w:lang w:val="fr-FR"/>
        </w:rPr>
        <w:t xml:space="preserve"> Etude sur les déterminants de l’insécurité alimentaire dans la zone retenue qu’est la région du Moso (SHER, avril 2012)</w:t>
      </w:r>
    </w:p>
    <w:p w:rsidR="00C7569A" w:rsidRPr="005F0B73" w:rsidRDefault="00C7569A" w:rsidP="00272014">
      <w:pPr>
        <w:pStyle w:val="ListParagraph"/>
        <w:numPr>
          <w:ilvl w:val="0"/>
          <w:numId w:val="24"/>
        </w:numPr>
        <w:jc w:val="both"/>
        <w:rPr>
          <w:rFonts w:ascii="Calibri" w:hAnsi="Calibri"/>
          <w:sz w:val="22"/>
          <w:lang w:val="fr-FR"/>
        </w:rPr>
      </w:pPr>
      <w:r w:rsidRPr="005F0B73">
        <w:rPr>
          <w:rFonts w:ascii="Calibri" w:hAnsi="Calibri"/>
          <w:sz w:val="22"/>
          <w:lang w:val="fr-FR"/>
        </w:rPr>
        <w:t xml:space="preserve">Choix des organisations </w:t>
      </w:r>
      <w:r>
        <w:rPr>
          <w:rFonts w:ascii="Calibri" w:hAnsi="Calibri"/>
          <w:sz w:val="22"/>
          <w:lang w:val="fr-FR"/>
        </w:rPr>
        <w:t xml:space="preserve">non gouvernementales de droit belge,  </w:t>
      </w:r>
      <w:r w:rsidRPr="005F0B73">
        <w:rPr>
          <w:rFonts w:ascii="Calibri" w:hAnsi="Calibri"/>
          <w:sz w:val="22"/>
          <w:lang w:val="fr-FR"/>
        </w:rPr>
        <w:t xml:space="preserve">partenaires du programme par le FBSA sur la base des lettres d’intention </w:t>
      </w:r>
      <w:r>
        <w:rPr>
          <w:rFonts w:ascii="Calibri" w:hAnsi="Calibri"/>
          <w:sz w:val="22"/>
          <w:lang w:val="fr-FR"/>
        </w:rPr>
        <w:t>présentées ;</w:t>
      </w:r>
    </w:p>
    <w:p w:rsidR="00C7569A" w:rsidRPr="005F0B73" w:rsidRDefault="00C7569A" w:rsidP="00272014">
      <w:pPr>
        <w:pStyle w:val="ListParagraph"/>
        <w:numPr>
          <w:ilvl w:val="0"/>
          <w:numId w:val="24"/>
        </w:numPr>
        <w:jc w:val="both"/>
        <w:rPr>
          <w:rFonts w:ascii="Calibri" w:hAnsi="Calibri"/>
          <w:sz w:val="22"/>
          <w:lang w:val="fr-FR"/>
        </w:rPr>
      </w:pPr>
      <w:r w:rsidRPr="005F0B73">
        <w:rPr>
          <w:rFonts w:ascii="Calibri" w:hAnsi="Calibri"/>
          <w:sz w:val="22"/>
          <w:lang w:val="fr-FR"/>
        </w:rPr>
        <w:t>Rencontre entre le FBSA et les organisations partenaires retenues (Bruxelles, )</w:t>
      </w:r>
    </w:p>
    <w:p w:rsidR="00C7569A" w:rsidRPr="005F0B73" w:rsidRDefault="00C7569A" w:rsidP="00272014">
      <w:pPr>
        <w:pStyle w:val="ListParagraph"/>
        <w:numPr>
          <w:ilvl w:val="0"/>
          <w:numId w:val="24"/>
        </w:numPr>
        <w:jc w:val="both"/>
        <w:rPr>
          <w:rFonts w:ascii="Calibri" w:hAnsi="Calibri"/>
          <w:sz w:val="22"/>
          <w:lang w:val="fr-FR"/>
        </w:rPr>
      </w:pPr>
      <w:r w:rsidRPr="005F0B73">
        <w:rPr>
          <w:rFonts w:ascii="Calibri" w:hAnsi="Calibri"/>
          <w:sz w:val="22"/>
          <w:lang w:val="fr-FR"/>
        </w:rPr>
        <w:t>Visite FBSA Bruxelles au pays pour le cadrage de la formulation du programme</w:t>
      </w:r>
    </w:p>
    <w:p w:rsidR="00C7569A" w:rsidRPr="005F0B73" w:rsidRDefault="00C7569A" w:rsidP="00272014">
      <w:pPr>
        <w:pStyle w:val="ListParagraph"/>
        <w:numPr>
          <w:ilvl w:val="0"/>
          <w:numId w:val="24"/>
        </w:numPr>
        <w:jc w:val="both"/>
        <w:rPr>
          <w:rFonts w:ascii="Calibri" w:hAnsi="Calibri"/>
          <w:sz w:val="22"/>
          <w:lang w:val="fr-FR"/>
        </w:rPr>
      </w:pPr>
      <w:r w:rsidRPr="005F0B73">
        <w:rPr>
          <w:rFonts w:ascii="Calibri" w:hAnsi="Calibri"/>
          <w:sz w:val="22"/>
          <w:lang w:val="fr-FR"/>
        </w:rPr>
        <w:t xml:space="preserve">Démarrage des missions de formulation par les organisations partenaires </w:t>
      </w:r>
    </w:p>
    <w:p w:rsidR="00C7569A" w:rsidRPr="005F0B73" w:rsidRDefault="00C7569A" w:rsidP="00272014">
      <w:pPr>
        <w:pStyle w:val="ListParagraph"/>
        <w:numPr>
          <w:ilvl w:val="0"/>
          <w:numId w:val="24"/>
        </w:numPr>
        <w:jc w:val="both"/>
        <w:rPr>
          <w:rFonts w:ascii="Calibri" w:hAnsi="Calibri"/>
          <w:sz w:val="22"/>
          <w:lang w:val="fr-FR"/>
        </w:rPr>
      </w:pPr>
      <w:r w:rsidRPr="005F0B73">
        <w:rPr>
          <w:rFonts w:ascii="Calibri" w:hAnsi="Calibri"/>
          <w:sz w:val="22"/>
          <w:lang w:val="fr-FR"/>
        </w:rPr>
        <w:t>Réunions intermédiaires de mise en commun des résultats, de revue et harmonisation des résultats et indicateurs projet /programme)</w:t>
      </w:r>
    </w:p>
    <w:p w:rsidR="00C7569A" w:rsidRPr="005F0B73" w:rsidRDefault="00C7569A" w:rsidP="00272014">
      <w:pPr>
        <w:pStyle w:val="ListParagraph"/>
        <w:numPr>
          <w:ilvl w:val="0"/>
          <w:numId w:val="24"/>
        </w:numPr>
        <w:jc w:val="both"/>
        <w:rPr>
          <w:rFonts w:ascii="Calibri" w:hAnsi="Calibri"/>
          <w:sz w:val="22"/>
          <w:lang w:val="fr-FR"/>
        </w:rPr>
      </w:pPr>
      <w:r w:rsidRPr="005F0B73">
        <w:rPr>
          <w:rFonts w:ascii="Calibri" w:hAnsi="Calibri"/>
          <w:sz w:val="22"/>
          <w:lang w:val="fr-FR"/>
        </w:rPr>
        <w:t>Réunions de consolidation des contributions des organisations partenaires et discussions du cadre logique global du programme (avec définition des indicateurs d’impact, d’objectif et de résultats),</w:t>
      </w:r>
    </w:p>
    <w:p w:rsidR="00C7569A" w:rsidRPr="005F0B73" w:rsidRDefault="00C7569A" w:rsidP="00272014">
      <w:pPr>
        <w:pStyle w:val="ListParagraph"/>
        <w:numPr>
          <w:ilvl w:val="0"/>
          <w:numId w:val="24"/>
        </w:numPr>
        <w:jc w:val="both"/>
        <w:rPr>
          <w:rFonts w:ascii="Calibri" w:hAnsi="Calibri"/>
          <w:sz w:val="22"/>
          <w:u w:val="single"/>
          <w:lang w:val="fr-FR"/>
        </w:rPr>
      </w:pPr>
      <w:r w:rsidRPr="005F0B73">
        <w:rPr>
          <w:rFonts w:ascii="Calibri" w:hAnsi="Calibri"/>
          <w:sz w:val="22"/>
          <w:lang w:val="fr-FR"/>
        </w:rPr>
        <w:t>Finalisation des DTF (partie II correspondant aux contributions de chaque organisation partenaire et préparées par elles) et du DTF consolidé (Partie i – présentation du programme, mécanismes de pilotage et de coordination, de suivi –évaluation et cadre logique, préparée par la FAO sur la base des diverses contributions) - Février 2013.</w:t>
      </w:r>
    </w:p>
    <w:p w:rsidR="00C7569A" w:rsidRPr="000004ED" w:rsidRDefault="00C7569A" w:rsidP="00272014">
      <w:pPr>
        <w:pStyle w:val="ListParagraph"/>
        <w:numPr>
          <w:ilvl w:val="0"/>
          <w:numId w:val="24"/>
        </w:numPr>
        <w:jc w:val="both"/>
        <w:rPr>
          <w:rFonts w:ascii="Calibri" w:hAnsi="Calibri"/>
          <w:sz w:val="22"/>
          <w:lang w:val="fr-FR"/>
        </w:rPr>
      </w:pPr>
      <w:r w:rsidRPr="000004ED">
        <w:rPr>
          <w:rFonts w:ascii="Calibri" w:hAnsi="Calibri"/>
          <w:sz w:val="22"/>
          <w:lang w:val="fr-FR"/>
        </w:rPr>
        <w:t>Analyse des DTF programme et DTF projets par le comité d’appréciation aux dates du 25 et 26 avril 2013 à la DGD</w:t>
      </w:r>
    </w:p>
    <w:p w:rsidR="00C7569A" w:rsidRPr="000004ED" w:rsidRDefault="00C7569A" w:rsidP="00272014">
      <w:pPr>
        <w:pStyle w:val="ListParagraph"/>
        <w:numPr>
          <w:ilvl w:val="0"/>
          <w:numId w:val="24"/>
        </w:numPr>
        <w:jc w:val="both"/>
        <w:rPr>
          <w:rFonts w:ascii="Calibri" w:hAnsi="Calibri"/>
          <w:sz w:val="22"/>
          <w:lang w:val="fr-FR"/>
        </w:rPr>
      </w:pPr>
      <w:r w:rsidRPr="000004ED">
        <w:rPr>
          <w:rFonts w:ascii="Calibri" w:hAnsi="Calibri"/>
          <w:sz w:val="22"/>
          <w:lang w:val="fr-FR"/>
        </w:rPr>
        <w:t>Transmission des observations formulées par le comité d’appréciation à la FAO et aux partenaires, 16 mai 2013</w:t>
      </w:r>
    </w:p>
    <w:p w:rsidR="00C7569A" w:rsidRPr="000004ED" w:rsidRDefault="00C7569A" w:rsidP="00272014">
      <w:pPr>
        <w:pStyle w:val="ListParagraph"/>
        <w:numPr>
          <w:ilvl w:val="0"/>
          <w:numId w:val="24"/>
        </w:numPr>
        <w:jc w:val="both"/>
        <w:rPr>
          <w:rFonts w:ascii="Calibri" w:hAnsi="Calibri"/>
          <w:sz w:val="22"/>
          <w:lang w:val="fr-FR"/>
        </w:rPr>
      </w:pPr>
      <w:r w:rsidRPr="000004ED">
        <w:rPr>
          <w:rFonts w:ascii="Calibri" w:hAnsi="Calibri"/>
          <w:sz w:val="22"/>
          <w:lang w:val="fr-FR"/>
        </w:rPr>
        <w:t>Consultation avec les partenaires pour l’intégration des commentaires et production des versions définitive, à partir du 20 mai 2013</w:t>
      </w:r>
    </w:p>
    <w:p w:rsidR="00C7569A" w:rsidRPr="003A0792" w:rsidRDefault="00C7569A" w:rsidP="00272014">
      <w:pPr>
        <w:pStyle w:val="Heading2"/>
        <w:numPr>
          <w:ilvl w:val="1"/>
          <w:numId w:val="46"/>
        </w:numPr>
        <w:jc w:val="both"/>
      </w:pPr>
      <w:bookmarkStart w:id="54" w:name="_Toc358802151"/>
      <w:r w:rsidRPr="003A0792">
        <w:t>MOTIVATION DE LA ZONE D’INTERVENTION, DES ORIENTATIONS POUR LE programme ET DU CHOIX DES ORGANISATION PARTENAIRES</w:t>
      </w:r>
      <w:bookmarkEnd w:id="54"/>
    </w:p>
    <w:p w:rsidR="00C7569A" w:rsidRPr="005F0B73" w:rsidRDefault="00C7569A" w:rsidP="00272014">
      <w:pPr>
        <w:jc w:val="both"/>
        <w:rPr>
          <w:rFonts w:ascii="Calibri" w:hAnsi="Calibri"/>
          <w:b/>
          <w:sz w:val="22"/>
          <w:lang w:val="fr-FR"/>
        </w:rPr>
      </w:pPr>
      <w:r w:rsidRPr="005F0B73">
        <w:rPr>
          <w:rFonts w:ascii="Calibri" w:hAnsi="Calibri"/>
          <w:b/>
          <w:sz w:val="22"/>
          <w:lang w:val="fr-FR"/>
        </w:rPr>
        <w:t>Consensus sur la zone d’intervention</w:t>
      </w:r>
    </w:p>
    <w:p w:rsidR="00C7569A" w:rsidRPr="005F0B73" w:rsidRDefault="00C7569A" w:rsidP="00272014">
      <w:pPr>
        <w:jc w:val="both"/>
        <w:rPr>
          <w:rFonts w:ascii="Calibri" w:hAnsi="Calibri"/>
          <w:sz w:val="22"/>
          <w:lang w:val="fr-FR"/>
        </w:rPr>
      </w:pPr>
      <w:r w:rsidRPr="005F0B73">
        <w:rPr>
          <w:rFonts w:ascii="Calibri" w:hAnsi="Calibri"/>
          <w:sz w:val="22"/>
          <w:lang w:val="fr-FR"/>
        </w:rPr>
        <w:t>Le choix de la zone d’intervention  est le résultat d’un processus qui a impliqué les différents acteurs concernés par la sécurité alimentaire et nutritionnelle. Un des premier point d’entrée était le résultat de l’analyse IPC</w:t>
      </w:r>
      <w:r w:rsidRPr="005F0B73">
        <w:rPr>
          <w:rStyle w:val="FootnoteReference"/>
          <w:rFonts w:ascii="Calibri" w:hAnsi="Calibri"/>
          <w:sz w:val="22"/>
          <w:lang w:val="fr-FR"/>
        </w:rPr>
        <w:footnoteReference w:id="17"/>
      </w:r>
      <w:r w:rsidRPr="005F0B73">
        <w:rPr>
          <w:rFonts w:ascii="Calibri" w:hAnsi="Calibri"/>
          <w:sz w:val="22"/>
          <w:lang w:val="fr-FR"/>
        </w:rPr>
        <w:t xml:space="preserve"> qui montrait qu’en 2010, la région naturelle du Moso se trouvait en phase III qui correspond à une situation de crise alimentaire aiguë et crise de moyen d’existence</w:t>
      </w:r>
      <w:r>
        <w:rPr>
          <w:rFonts w:ascii="Calibri" w:hAnsi="Calibri"/>
          <w:sz w:val="22"/>
          <w:lang w:val="fr-FR"/>
        </w:rPr>
        <w:t>.</w:t>
      </w:r>
      <w:r w:rsidRPr="005F0B73">
        <w:rPr>
          <w:rFonts w:ascii="Calibri" w:hAnsi="Calibri"/>
          <w:sz w:val="22"/>
          <w:lang w:val="fr-FR"/>
        </w:rPr>
        <w:t xml:space="preserve"> Ce consensus a été établi lors d’une réunion</w:t>
      </w:r>
      <w:r w:rsidRPr="005F0B73">
        <w:rPr>
          <w:rStyle w:val="FootnoteReference"/>
          <w:rFonts w:ascii="Calibri" w:hAnsi="Calibri"/>
          <w:sz w:val="22"/>
          <w:lang w:val="fr-FR"/>
        </w:rPr>
        <w:footnoteReference w:id="18"/>
      </w:r>
      <w:r w:rsidRPr="005F0B73">
        <w:rPr>
          <w:rFonts w:ascii="Calibri" w:hAnsi="Calibri"/>
          <w:sz w:val="22"/>
          <w:lang w:val="fr-FR"/>
        </w:rPr>
        <w:t xml:space="preserve"> de coordination piloté</w:t>
      </w:r>
      <w:r>
        <w:rPr>
          <w:rFonts w:ascii="Calibri" w:hAnsi="Calibri"/>
          <w:sz w:val="22"/>
          <w:lang w:val="fr-FR"/>
        </w:rPr>
        <w:t>e</w:t>
      </w:r>
      <w:r w:rsidRPr="005F0B73">
        <w:rPr>
          <w:rFonts w:ascii="Calibri" w:hAnsi="Calibri"/>
          <w:sz w:val="22"/>
          <w:lang w:val="fr-FR"/>
        </w:rPr>
        <w:t xml:space="preserve"> par l</w:t>
      </w:r>
      <w:r>
        <w:rPr>
          <w:rFonts w:ascii="Calibri" w:hAnsi="Calibri"/>
          <w:sz w:val="22"/>
          <w:lang w:val="fr-FR"/>
        </w:rPr>
        <w:t>e MINAGRIE avec l’appui de l</w:t>
      </w:r>
      <w:r w:rsidRPr="005F0B73">
        <w:rPr>
          <w:rFonts w:ascii="Calibri" w:hAnsi="Calibri"/>
          <w:sz w:val="22"/>
          <w:lang w:val="fr-FR"/>
        </w:rPr>
        <w:t>a FAO et qui</w:t>
      </w:r>
      <w:r>
        <w:rPr>
          <w:rFonts w:ascii="Calibri" w:hAnsi="Calibri"/>
          <w:sz w:val="22"/>
          <w:lang w:val="fr-FR"/>
        </w:rPr>
        <w:t>,</w:t>
      </w:r>
      <w:r w:rsidRPr="005F0B73">
        <w:rPr>
          <w:rFonts w:ascii="Calibri" w:hAnsi="Calibri"/>
          <w:sz w:val="22"/>
          <w:lang w:val="fr-FR"/>
        </w:rPr>
        <w:t xml:space="preserve"> de commun accord des participants a recommandé l’intervention du programme dans le Moso et plus spécifiquement dans huit communes</w:t>
      </w:r>
      <w:r>
        <w:rPr>
          <w:rFonts w:ascii="Calibri" w:hAnsi="Calibri"/>
          <w:sz w:val="22"/>
          <w:lang w:val="fr-FR"/>
        </w:rPr>
        <w:t>, à savoir</w:t>
      </w:r>
      <w:r w:rsidRPr="005F0B73">
        <w:rPr>
          <w:rFonts w:ascii="Calibri" w:hAnsi="Calibri"/>
          <w:sz w:val="22"/>
          <w:lang w:val="fr-FR"/>
        </w:rPr>
        <w:t xml:space="preserve"> Gisuru, Kinyinya, Gisagara, Cendajuru, Mishiha</w:t>
      </w:r>
      <w:r>
        <w:rPr>
          <w:rFonts w:ascii="Calibri" w:hAnsi="Calibri"/>
          <w:sz w:val="22"/>
          <w:lang w:val="fr-FR"/>
        </w:rPr>
        <w:t xml:space="preserve">, Giharo, Bukemba, Nyabitsinda. </w:t>
      </w:r>
      <w:r w:rsidRPr="005F0B73">
        <w:rPr>
          <w:rFonts w:ascii="Calibri" w:hAnsi="Calibri"/>
          <w:sz w:val="22"/>
          <w:lang w:val="fr-FR"/>
        </w:rPr>
        <w:t>L’exercice IPC est piloté par le MINAGRIE avec l’organisation d’ateliers d’analyse à la fin de chaque</w:t>
      </w:r>
      <w:r>
        <w:rPr>
          <w:rFonts w:ascii="Calibri" w:hAnsi="Calibri"/>
          <w:sz w:val="22"/>
          <w:lang w:val="fr-FR"/>
        </w:rPr>
        <w:t xml:space="preserve"> campagne agricole. Ces ateliers </w:t>
      </w:r>
      <w:r w:rsidRPr="005F0B73">
        <w:rPr>
          <w:rFonts w:ascii="Calibri" w:hAnsi="Calibri"/>
          <w:sz w:val="22"/>
          <w:lang w:val="fr-FR"/>
        </w:rPr>
        <w:t>regroupent les cadre</w:t>
      </w:r>
      <w:r>
        <w:rPr>
          <w:rFonts w:ascii="Calibri" w:hAnsi="Calibri"/>
          <w:sz w:val="22"/>
          <w:lang w:val="fr-FR"/>
        </w:rPr>
        <w:t>s</w:t>
      </w:r>
      <w:r w:rsidRPr="005F0B73">
        <w:rPr>
          <w:rFonts w:ascii="Calibri" w:hAnsi="Calibri"/>
          <w:sz w:val="22"/>
          <w:lang w:val="fr-FR"/>
        </w:rPr>
        <w:t xml:space="preserve"> du MINAGRIE (Cabinet &amp; DPAE), les ONG intervenant dans le domaine de la sécurité alimentaire, le Ministère de la santé, de l’environnement et reçoivent l’assistance technique de la FAO, du PAM et de l’UNICEF. L’analyse est faite sur base des données </w:t>
      </w:r>
      <w:r>
        <w:rPr>
          <w:rFonts w:ascii="Calibri" w:hAnsi="Calibri"/>
          <w:sz w:val="22"/>
          <w:lang w:val="fr-FR"/>
        </w:rPr>
        <w:t>mensuelles récoltées par le</w:t>
      </w:r>
      <w:r w:rsidRPr="005F0B73">
        <w:rPr>
          <w:rFonts w:ascii="Calibri" w:hAnsi="Calibri"/>
          <w:sz w:val="22"/>
          <w:lang w:val="fr-FR"/>
        </w:rPr>
        <w:t xml:space="preserve"> système d’alerte précoce et de surveillance de la sécurité alimentaire, de</w:t>
      </w:r>
      <w:r>
        <w:rPr>
          <w:rFonts w:ascii="Calibri" w:hAnsi="Calibri"/>
          <w:sz w:val="22"/>
          <w:lang w:val="fr-FR"/>
        </w:rPr>
        <w:t xml:space="preserve">s résultats de </w:t>
      </w:r>
      <w:r w:rsidRPr="005F0B73">
        <w:rPr>
          <w:rFonts w:ascii="Calibri" w:hAnsi="Calibri"/>
          <w:sz w:val="22"/>
          <w:lang w:val="fr-FR"/>
        </w:rPr>
        <w:t xml:space="preserve"> l’évaluation </w:t>
      </w:r>
      <w:r>
        <w:rPr>
          <w:rFonts w:ascii="Calibri" w:hAnsi="Calibri"/>
          <w:sz w:val="22"/>
          <w:lang w:val="fr-FR"/>
        </w:rPr>
        <w:t xml:space="preserve">de fin de saison portant sur les </w:t>
      </w:r>
      <w:r w:rsidRPr="005F0B73">
        <w:rPr>
          <w:rFonts w:ascii="Calibri" w:hAnsi="Calibri"/>
          <w:sz w:val="22"/>
          <w:lang w:val="fr-FR"/>
        </w:rPr>
        <w:t xml:space="preserve"> récolte</w:t>
      </w:r>
      <w:r>
        <w:rPr>
          <w:rFonts w:ascii="Calibri" w:hAnsi="Calibri"/>
          <w:sz w:val="22"/>
          <w:lang w:val="fr-FR"/>
        </w:rPr>
        <w:t>s</w:t>
      </w:r>
      <w:r w:rsidRPr="005F0B73">
        <w:rPr>
          <w:rFonts w:ascii="Calibri" w:hAnsi="Calibri"/>
          <w:sz w:val="22"/>
          <w:lang w:val="fr-FR"/>
        </w:rPr>
        <w:t xml:space="preserve"> et </w:t>
      </w:r>
      <w:r>
        <w:rPr>
          <w:rFonts w:ascii="Calibri" w:hAnsi="Calibri"/>
          <w:sz w:val="22"/>
          <w:lang w:val="fr-FR"/>
        </w:rPr>
        <w:t xml:space="preserve">les approvisionnements </w:t>
      </w:r>
      <w:r w:rsidRPr="005F0B73">
        <w:rPr>
          <w:rFonts w:ascii="Calibri" w:hAnsi="Calibri"/>
          <w:sz w:val="22"/>
          <w:lang w:val="fr-FR"/>
        </w:rPr>
        <w:t>alimentaire</w:t>
      </w:r>
      <w:r>
        <w:rPr>
          <w:rFonts w:ascii="Calibri" w:hAnsi="Calibri"/>
          <w:sz w:val="22"/>
          <w:lang w:val="fr-FR"/>
        </w:rPr>
        <w:t>s</w:t>
      </w:r>
      <w:r w:rsidRPr="005F0B73">
        <w:rPr>
          <w:rFonts w:ascii="Calibri" w:hAnsi="Calibri"/>
          <w:sz w:val="22"/>
          <w:lang w:val="fr-FR"/>
        </w:rPr>
        <w:t xml:space="preserve"> et de plus en plus des donné</w:t>
      </w:r>
      <w:r>
        <w:rPr>
          <w:rFonts w:ascii="Calibri" w:hAnsi="Calibri"/>
          <w:sz w:val="22"/>
          <w:lang w:val="fr-FR"/>
        </w:rPr>
        <w:t>es de l’enquête agricole initiée</w:t>
      </w:r>
      <w:r w:rsidRPr="005F0B73">
        <w:rPr>
          <w:rFonts w:ascii="Calibri" w:hAnsi="Calibri"/>
          <w:sz w:val="22"/>
          <w:lang w:val="fr-FR"/>
        </w:rPr>
        <w:t xml:space="preserve"> depuis 2011 </w:t>
      </w:r>
      <w:r>
        <w:rPr>
          <w:rFonts w:ascii="Calibri" w:hAnsi="Calibri"/>
          <w:sz w:val="22"/>
          <w:lang w:val="fr-FR"/>
        </w:rPr>
        <w:t>par le MINAGRIE</w:t>
      </w:r>
      <w:r w:rsidRPr="005F0B73">
        <w:rPr>
          <w:rFonts w:ascii="Calibri" w:hAnsi="Calibri"/>
          <w:sz w:val="22"/>
          <w:lang w:val="fr-FR"/>
        </w:rPr>
        <w:t>.</w:t>
      </w:r>
    </w:p>
    <w:p w:rsidR="00C7569A" w:rsidRPr="003A0792" w:rsidRDefault="00C7569A" w:rsidP="00272014">
      <w:pPr>
        <w:pStyle w:val="Heading3"/>
        <w:numPr>
          <w:ilvl w:val="2"/>
          <w:numId w:val="46"/>
        </w:numPr>
        <w:jc w:val="both"/>
      </w:pPr>
      <w:bookmarkStart w:id="55" w:name="_Toc358802152"/>
      <w:r w:rsidRPr="003A0792">
        <w:t>Consensus sur les orientations du programme</w:t>
      </w:r>
      <w:bookmarkEnd w:id="55"/>
    </w:p>
    <w:p w:rsidR="00C7569A" w:rsidRPr="005F0B73" w:rsidRDefault="00C7569A" w:rsidP="00272014">
      <w:pPr>
        <w:spacing w:after="0"/>
        <w:jc w:val="both"/>
        <w:rPr>
          <w:rFonts w:ascii="Calibri" w:hAnsi="Calibri"/>
          <w:sz w:val="22"/>
          <w:lang w:val="fr-FR"/>
        </w:rPr>
      </w:pPr>
      <w:r w:rsidRPr="005F0B73">
        <w:rPr>
          <w:rFonts w:ascii="Calibri" w:hAnsi="Calibri"/>
          <w:sz w:val="22"/>
          <w:lang w:val="fr-FR"/>
        </w:rPr>
        <w:t xml:space="preserve">Une fois le consensus dégagé sur la région d’intervention et en lien avec la procédure prévue par la loi FBSA, le BCD a commandité une étude sur les déterminants de l’insécurité alimentaire dans la région du Moso.  L’étude a été confiée au bureau d’étude SHER et visait à mieux cerner, les causes profondes et sous jacentes de l’insécurité alimentaire et en donner des orientations sur le ciblage, les axes d’intervention. L’étude s’est déroulé au courant du mois d’avril 2012. Sur base des conclusions de l’étude, une intervention ciblée sur les communes de Cendajuru, Gisuru, Kinyinya a été retenue compte tenue de leur forte vulnérabilité.  Les orientations </w:t>
      </w:r>
      <w:r>
        <w:rPr>
          <w:rFonts w:ascii="Calibri" w:hAnsi="Calibri"/>
          <w:sz w:val="22"/>
          <w:lang w:val="fr-FR"/>
        </w:rPr>
        <w:t xml:space="preserve">majeures </w:t>
      </w:r>
      <w:r w:rsidRPr="005F0B73">
        <w:rPr>
          <w:rFonts w:ascii="Calibri" w:hAnsi="Calibri"/>
          <w:sz w:val="22"/>
          <w:lang w:val="fr-FR"/>
        </w:rPr>
        <w:t>formulées par l’étude et retenues lors de l’atelier de restitution de l’étude sont :</w:t>
      </w:r>
    </w:p>
    <w:p w:rsidR="00C7569A" w:rsidRPr="005F0B73" w:rsidRDefault="00C7569A" w:rsidP="00272014">
      <w:pPr>
        <w:pStyle w:val="Texte1"/>
        <w:numPr>
          <w:ilvl w:val="0"/>
          <w:numId w:val="25"/>
        </w:numPr>
        <w:rPr>
          <w:rFonts w:ascii="Calibri" w:hAnsi="Calibri"/>
          <w:sz w:val="22"/>
          <w:szCs w:val="22"/>
        </w:rPr>
      </w:pPr>
      <w:r w:rsidRPr="005F0B73">
        <w:rPr>
          <w:rFonts w:ascii="Calibri" w:hAnsi="Calibri"/>
          <w:sz w:val="22"/>
          <w:szCs w:val="22"/>
        </w:rPr>
        <w:t>L’appui  au secteur productif qui comprend en fait le soutien au secteur agricole mais aussi ce que l’on pourrait appeler un appui à la sortie de l’agriculture car il s’agira non pas de diversifier les sources de revenus des agriculteurs en diversifiant leurs activités, mais en essayant d’orienter une partie de ceux-ci résolument vers des activités non agricoles (services, artisanat). Ce qui ne veut pas dire qu’aucune action de diversification des revenus ne pourra être adressée à l’endroit des « agriculteurs » mais que les activités proposées répondent à d’autres conditions en matière de ciblage, de méthodes d’intervention.</w:t>
      </w:r>
    </w:p>
    <w:p w:rsidR="00C7569A" w:rsidRPr="005F0B73" w:rsidRDefault="00C7569A" w:rsidP="00272014">
      <w:pPr>
        <w:pStyle w:val="Texte1"/>
        <w:numPr>
          <w:ilvl w:val="0"/>
          <w:numId w:val="25"/>
        </w:numPr>
        <w:rPr>
          <w:rFonts w:ascii="Calibri" w:hAnsi="Calibri"/>
          <w:sz w:val="22"/>
          <w:szCs w:val="22"/>
        </w:rPr>
      </w:pPr>
      <w:r w:rsidRPr="005F0B73">
        <w:rPr>
          <w:rFonts w:ascii="Calibri" w:hAnsi="Calibri"/>
          <w:sz w:val="22"/>
          <w:szCs w:val="22"/>
        </w:rPr>
        <w:t>L’amélioration de l’accès aux services avec comme souci principal de réduire le temps passé pour justement accéder à ses services, cela suppose comme dans le cas de l’eau potable d’avoir un véritable schéma d’aménagement et bien s</w:t>
      </w:r>
      <w:r>
        <w:rPr>
          <w:rFonts w:ascii="Calibri" w:hAnsi="Calibri"/>
          <w:sz w:val="22"/>
          <w:szCs w:val="22"/>
        </w:rPr>
        <w:t>û</w:t>
      </w:r>
      <w:r w:rsidRPr="005F0B73">
        <w:rPr>
          <w:rFonts w:ascii="Calibri" w:hAnsi="Calibri"/>
          <w:sz w:val="22"/>
          <w:szCs w:val="22"/>
        </w:rPr>
        <w:t>r un lien étroit vers la composante 3.</w:t>
      </w:r>
    </w:p>
    <w:p w:rsidR="00C7569A" w:rsidRPr="005F0B73" w:rsidRDefault="00C7569A" w:rsidP="00272014">
      <w:pPr>
        <w:pStyle w:val="Texte1"/>
        <w:numPr>
          <w:ilvl w:val="0"/>
          <w:numId w:val="25"/>
        </w:numPr>
        <w:rPr>
          <w:rFonts w:ascii="Calibri" w:hAnsi="Calibri"/>
          <w:sz w:val="22"/>
          <w:szCs w:val="22"/>
        </w:rPr>
      </w:pPr>
      <w:r w:rsidRPr="005F0B73">
        <w:rPr>
          <w:rFonts w:ascii="Calibri" w:hAnsi="Calibri"/>
          <w:sz w:val="22"/>
          <w:szCs w:val="22"/>
        </w:rPr>
        <w:t xml:space="preserve">Le renforcement des services des communes notamment sur les aspects suivants : l’amélioration des capacités de programmation et </w:t>
      </w:r>
      <w:r>
        <w:rPr>
          <w:rFonts w:ascii="Calibri" w:hAnsi="Calibri"/>
          <w:sz w:val="22"/>
          <w:szCs w:val="22"/>
        </w:rPr>
        <w:t xml:space="preserve">de </w:t>
      </w:r>
      <w:r w:rsidRPr="005F0B73">
        <w:rPr>
          <w:rFonts w:ascii="Calibri" w:hAnsi="Calibri"/>
          <w:sz w:val="22"/>
          <w:szCs w:val="22"/>
        </w:rPr>
        <w:t xml:space="preserve">suivi, </w:t>
      </w:r>
      <w:r>
        <w:rPr>
          <w:rFonts w:ascii="Calibri" w:hAnsi="Calibri"/>
          <w:sz w:val="22"/>
          <w:szCs w:val="22"/>
        </w:rPr>
        <w:t xml:space="preserve">le </w:t>
      </w:r>
      <w:r w:rsidRPr="005F0B73">
        <w:rPr>
          <w:rFonts w:ascii="Calibri" w:hAnsi="Calibri"/>
          <w:sz w:val="22"/>
          <w:szCs w:val="22"/>
        </w:rPr>
        <w:t>renforcement des compétences en matière de gestion des infrastructures (notamment eau potable),</w:t>
      </w:r>
      <w:r>
        <w:rPr>
          <w:rFonts w:ascii="Calibri" w:hAnsi="Calibri"/>
          <w:sz w:val="22"/>
          <w:szCs w:val="22"/>
        </w:rPr>
        <w:t xml:space="preserve"> l’</w:t>
      </w:r>
      <w:r w:rsidRPr="005F0B73">
        <w:rPr>
          <w:rFonts w:ascii="Calibri" w:hAnsi="Calibri"/>
          <w:sz w:val="22"/>
          <w:szCs w:val="22"/>
        </w:rPr>
        <w:t xml:space="preserve">appui à la gestion du foncier, </w:t>
      </w:r>
      <w:r>
        <w:rPr>
          <w:rFonts w:ascii="Calibri" w:hAnsi="Calibri"/>
          <w:sz w:val="22"/>
          <w:szCs w:val="22"/>
        </w:rPr>
        <w:t>l’</w:t>
      </w:r>
      <w:r w:rsidRPr="005F0B73">
        <w:rPr>
          <w:rFonts w:ascii="Calibri" w:hAnsi="Calibri"/>
          <w:sz w:val="22"/>
          <w:szCs w:val="22"/>
        </w:rPr>
        <w:t>appui pour une meilleure prise en compte des supports pouvant être apportés au développement productif.</w:t>
      </w:r>
    </w:p>
    <w:p w:rsidR="00C7569A" w:rsidRPr="003A0792" w:rsidRDefault="00C7569A" w:rsidP="00272014">
      <w:pPr>
        <w:pStyle w:val="Heading3"/>
        <w:numPr>
          <w:ilvl w:val="2"/>
          <w:numId w:val="46"/>
        </w:numPr>
        <w:jc w:val="both"/>
      </w:pPr>
      <w:bookmarkStart w:id="56" w:name="_Toc358802153"/>
      <w:r w:rsidRPr="003A0792">
        <w:t>Organisations partenaire</w:t>
      </w:r>
      <w:r>
        <w:t>s</w:t>
      </w:r>
      <w:r w:rsidRPr="003A0792">
        <w:t xml:space="preserve"> du FBSA Burundi</w:t>
      </w:r>
      <w:bookmarkEnd w:id="56"/>
    </w:p>
    <w:p w:rsidR="00C7569A" w:rsidRPr="005F0B73" w:rsidRDefault="00C7569A" w:rsidP="00272014">
      <w:pPr>
        <w:jc w:val="both"/>
        <w:rPr>
          <w:rFonts w:ascii="Calibri" w:hAnsi="Calibri"/>
          <w:sz w:val="22"/>
          <w:lang w:val="fr-FR"/>
        </w:rPr>
      </w:pPr>
      <w:r w:rsidRPr="005F0B73">
        <w:rPr>
          <w:rFonts w:ascii="Calibri" w:hAnsi="Calibri"/>
          <w:sz w:val="22"/>
          <w:lang w:val="fr-FR"/>
        </w:rPr>
        <w:t>Les partenaires sélectionnés sont repris au tableau n°</w:t>
      </w:r>
      <w:r>
        <w:rPr>
          <w:rFonts w:ascii="Calibri" w:hAnsi="Calibri"/>
          <w:sz w:val="22"/>
          <w:lang w:val="fr-FR"/>
        </w:rPr>
        <w:t xml:space="preserve"> 2</w:t>
      </w:r>
      <w:r w:rsidRPr="005F0B73">
        <w:rPr>
          <w:rFonts w:ascii="Calibri" w:hAnsi="Calibri"/>
          <w:sz w:val="22"/>
          <w:lang w:val="fr-FR"/>
        </w:rPr>
        <w:t xml:space="preserve"> ci-dessous. Il s’agit de cinq ONG</w:t>
      </w:r>
      <w:r>
        <w:rPr>
          <w:rFonts w:ascii="Calibri" w:hAnsi="Calibri"/>
          <w:sz w:val="22"/>
          <w:lang w:val="fr-FR"/>
        </w:rPr>
        <w:t xml:space="preserve"> de droit</w:t>
      </w:r>
      <w:r w:rsidRPr="005F0B73">
        <w:rPr>
          <w:rFonts w:ascii="Calibri" w:hAnsi="Calibri"/>
          <w:sz w:val="22"/>
          <w:lang w:val="fr-FR"/>
        </w:rPr>
        <w:t xml:space="preserve"> belge qui coopèrent avec des ONG de droit burundais et de deux organisations du SNU</w:t>
      </w:r>
      <w:r>
        <w:rPr>
          <w:rFonts w:ascii="Calibri" w:hAnsi="Calibri"/>
          <w:sz w:val="22"/>
          <w:lang w:val="fr-FR"/>
        </w:rPr>
        <w:t> : la FAO et l’UNCDF.</w:t>
      </w:r>
      <w:r w:rsidRPr="005F0B73">
        <w:rPr>
          <w:rFonts w:ascii="Calibri" w:hAnsi="Calibri"/>
          <w:sz w:val="22"/>
          <w:lang w:val="fr-FR"/>
        </w:rPr>
        <w:t xml:space="preserve"> Ces partenaires ont été sélectionnés </w:t>
      </w:r>
      <w:r>
        <w:rPr>
          <w:rFonts w:ascii="Calibri" w:hAnsi="Calibri"/>
          <w:sz w:val="22"/>
          <w:lang w:val="fr-FR"/>
        </w:rPr>
        <w:t xml:space="preserve">chacun </w:t>
      </w:r>
      <w:r w:rsidRPr="005F0B73">
        <w:rPr>
          <w:rFonts w:ascii="Calibri" w:hAnsi="Calibri"/>
          <w:sz w:val="22"/>
          <w:lang w:val="fr-FR"/>
        </w:rPr>
        <w:t>sur la base de l</w:t>
      </w:r>
      <w:r>
        <w:rPr>
          <w:rFonts w:ascii="Calibri" w:hAnsi="Calibri"/>
          <w:sz w:val="22"/>
          <w:lang w:val="fr-FR"/>
        </w:rPr>
        <w:t>a</w:t>
      </w:r>
      <w:r w:rsidRPr="005F0B73">
        <w:rPr>
          <w:rFonts w:ascii="Calibri" w:hAnsi="Calibri"/>
          <w:sz w:val="22"/>
          <w:lang w:val="fr-FR"/>
        </w:rPr>
        <w:t xml:space="preserve"> lettre d’intention adressée au FBSA/DGD. Les montants indicatif</w:t>
      </w:r>
      <w:r>
        <w:rPr>
          <w:rFonts w:ascii="Calibri" w:hAnsi="Calibri"/>
          <w:sz w:val="22"/>
          <w:lang w:val="fr-FR"/>
        </w:rPr>
        <w:t>s</w:t>
      </w:r>
      <w:r w:rsidRPr="005F0B73">
        <w:rPr>
          <w:rFonts w:ascii="Calibri" w:hAnsi="Calibri"/>
          <w:sz w:val="22"/>
          <w:lang w:val="fr-FR"/>
        </w:rPr>
        <w:t xml:space="preserve"> de budget (tenant compte de leur niveau de contrepartie</w:t>
      </w:r>
      <w:r>
        <w:rPr>
          <w:rFonts w:ascii="Calibri" w:hAnsi="Calibri"/>
          <w:sz w:val="22"/>
          <w:lang w:val="fr-FR"/>
        </w:rPr>
        <w:t xml:space="preserve"> à l’exception de la FAO</w:t>
      </w:r>
      <w:r w:rsidRPr="005F0B73">
        <w:rPr>
          <w:rFonts w:ascii="Calibri" w:hAnsi="Calibri"/>
          <w:sz w:val="22"/>
          <w:lang w:val="fr-FR"/>
        </w:rPr>
        <w:t>) sont repris suivant les thématiques où elles se sont positionnées selon leur mandat ou domaine de compétence.</w:t>
      </w:r>
    </w:p>
    <w:p w:rsidR="00C7569A" w:rsidRPr="005F0B73" w:rsidRDefault="00C7569A" w:rsidP="00272014">
      <w:pPr>
        <w:jc w:val="both"/>
        <w:rPr>
          <w:rFonts w:ascii="Calibri" w:hAnsi="Calibri"/>
          <w:b/>
          <w:sz w:val="22"/>
          <w:lang w:val="fr-FR"/>
        </w:rPr>
      </w:pPr>
      <w:r>
        <w:rPr>
          <w:rFonts w:ascii="Calibri" w:hAnsi="Calibri"/>
          <w:b/>
          <w:sz w:val="22"/>
          <w:lang w:val="fr-FR"/>
        </w:rPr>
        <w:br w:type="page"/>
      </w:r>
      <w:r w:rsidRPr="005F0B73">
        <w:rPr>
          <w:rFonts w:ascii="Calibri" w:hAnsi="Calibri"/>
          <w:b/>
          <w:sz w:val="22"/>
          <w:lang w:val="fr-FR"/>
        </w:rPr>
        <w:t>Tableau n</w:t>
      </w:r>
      <w:r>
        <w:rPr>
          <w:rFonts w:ascii="Calibri" w:hAnsi="Calibri"/>
          <w:b/>
          <w:sz w:val="22"/>
          <w:lang w:val="fr-FR"/>
        </w:rPr>
        <w:t>° 2 </w:t>
      </w:r>
      <w:r w:rsidRPr="005F0B73">
        <w:rPr>
          <w:rFonts w:ascii="Calibri" w:hAnsi="Calibri"/>
          <w:b/>
          <w:sz w:val="22"/>
          <w:lang w:val="fr-FR"/>
        </w:rPr>
        <w:t> : Partenaires du programme par composante et sous composantes</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6"/>
        <w:gridCol w:w="2067"/>
        <w:gridCol w:w="2692"/>
        <w:gridCol w:w="1418"/>
        <w:gridCol w:w="1289"/>
      </w:tblGrid>
      <w:tr w:rsidR="00C7569A" w:rsidRPr="001A0DD4" w:rsidTr="00A202A0">
        <w:trPr>
          <w:trHeight w:val="649"/>
        </w:trPr>
        <w:tc>
          <w:tcPr>
            <w:tcW w:w="1586" w:type="dxa"/>
          </w:tcPr>
          <w:p w:rsidR="00C7569A" w:rsidRPr="001A0DD4" w:rsidRDefault="00C7569A" w:rsidP="00272014">
            <w:pPr>
              <w:tabs>
                <w:tab w:val="left" w:pos="1545"/>
              </w:tabs>
              <w:jc w:val="both"/>
              <w:rPr>
                <w:rFonts w:ascii="Calibri" w:hAnsi="Calibri"/>
                <w:b/>
                <w:lang w:val="fr-FR"/>
              </w:rPr>
            </w:pPr>
            <w:r w:rsidRPr="001A0DD4">
              <w:rPr>
                <w:rFonts w:ascii="Calibri" w:hAnsi="Calibri"/>
                <w:b/>
                <w:sz w:val="22"/>
                <w:lang w:val="fr-FR"/>
              </w:rPr>
              <w:t>Composante  </w:t>
            </w:r>
          </w:p>
        </w:tc>
        <w:tc>
          <w:tcPr>
            <w:tcW w:w="2067" w:type="dxa"/>
          </w:tcPr>
          <w:p w:rsidR="00C7569A" w:rsidRPr="001A0DD4" w:rsidRDefault="00C7569A" w:rsidP="00272014">
            <w:pPr>
              <w:tabs>
                <w:tab w:val="left" w:pos="1545"/>
              </w:tabs>
              <w:jc w:val="both"/>
              <w:rPr>
                <w:rFonts w:ascii="Calibri" w:hAnsi="Calibri"/>
                <w:b/>
                <w:lang w:val="fr-FR"/>
              </w:rPr>
            </w:pPr>
            <w:r w:rsidRPr="001A0DD4">
              <w:rPr>
                <w:rFonts w:ascii="Calibri" w:hAnsi="Calibri"/>
                <w:b/>
                <w:sz w:val="22"/>
                <w:lang w:val="fr-FR"/>
              </w:rPr>
              <w:t>Sous composante</w:t>
            </w:r>
          </w:p>
        </w:tc>
        <w:tc>
          <w:tcPr>
            <w:tcW w:w="2692" w:type="dxa"/>
          </w:tcPr>
          <w:p w:rsidR="00C7569A" w:rsidRPr="001A0DD4" w:rsidRDefault="00C7569A" w:rsidP="00272014">
            <w:pPr>
              <w:tabs>
                <w:tab w:val="left" w:pos="1545"/>
              </w:tabs>
              <w:jc w:val="both"/>
              <w:rPr>
                <w:rFonts w:ascii="Calibri" w:hAnsi="Calibri"/>
                <w:b/>
                <w:lang w:val="fr-FR"/>
              </w:rPr>
            </w:pPr>
            <w:r w:rsidRPr="001A0DD4">
              <w:rPr>
                <w:rFonts w:ascii="Calibri" w:hAnsi="Calibri"/>
                <w:b/>
                <w:sz w:val="22"/>
                <w:lang w:val="fr-FR"/>
              </w:rPr>
              <w:t>Volet</w:t>
            </w:r>
          </w:p>
        </w:tc>
        <w:tc>
          <w:tcPr>
            <w:tcW w:w="1418" w:type="dxa"/>
          </w:tcPr>
          <w:p w:rsidR="00C7569A" w:rsidRPr="001A0DD4" w:rsidRDefault="00C7569A" w:rsidP="00272014">
            <w:pPr>
              <w:tabs>
                <w:tab w:val="left" w:pos="1545"/>
              </w:tabs>
              <w:jc w:val="both"/>
              <w:rPr>
                <w:rFonts w:ascii="Calibri" w:hAnsi="Calibri"/>
                <w:b/>
                <w:lang w:val="fr-FR"/>
              </w:rPr>
            </w:pPr>
            <w:r w:rsidRPr="001A0DD4">
              <w:rPr>
                <w:rFonts w:ascii="Calibri" w:hAnsi="Calibri"/>
                <w:b/>
                <w:sz w:val="22"/>
                <w:lang w:val="fr-FR"/>
              </w:rPr>
              <w:t>Organisation partenaires</w:t>
            </w:r>
          </w:p>
        </w:tc>
        <w:tc>
          <w:tcPr>
            <w:tcW w:w="1289" w:type="dxa"/>
          </w:tcPr>
          <w:p w:rsidR="00C7569A" w:rsidRPr="001A0DD4" w:rsidRDefault="00C7569A" w:rsidP="00272014">
            <w:pPr>
              <w:tabs>
                <w:tab w:val="left" w:pos="1545"/>
              </w:tabs>
              <w:jc w:val="both"/>
              <w:rPr>
                <w:rFonts w:ascii="Calibri" w:hAnsi="Calibri"/>
                <w:b/>
                <w:lang w:val="fr-FR"/>
              </w:rPr>
            </w:pPr>
            <w:r w:rsidRPr="001A0DD4">
              <w:rPr>
                <w:rFonts w:ascii="Calibri" w:hAnsi="Calibri"/>
                <w:b/>
                <w:sz w:val="22"/>
                <w:lang w:val="fr-FR"/>
              </w:rPr>
              <w:t>Partenaire local</w:t>
            </w:r>
          </w:p>
        </w:tc>
      </w:tr>
      <w:tr w:rsidR="00C7569A" w:rsidRPr="001A0DD4" w:rsidTr="00A202A0">
        <w:tc>
          <w:tcPr>
            <w:tcW w:w="1586" w:type="dxa"/>
            <w:vMerge w:val="restart"/>
          </w:tcPr>
          <w:p w:rsidR="00C7569A" w:rsidRPr="001A0DD4" w:rsidRDefault="00C7569A" w:rsidP="00272014">
            <w:pPr>
              <w:tabs>
                <w:tab w:val="left" w:pos="1545"/>
              </w:tabs>
              <w:jc w:val="both"/>
              <w:rPr>
                <w:rFonts w:ascii="Calibri" w:hAnsi="Calibri"/>
                <w:b/>
                <w:lang w:val="fr-FR"/>
              </w:rPr>
            </w:pPr>
          </w:p>
          <w:p w:rsidR="00C7569A" w:rsidRPr="001A0DD4" w:rsidRDefault="00C7569A" w:rsidP="00272014">
            <w:pPr>
              <w:tabs>
                <w:tab w:val="left" w:pos="1545"/>
              </w:tabs>
              <w:jc w:val="both"/>
              <w:rPr>
                <w:rFonts w:ascii="Calibri" w:hAnsi="Calibri"/>
                <w:b/>
                <w:lang w:val="fr-FR"/>
              </w:rPr>
            </w:pPr>
          </w:p>
          <w:p w:rsidR="00C7569A" w:rsidRPr="001A0DD4" w:rsidRDefault="00C7569A" w:rsidP="00272014">
            <w:pPr>
              <w:tabs>
                <w:tab w:val="left" w:pos="1545"/>
              </w:tabs>
              <w:jc w:val="both"/>
              <w:rPr>
                <w:rFonts w:ascii="Calibri" w:hAnsi="Calibri"/>
                <w:b/>
                <w:lang w:val="fr-FR"/>
              </w:rPr>
            </w:pPr>
          </w:p>
          <w:p w:rsidR="00C7569A" w:rsidRPr="001A0DD4" w:rsidRDefault="00C7569A" w:rsidP="00272014">
            <w:pPr>
              <w:tabs>
                <w:tab w:val="left" w:pos="1545"/>
              </w:tabs>
              <w:jc w:val="both"/>
              <w:rPr>
                <w:rFonts w:ascii="Calibri" w:hAnsi="Calibri"/>
                <w:b/>
                <w:lang w:val="fr-FR"/>
              </w:rPr>
            </w:pPr>
          </w:p>
          <w:p w:rsidR="00C7569A" w:rsidRPr="001A0DD4" w:rsidRDefault="00C7569A" w:rsidP="00272014">
            <w:pPr>
              <w:tabs>
                <w:tab w:val="left" w:pos="1545"/>
              </w:tabs>
              <w:jc w:val="both"/>
              <w:rPr>
                <w:rFonts w:ascii="Calibri" w:hAnsi="Calibri"/>
                <w:b/>
                <w:lang w:val="fr-FR"/>
              </w:rPr>
            </w:pPr>
          </w:p>
          <w:p w:rsidR="00C7569A" w:rsidRPr="001A0DD4" w:rsidRDefault="00C7569A" w:rsidP="00272014">
            <w:pPr>
              <w:tabs>
                <w:tab w:val="left" w:pos="1545"/>
              </w:tabs>
              <w:jc w:val="both"/>
              <w:rPr>
                <w:rFonts w:ascii="Calibri" w:hAnsi="Calibri"/>
                <w:b/>
                <w:lang w:val="fr-FR"/>
              </w:rPr>
            </w:pPr>
            <w:r w:rsidRPr="001A0DD4">
              <w:rPr>
                <w:rFonts w:ascii="Calibri" w:hAnsi="Calibri"/>
                <w:b/>
                <w:sz w:val="22"/>
                <w:lang w:val="fr-FR"/>
              </w:rPr>
              <w:t>Appui aux secteurs productifs</w:t>
            </w:r>
          </w:p>
        </w:tc>
        <w:tc>
          <w:tcPr>
            <w:tcW w:w="2067" w:type="dxa"/>
            <w:vMerge w:val="restart"/>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Appui à la recapitalisation des exploitations agricoles</w:t>
            </w:r>
          </w:p>
        </w:tc>
        <w:tc>
          <w:tcPr>
            <w:tcW w:w="2692"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 xml:space="preserve">Appui à la restauration du capital fertilité des exploitations </w:t>
            </w:r>
          </w:p>
        </w:tc>
        <w:tc>
          <w:tcPr>
            <w:tcW w:w="1418"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Caritas international</w:t>
            </w:r>
          </w:p>
        </w:tc>
        <w:tc>
          <w:tcPr>
            <w:tcW w:w="1289"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SOPRAD</w:t>
            </w:r>
          </w:p>
        </w:tc>
      </w:tr>
      <w:tr w:rsidR="00C7569A" w:rsidRPr="001A0DD4" w:rsidTr="00A202A0">
        <w:tc>
          <w:tcPr>
            <w:tcW w:w="1586" w:type="dxa"/>
            <w:vMerge/>
          </w:tcPr>
          <w:p w:rsidR="00C7569A" w:rsidRPr="001A0DD4" w:rsidRDefault="00C7569A" w:rsidP="00272014">
            <w:pPr>
              <w:tabs>
                <w:tab w:val="left" w:pos="1545"/>
              </w:tabs>
              <w:jc w:val="both"/>
              <w:rPr>
                <w:rFonts w:ascii="Calibri" w:hAnsi="Calibri"/>
                <w:b/>
                <w:lang w:val="fr-FR"/>
              </w:rPr>
            </w:pPr>
          </w:p>
        </w:tc>
        <w:tc>
          <w:tcPr>
            <w:tcW w:w="2067" w:type="dxa"/>
            <w:vMerge/>
          </w:tcPr>
          <w:p w:rsidR="00C7569A" w:rsidRPr="001A0DD4" w:rsidRDefault="00C7569A" w:rsidP="00272014">
            <w:pPr>
              <w:tabs>
                <w:tab w:val="left" w:pos="1545"/>
              </w:tabs>
              <w:jc w:val="both"/>
              <w:rPr>
                <w:rFonts w:ascii="Calibri" w:hAnsi="Calibri"/>
                <w:lang w:val="fr-FR"/>
              </w:rPr>
            </w:pPr>
          </w:p>
        </w:tc>
        <w:tc>
          <w:tcPr>
            <w:tcW w:w="2692"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Production de semences de qualité, intrants et matériel agricole</w:t>
            </w:r>
          </w:p>
        </w:tc>
        <w:tc>
          <w:tcPr>
            <w:tcW w:w="1418"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LD</w:t>
            </w:r>
          </w:p>
        </w:tc>
        <w:tc>
          <w:tcPr>
            <w:tcW w:w="1289"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UCODE</w:t>
            </w:r>
          </w:p>
        </w:tc>
      </w:tr>
      <w:tr w:rsidR="00C7569A" w:rsidRPr="001A0DD4" w:rsidTr="00A202A0">
        <w:trPr>
          <w:trHeight w:val="315"/>
        </w:trPr>
        <w:tc>
          <w:tcPr>
            <w:tcW w:w="1586" w:type="dxa"/>
            <w:vMerge/>
          </w:tcPr>
          <w:p w:rsidR="00C7569A" w:rsidRPr="001A0DD4" w:rsidRDefault="00C7569A" w:rsidP="00272014">
            <w:pPr>
              <w:tabs>
                <w:tab w:val="left" w:pos="1545"/>
              </w:tabs>
              <w:jc w:val="both"/>
              <w:rPr>
                <w:rFonts w:ascii="Calibri" w:hAnsi="Calibri"/>
                <w:b/>
                <w:lang w:val="fr-FR"/>
              </w:rPr>
            </w:pPr>
          </w:p>
        </w:tc>
        <w:tc>
          <w:tcPr>
            <w:tcW w:w="2067" w:type="dxa"/>
            <w:vMerge w:val="restart"/>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Appui à la valorisation des produits agricoles et de l’accès au marché</w:t>
            </w:r>
          </w:p>
        </w:tc>
        <w:tc>
          <w:tcPr>
            <w:tcW w:w="2692"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Appui aux organisations paysannes</w:t>
            </w:r>
          </w:p>
        </w:tc>
        <w:tc>
          <w:tcPr>
            <w:tcW w:w="1418"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CSA</w:t>
            </w:r>
          </w:p>
        </w:tc>
        <w:tc>
          <w:tcPr>
            <w:tcW w:w="1289"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CAPAD</w:t>
            </w:r>
          </w:p>
        </w:tc>
      </w:tr>
      <w:tr w:rsidR="00C7569A" w:rsidRPr="001A0DD4" w:rsidTr="00A202A0">
        <w:trPr>
          <w:trHeight w:val="255"/>
        </w:trPr>
        <w:tc>
          <w:tcPr>
            <w:tcW w:w="1586" w:type="dxa"/>
            <w:vMerge/>
          </w:tcPr>
          <w:p w:rsidR="00C7569A" w:rsidRPr="001A0DD4" w:rsidRDefault="00C7569A" w:rsidP="00272014">
            <w:pPr>
              <w:tabs>
                <w:tab w:val="left" w:pos="1545"/>
              </w:tabs>
              <w:jc w:val="both"/>
              <w:rPr>
                <w:rFonts w:ascii="Calibri" w:hAnsi="Calibri"/>
                <w:b/>
                <w:lang w:val="fr-FR"/>
              </w:rPr>
            </w:pPr>
          </w:p>
        </w:tc>
        <w:tc>
          <w:tcPr>
            <w:tcW w:w="2067" w:type="dxa"/>
            <w:vMerge/>
          </w:tcPr>
          <w:p w:rsidR="00C7569A" w:rsidRPr="001A0DD4" w:rsidRDefault="00C7569A" w:rsidP="00272014">
            <w:pPr>
              <w:tabs>
                <w:tab w:val="left" w:pos="1545"/>
              </w:tabs>
              <w:jc w:val="both"/>
              <w:rPr>
                <w:rFonts w:ascii="Calibri" w:hAnsi="Calibri"/>
                <w:lang w:val="fr-FR"/>
              </w:rPr>
            </w:pPr>
          </w:p>
        </w:tc>
        <w:tc>
          <w:tcPr>
            <w:tcW w:w="2692"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Amélioration des conditions de stockage</w:t>
            </w:r>
          </w:p>
        </w:tc>
        <w:tc>
          <w:tcPr>
            <w:tcW w:w="1418"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 xml:space="preserve">CSA, </w:t>
            </w:r>
          </w:p>
        </w:tc>
        <w:tc>
          <w:tcPr>
            <w:tcW w:w="1289"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CAPAD</w:t>
            </w:r>
          </w:p>
        </w:tc>
      </w:tr>
      <w:tr w:rsidR="00C7569A" w:rsidRPr="001A0DD4" w:rsidTr="00A202A0">
        <w:trPr>
          <w:trHeight w:val="236"/>
        </w:trPr>
        <w:tc>
          <w:tcPr>
            <w:tcW w:w="1586" w:type="dxa"/>
            <w:vMerge/>
          </w:tcPr>
          <w:p w:rsidR="00C7569A" w:rsidRPr="001A0DD4" w:rsidRDefault="00C7569A" w:rsidP="00272014">
            <w:pPr>
              <w:tabs>
                <w:tab w:val="left" w:pos="1545"/>
              </w:tabs>
              <w:jc w:val="both"/>
              <w:rPr>
                <w:rFonts w:ascii="Calibri" w:hAnsi="Calibri"/>
                <w:b/>
                <w:lang w:val="fr-FR"/>
              </w:rPr>
            </w:pPr>
          </w:p>
        </w:tc>
        <w:tc>
          <w:tcPr>
            <w:tcW w:w="2067" w:type="dxa"/>
            <w:vMerge/>
          </w:tcPr>
          <w:p w:rsidR="00C7569A" w:rsidRPr="001A0DD4" w:rsidRDefault="00C7569A" w:rsidP="00272014">
            <w:pPr>
              <w:tabs>
                <w:tab w:val="left" w:pos="1545"/>
              </w:tabs>
              <w:jc w:val="both"/>
              <w:rPr>
                <w:rFonts w:ascii="Calibri" w:hAnsi="Calibri"/>
                <w:lang w:val="fr-FR"/>
              </w:rPr>
            </w:pPr>
          </w:p>
        </w:tc>
        <w:tc>
          <w:tcPr>
            <w:tcW w:w="2692"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Amélioration des infrastructures et des équipements</w:t>
            </w:r>
          </w:p>
        </w:tc>
        <w:tc>
          <w:tcPr>
            <w:tcW w:w="1418"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CSA,</w:t>
            </w:r>
          </w:p>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UNCDF</w:t>
            </w:r>
          </w:p>
        </w:tc>
        <w:tc>
          <w:tcPr>
            <w:tcW w:w="1289"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CAPAD</w:t>
            </w:r>
          </w:p>
        </w:tc>
      </w:tr>
      <w:tr w:rsidR="00C7569A" w:rsidRPr="001A0DD4" w:rsidTr="00A202A0">
        <w:trPr>
          <w:trHeight w:val="232"/>
        </w:trPr>
        <w:tc>
          <w:tcPr>
            <w:tcW w:w="1586" w:type="dxa"/>
            <w:vMerge/>
          </w:tcPr>
          <w:p w:rsidR="00C7569A" w:rsidRPr="001A0DD4" w:rsidRDefault="00C7569A" w:rsidP="00272014">
            <w:pPr>
              <w:tabs>
                <w:tab w:val="left" w:pos="1545"/>
              </w:tabs>
              <w:jc w:val="both"/>
              <w:rPr>
                <w:rFonts w:ascii="Calibri" w:hAnsi="Calibri"/>
                <w:b/>
                <w:lang w:val="fr-FR"/>
              </w:rPr>
            </w:pPr>
          </w:p>
        </w:tc>
        <w:tc>
          <w:tcPr>
            <w:tcW w:w="2067" w:type="dxa"/>
            <w:vMerge w:val="restart"/>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Création d’activités non agricoles non agricole</w:t>
            </w:r>
          </w:p>
        </w:tc>
        <w:tc>
          <w:tcPr>
            <w:tcW w:w="2692"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Revitalisation et l’appui aux centres d’enseignement des métiers</w:t>
            </w:r>
          </w:p>
        </w:tc>
        <w:tc>
          <w:tcPr>
            <w:tcW w:w="1418"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WSM</w:t>
            </w:r>
          </w:p>
        </w:tc>
        <w:tc>
          <w:tcPr>
            <w:tcW w:w="1289"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AGAKURA/</w:t>
            </w:r>
          </w:p>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ADISCO</w:t>
            </w:r>
          </w:p>
        </w:tc>
      </w:tr>
      <w:tr w:rsidR="00C7569A" w:rsidRPr="001A0DD4" w:rsidTr="00A202A0">
        <w:trPr>
          <w:trHeight w:val="191"/>
        </w:trPr>
        <w:tc>
          <w:tcPr>
            <w:tcW w:w="1586" w:type="dxa"/>
            <w:vMerge/>
          </w:tcPr>
          <w:p w:rsidR="00C7569A" w:rsidRPr="001A0DD4" w:rsidRDefault="00C7569A" w:rsidP="00272014">
            <w:pPr>
              <w:tabs>
                <w:tab w:val="left" w:pos="1545"/>
              </w:tabs>
              <w:jc w:val="both"/>
              <w:rPr>
                <w:rFonts w:ascii="Calibri" w:hAnsi="Calibri"/>
                <w:b/>
                <w:lang w:val="fr-FR"/>
              </w:rPr>
            </w:pPr>
          </w:p>
        </w:tc>
        <w:tc>
          <w:tcPr>
            <w:tcW w:w="2067" w:type="dxa"/>
            <w:vMerge/>
          </w:tcPr>
          <w:p w:rsidR="00C7569A" w:rsidRPr="001A0DD4" w:rsidRDefault="00C7569A" w:rsidP="00272014">
            <w:pPr>
              <w:tabs>
                <w:tab w:val="left" w:pos="1545"/>
              </w:tabs>
              <w:jc w:val="both"/>
              <w:rPr>
                <w:rFonts w:ascii="Calibri" w:hAnsi="Calibri"/>
                <w:lang w:val="fr-FR"/>
              </w:rPr>
            </w:pPr>
          </w:p>
        </w:tc>
        <w:tc>
          <w:tcPr>
            <w:tcW w:w="2692"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Appui à l’installation des services</w:t>
            </w:r>
          </w:p>
        </w:tc>
        <w:tc>
          <w:tcPr>
            <w:tcW w:w="1418"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WSM</w:t>
            </w:r>
          </w:p>
        </w:tc>
        <w:tc>
          <w:tcPr>
            <w:tcW w:w="1289"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AGAKURA /ADISCO</w:t>
            </w:r>
          </w:p>
        </w:tc>
      </w:tr>
      <w:tr w:rsidR="00C7569A" w:rsidRPr="001A0DD4" w:rsidTr="00A202A0">
        <w:trPr>
          <w:trHeight w:val="300"/>
        </w:trPr>
        <w:tc>
          <w:tcPr>
            <w:tcW w:w="1586" w:type="dxa"/>
            <w:vMerge w:val="restart"/>
          </w:tcPr>
          <w:p w:rsidR="00C7569A" w:rsidRPr="001A0DD4" w:rsidRDefault="00C7569A" w:rsidP="00272014">
            <w:pPr>
              <w:tabs>
                <w:tab w:val="left" w:pos="1545"/>
              </w:tabs>
              <w:jc w:val="both"/>
              <w:rPr>
                <w:rFonts w:ascii="Calibri" w:hAnsi="Calibri"/>
                <w:b/>
                <w:lang w:val="fr-FR"/>
              </w:rPr>
            </w:pPr>
            <w:r w:rsidRPr="001A0DD4">
              <w:rPr>
                <w:rFonts w:ascii="Calibri" w:hAnsi="Calibri"/>
                <w:b/>
                <w:sz w:val="22"/>
                <w:lang w:val="fr-FR"/>
              </w:rPr>
              <w:t>Appui à l’accès aux services</w:t>
            </w:r>
          </w:p>
        </w:tc>
        <w:tc>
          <w:tcPr>
            <w:tcW w:w="2067"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Amélioration de l’accès à l’eau potable</w:t>
            </w:r>
          </w:p>
        </w:tc>
        <w:tc>
          <w:tcPr>
            <w:tcW w:w="2692" w:type="dxa"/>
          </w:tcPr>
          <w:p w:rsidR="00C7569A" w:rsidRPr="001A0DD4" w:rsidRDefault="00C7569A" w:rsidP="00272014">
            <w:pPr>
              <w:tabs>
                <w:tab w:val="left" w:pos="1545"/>
              </w:tabs>
              <w:jc w:val="both"/>
              <w:rPr>
                <w:rFonts w:ascii="Calibri" w:hAnsi="Calibri"/>
                <w:lang w:val="fr-FR"/>
              </w:rPr>
            </w:pPr>
          </w:p>
        </w:tc>
        <w:tc>
          <w:tcPr>
            <w:tcW w:w="1418"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UNCDF</w:t>
            </w:r>
          </w:p>
        </w:tc>
        <w:tc>
          <w:tcPr>
            <w:tcW w:w="1289"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Communes</w:t>
            </w:r>
          </w:p>
        </w:tc>
      </w:tr>
      <w:tr w:rsidR="00C7569A" w:rsidRPr="001A0DD4" w:rsidTr="00A202A0">
        <w:trPr>
          <w:trHeight w:val="225"/>
        </w:trPr>
        <w:tc>
          <w:tcPr>
            <w:tcW w:w="1586" w:type="dxa"/>
            <w:vMerge/>
          </w:tcPr>
          <w:p w:rsidR="00C7569A" w:rsidRPr="001A0DD4" w:rsidRDefault="00C7569A" w:rsidP="00272014">
            <w:pPr>
              <w:tabs>
                <w:tab w:val="left" w:pos="1545"/>
              </w:tabs>
              <w:jc w:val="both"/>
              <w:rPr>
                <w:rFonts w:ascii="Calibri" w:hAnsi="Calibri"/>
                <w:b/>
                <w:lang w:val="fr-FR"/>
              </w:rPr>
            </w:pPr>
          </w:p>
        </w:tc>
        <w:tc>
          <w:tcPr>
            <w:tcW w:w="2067"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Amélioration de l’accès au crédit</w:t>
            </w:r>
          </w:p>
        </w:tc>
        <w:tc>
          <w:tcPr>
            <w:tcW w:w="2692" w:type="dxa"/>
          </w:tcPr>
          <w:p w:rsidR="00C7569A" w:rsidRPr="001A0DD4" w:rsidRDefault="00C7569A" w:rsidP="00272014">
            <w:pPr>
              <w:tabs>
                <w:tab w:val="left" w:pos="1545"/>
              </w:tabs>
              <w:jc w:val="both"/>
              <w:rPr>
                <w:rFonts w:ascii="Calibri" w:hAnsi="Calibri"/>
                <w:lang w:val="fr-FR"/>
              </w:rPr>
            </w:pPr>
          </w:p>
        </w:tc>
        <w:tc>
          <w:tcPr>
            <w:tcW w:w="1418"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CSA</w:t>
            </w:r>
          </w:p>
        </w:tc>
        <w:tc>
          <w:tcPr>
            <w:tcW w:w="1289"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CAPAD</w:t>
            </w:r>
          </w:p>
        </w:tc>
      </w:tr>
      <w:tr w:rsidR="00C7569A" w:rsidRPr="001A0DD4" w:rsidTr="00A202A0">
        <w:trPr>
          <w:trHeight w:val="1084"/>
        </w:trPr>
        <w:tc>
          <w:tcPr>
            <w:tcW w:w="1586" w:type="dxa"/>
            <w:vMerge/>
          </w:tcPr>
          <w:p w:rsidR="00C7569A" w:rsidRPr="001A0DD4" w:rsidRDefault="00C7569A" w:rsidP="00272014">
            <w:pPr>
              <w:tabs>
                <w:tab w:val="left" w:pos="1545"/>
              </w:tabs>
              <w:jc w:val="both"/>
              <w:rPr>
                <w:rFonts w:ascii="Calibri" w:hAnsi="Calibri"/>
                <w:b/>
                <w:lang w:val="fr-FR"/>
              </w:rPr>
            </w:pPr>
          </w:p>
        </w:tc>
        <w:tc>
          <w:tcPr>
            <w:tcW w:w="2067"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Amélioration de l’accès aux services des centres de santé</w:t>
            </w:r>
          </w:p>
        </w:tc>
        <w:tc>
          <w:tcPr>
            <w:tcW w:w="2692"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Renforcement de la prise en charge de la malnutrition</w:t>
            </w:r>
          </w:p>
        </w:tc>
        <w:tc>
          <w:tcPr>
            <w:tcW w:w="1418"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Croix Rouge Belgique</w:t>
            </w:r>
          </w:p>
        </w:tc>
        <w:tc>
          <w:tcPr>
            <w:tcW w:w="1289"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Croix Rouge Burundi</w:t>
            </w:r>
          </w:p>
        </w:tc>
      </w:tr>
      <w:tr w:rsidR="00C7569A" w:rsidRPr="001A0DD4" w:rsidTr="00A202A0">
        <w:trPr>
          <w:trHeight w:val="285"/>
        </w:trPr>
        <w:tc>
          <w:tcPr>
            <w:tcW w:w="1586" w:type="dxa"/>
          </w:tcPr>
          <w:p w:rsidR="00C7569A" w:rsidRPr="001A0DD4" w:rsidRDefault="00C7569A" w:rsidP="00272014">
            <w:pPr>
              <w:tabs>
                <w:tab w:val="left" w:pos="1545"/>
              </w:tabs>
              <w:jc w:val="both"/>
              <w:rPr>
                <w:rFonts w:ascii="Calibri" w:hAnsi="Calibri"/>
                <w:b/>
                <w:lang w:val="fr-FR"/>
              </w:rPr>
            </w:pPr>
            <w:r w:rsidRPr="001A0DD4">
              <w:rPr>
                <w:rFonts w:ascii="Calibri" w:hAnsi="Calibri"/>
                <w:b/>
                <w:sz w:val="22"/>
                <w:lang w:val="fr-FR"/>
              </w:rPr>
              <w:t>Appui institutionnel</w:t>
            </w:r>
          </w:p>
        </w:tc>
        <w:tc>
          <w:tcPr>
            <w:tcW w:w="2067" w:type="dxa"/>
          </w:tcPr>
          <w:p w:rsidR="00C7569A" w:rsidRPr="001A0DD4" w:rsidRDefault="00C7569A" w:rsidP="00272014">
            <w:pPr>
              <w:tabs>
                <w:tab w:val="left" w:pos="1545"/>
              </w:tabs>
              <w:jc w:val="both"/>
              <w:rPr>
                <w:rFonts w:ascii="Calibri" w:hAnsi="Calibri"/>
                <w:lang w:val="fr-FR"/>
              </w:rPr>
            </w:pPr>
          </w:p>
        </w:tc>
        <w:tc>
          <w:tcPr>
            <w:tcW w:w="2692" w:type="dxa"/>
          </w:tcPr>
          <w:p w:rsidR="00C7569A" w:rsidRPr="001A0DD4" w:rsidRDefault="00C7569A" w:rsidP="00272014">
            <w:pPr>
              <w:tabs>
                <w:tab w:val="left" w:pos="1545"/>
              </w:tabs>
              <w:jc w:val="both"/>
              <w:rPr>
                <w:rFonts w:ascii="Calibri" w:hAnsi="Calibri"/>
                <w:lang w:val="fr-FR"/>
              </w:rPr>
            </w:pPr>
          </w:p>
        </w:tc>
        <w:tc>
          <w:tcPr>
            <w:tcW w:w="1418"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UNCDF</w:t>
            </w:r>
          </w:p>
        </w:tc>
        <w:tc>
          <w:tcPr>
            <w:tcW w:w="1289"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Communes</w:t>
            </w:r>
          </w:p>
        </w:tc>
      </w:tr>
      <w:tr w:rsidR="00C7569A" w:rsidRPr="001A0DD4" w:rsidTr="00A202A0">
        <w:tc>
          <w:tcPr>
            <w:tcW w:w="1586" w:type="dxa"/>
          </w:tcPr>
          <w:p w:rsidR="00C7569A" w:rsidRPr="001A0DD4" w:rsidRDefault="00C7569A" w:rsidP="00272014">
            <w:pPr>
              <w:tabs>
                <w:tab w:val="left" w:pos="1545"/>
              </w:tabs>
              <w:jc w:val="both"/>
              <w:rPr>
                <w:rFonts w:ascii="Calibri" w:hAnsi="Calibri"/>
                <w:b/>
                <w:lang w:val="fr-FR"/>
              </w:rPr>
            </w:pPr>
            <w:r w:rsidRPr="001A0DD4">
              <w:rPr>
                <w:rFonts w:ascii="Calibri" w:hAnsi="Calibri"/>
                <w:b/>
                <w:sz w:val="22"/>
                <w:lang w:val="fr-FR"/>
              </w:rPr>
              <w:t>Coordination</w:t>
            </w:r>
          </w:p>
        </w:tc>
        <w:tc>
          <w:tcPr>
            <w:tcW w:w="2067" w:type="dxa"/>
          </w:tcPr>
          <w:p w:rsidR="00C7569A" w:rsidRPr="001A0DD4" w:rsidRDefault="00C7569A" w:rsidP="00272014">
            <w:pPr>
              <w:tabs>
                <w:tab w:val="left" w:pos="1545"/>
              </w:tabs>
              <w:jc w:val="both"/>
              <w:rPr>
                <w:rFonts w:ascii="Calibri" w:hAnsi="Calibri"/>
                <w:lang w:val="fr-FR"/>
              </w:rPr>
            </w:pPr>
          </w:p>
        </w:tc>
        <w:tc>
          <w:tcPr>
            <w:tcW w:w="2692" w:type="dxa"/>
          </w:tcPr>
          <w:p w:rsidR="00C7569A" w:rsidRPr="001A0DD4" w:rsidRDefault="00C7569A" w:rsidP="00272014">
            <w:pPr>
              <w:tabs>
                <w:tab w:val="left" w:pos="1545"/>
              </w:tabs>
              <w:jc w:val="both"/>
              <w:rPr>
                <w:rFonts w:ascii="Calibri" w:hAnsi="Calibri"/>
                <w:lang w:val="fr-FR"/>
              </w:rPr>
            </w:pPr>
          </w:p>
        </w:tc>
        <w:tc>
          <w:tcPr>
            <w:tcW w:w="1418"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FAO</w:t>
            </w:r>
          </w:p>
        </w:tc>
        <w:tc>
          <w:tcPr>
            <w:tcW w:w="1289" w:type="dxa"/>
          </w:tcPr>
          <w:p w:rsidR="00C7569A" w:rsidRPr="001A0DD4" w:rsidRDefault="00C7569A" w:rsidP="00272014">
            <w:pPr>
              <w:tabs>
                <w:tab w:val="left" w:pos="1545"/>
              </w:tabs>
              <w:jc w:val="both"/>
              <w:rPr>
                <w:rFonts w:ascii="Calibri" w:hAnsi="Calibri"/>
                <w:lang w:val="fr-FR"/>
              </w:rPr>
            </w:pPr>
            <w:r w:rsidRPr="001A0DD4">
              <w:rPr>
                <w:rFonts w:ascii="Calibri" w:hAnsi="Calibri"/>
                <w:sz w:val="22"/>
                <w:lang w:val="fr-FR"/>
              </w:rPr>
              <w:t>MINAGRIE</w:t>
            </w:r>
          </w:p>
        </w:tc>
      </w:tr>
    </w:tbl>
    <w:p w:rsidR="00C7569A" w:rsidRDefault="00C7569A" w:rsidP="00272014">
      <w:pPr>
        <w:jc w:val="both"/>
        <w:rPr>
          <w:rFonts w:ascii="Calibri" w:hAnsi="Calibri"/>
          <w:sz w:val="22"/>
          <w:lang w:val="fr-FR"/>
        </w:rPr>
      </w:pPr>
    </w:p>
    <w:p w:rsidR="00C7569A" w:rsidRPr="003A0792" w:rsidRDefault="00C7569A" w:rsidP="00272014">
      <w:pPr>
        <w:pStyle w:val="Heading1"/>
        <w:numPr>
          <w:ilvl w:val="0"/>
          <w:numId w:val="46"/>
        </w:numPr>
        <w:jc w:val="both"/>
      </w:pPr>
      <w:bookmarkStart w:id="57" w:name="_Toc358802154"/>
      <w:r w:rsidRPr="003A0792">
        <w:t>LOGIQUE D’INTERVENTION DU PROGRAMME</w:t>
      </w:r>
      <w:bookmarkEnd w:id="57"/>
    </w:p>
    <w:p w:rsidR="00C7569A" w:rsidRPr="003A0792" w:rsidRDefault="00C7569A" w:rsidP="00272014">
      <w:pPr>
        <w:pStyle w:val="Heading2"/>
        <w:numPr>
          <w:ilvl w:val="1"/>
          <w:numId w:val="46"/>
        </w:numPr>
        <w:jc w:val="both"/>
      </w:pPr>
      <w:bookmarkStart w:id="58" w:name="_Toc358802155"/>
      <w:r w:rsidRPr="003A0792">
        <w:t>ZONE D’INTERVENTION ET GROUPES CIBLES</w:t>
      </w:r>
      <w:bookmarkEnd w:id="58"/>
    </w:p>
    <w:p w:rsidR="00C7569A" w:rsidRPr="005F0B73" w:rsidRDefault="00C7569A" w:rsidP="00272014">
      <w:pPr>
        <w:pStyle w:val="Heading3"/>
        <w:numPr>
          <w:ilvl w:val="2"/>
          <w:numId w:val="46"/>
        </w:numPr>
        <w:jc w:val="both"/>
      </w:pPr>
      <w:bookmarkStart w:id="59" w:name="_Toc358802156"/>
      <w:r w:rsidRPr="005F0B73">
        <w:t>Caractérisation de la zone d’intervention (communes de Cendajuru, Gisuru et Kinyinya)</w:t>
      </w:r>
      <w:bookmarkEnd w:id="59"/>
    </w:p>
    <w:p w:rsidR="00C7569A" w:rsidRPr="005F0B73" w:rsidRDefault="00C7569A" w:rsidP="00272014">
      <w:pPr>
        <w:jc w:val="both"/>
        <w:rPr>
          <w:rFonts w:ascii="Calibri" w:hAnsi="Calibri"/>
          <w:sz w:val="22"/>
          <w:lang w:val="fr-FR"/>
        </w:rPr>
      </w:pPr>
      <w:r w:rsidRPr="005F0B73">
        <w:rPr>
          <w:rFonts w:ascii="Calibri" w:hAnsi="Calibri"/>
          <w:sz w:val="22"/>
          <w:lang w:val="fr-FR"/>
        </w:rPr>
        <w:t xml:space="preserve">La zone géographique d’intervention constitue un bloc continu de  trois communes </w:t>
      </w:r>
      <w:r>
        <w:rPr>
          <w:rFonts w:ascii="Calibri" w:hAnsi="Calibri"/>
          <w:sz w:val="22"/>
          <w:lang w:val="fr-FR"/>
        </w:rPr>
        <w:t xml:space="preserve">que sont </w:t>
      </w:r>
      <w:r w:rsidRPr="005F0B73">
        <w:rPr>
          <w:rFonts w:ascii="Calibri" w:hAnsi="Calibri"/>
          <w:sz w:val="22"/>
          <w:lang w:val="fr-FR"/>
        </w:rPr>
        <w:t xml:space="preserve"> </w:t>
      </w:r>
      <w:r>
        <w:rPr>
          <w:rFonts w:ascii="Calibri" w:hAnsi="Calibri"/>
          <w:sz w:val="22"/>
          <w:lang w:val="fr-FR"/>
        </w:rPr>
        <w:t>Cendajuru</w:t>
      </w:r>
      <w:r w:rsidRPr="005F0B73">
        <w:rPr>
          <w:rFonts w:ascii="Calibri" w:hAnsi="Calibri"/>
          <w:sz w:val="22"/>
          <w:lang w:val="fr-FR"/>
        </w:rPr>
        <w:t xml:space="preserve"> en province de Cankuzo, Kinyinya et </w:t>
      </w:r>
      <w:r>
        <w:rPr>
          <w:rFonts w:ascii="Calibri" w:hAnsi="Calibri"/>
          <w:sz w:val="22"/>
          <w:lang w:val="fr-FR"/>
        </w:rPr>
        <w:t>Gisuru</w:t>
      </w:r>
      <w:r w:rsidRPr="005F0B73">
        <w:rPr>
          <w:rFonts w:ascii="Calibri" w:hAnsi="Calibri"/>
          <w:sz w:val="22"/>
          <w:lang w:val="fr-FR"/>
        </w:rPr>
        <w:t xml:space="preserve"> dans la province de Ruyigi, toutes situés à l’Est du Burund</w:t>
      </w:r>
      <w:r>
        <w:rPr>
          <w:rFonts w:ascii="Calibri" w:hAnsi="Calibri"/>
          <w:sz w:val="22"/>
          <w:lang w:val="fr-FR"/>
        </w:rPr>
        <w:t>i et frontalières à la Tanzanie.</w:t>
      </w:r>
      <w:r w:rsidRPr="005F0B73">
        <w:rPr>
          <w:rFonts w:ascii="Calibri" w:hAnsi="Calibri"/>
          <w:sz w:val="22"/>
          <w:lang w:val="fr-FR"/>
        </w:rPr>
        <w:t xml:space="preserve"> La superficie totale de la zone d’intervention est de  </w:t>
      </w:r>
      <w:r>
        <w:rPr>
          <w:rFonts w:ascii="Calibri" w:hAnsi="Calibri"/>
          <w:sz w:val="22"/>
          <w:lang w:val="fr-FR"/>
        </w:rPr>
        <w:t>986,</w:t>
      </w:r>
      <w:r w:rsidRPr="005F0B73">
        <w:rPr>
          <w:rFonts w:ascii="Calibri" w:hAnsi="Calibri"/>
          <w:sz w:val="22"/>
          <w:lang w:val="fr-FR"/>
        </w:rPr>
        <w:t>1Km²</w:t>
      </w:r>
      <w:r w:rsidRPr="005F0B73">
        <w:rPr>
          <w:rStyle w:val="FootnoteReference"/>
          <w:rFonts w:ascii="Calibri" w:hAnsi="Calibri"/>
          <w:sz w:val="22"/>
          <w:lang w:val="fr-FR"/>
        </w:rPr>
        <w:footnoteReference w:id="19"/>
      </w:r>
      <w:r>
        <w:rPr>
          <w:rFonts w:ascii="Calibri" w:hAnsi="Calibri"/>
          <w:sz w:val="22"/>
          <w:lang w:val="fr-FR"/>
        </w:rPr>
        <w:t xml:space="preserve"> </w:t>
      </w:r>
      <w:r w:rsidRPr="005F0B73">
        <w:rPr>
          <w:rFonts w:ascii="Calibri" w:hAnsi="Calibri"/>
          <w:sz w:val="22"/>
          <w:lang w:val="fr-FR"/>
        </w:rPr>
        <w:t>dont 183.3 km² pour Cendajuru, 535</w:t>
      </w:r>
      <w:r>
        <w:rPr>
          <w:rFonts w:ascii="Calibri" w:hAnsi="Calibri"/>
          <w:sz w:val="22"/>
          <w:lang w:val="fr-FR"/>
        </w:rPr>
        <w:t>,</w:t>
      </w:r>
      <w:r w:rsidRPr="005F0B73">
        <w:rPr>
          <w:rFonts w:ascii="Calibri" w:hAnsi="Calibri"/>
          <w:sz w:val="22"/>
          <w:lang w:val="fr-FR"/>
        </w:rPr>
        <w:t>2 km² pour  Gisuru et 267</w:t>
      </w:r>
      <w:r>
        <w:rPr>
          <w:rFonts w:ascii="Calibri" w:hAnsi="Calibri"/>
          <w:sz w:val="22"/>
          <w:lang w:val="fr-FR"/>
        </w:rPr>
        <w:t>,</w:t>
      </w:r>
      <w:r w:rsidRPr="005F0B73">
        <w:rPr>
          <w:rFonts w:ascii="Calibri" w:hAnsi="Calibri"/>
          <w:sz w:val="22"/>
          <w:lang w:val="fr-FR"/>
        </w:rPr>
        <w:t>3 km² pour Kinyinya. Selon l’analyse IPC et suivant les conclusions de l’étude SHER sur les déterminants de l’insécurité alimentaire, les  trois communes ciblées sont dans la région du Moso, les plus vulnérables à l’insécurité alimentaire</w:t>
      </w:r>
      <w:r>
        <w:rPr>
          <w:rFonts w:ascii="Calibri" w:hAnsi="Calibri"/>
          <w:sz w:val="22"/>
          <w:lang w:val="fr-FR"/>
        </w:rPr>
        <w:t>.</w:t>
      </w:r>
    </w:p>
    <w:p w:rsidR="00C7569A" w:rsidRDefault="00C7569A" w:rsidP="00272014">
      <w:pPr>
        <w:jc w:val="both"/>
        <w:rPr>
          <w:rFonts w:ascii="Calibri" w:hAnsi="Calibri"/>
          <w:b/>
          <w:sz w:val="22"/>
          <w:lang w:val="fr-FR"/>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5pt;margin-top:-28.1pt;width:209.25pt;height:213.75pt;z-index:-251660800;visibility:visible" wrapcoords="-77 0 -77 21524 21600 21524 21600 0 -77 0">
            <v:imagedata r:id="rId9" o:title=""/>
            <w10:wrap type="tight"/>
          </v:shape>
        </w:pict>
      </w:r>
    </w:p>
    <w:p w:rsidR="00C7569A" w:rsidRDefault="00C7569A" w:rsidP="00272014">
      <w:pPr>
        <w:jc w:val="both"/>
        <w:rPr>
          <w:rFonts w:ascii="Calibri" w:hAnsi="Calibri"/>
          <w:b/>
          <w:sz w:val="22"/>
          <w:lang w:val="fr-FR"/>
        </w:rPr>
      </w:pPr>
      <w:r>
        <w:rPr>
          <w:noProof/>
          <w:lang w:val="en-US"/>
        </w:rPr>
        <w:pict>
          <v:shape id="_x0000_s1027" type="#_x0000_t75" style="position:absolute;left:0;text-align:left;margin-left:-31.45pt;margin-top:4.95pt;width:142.5pt;height:155.25pt;z-index:251657728;visibility:visible">
            <v:imagedata r:id="rId10" o:title=""/>
            <w10:wrap type="square"/>
          </v:shape>
        </w:pict>
      </w:r>
    </w:p>
    <w:p w:rsidR="00C7569A" w:rsidRDefault="00C7569A" w:rsidP="00272014">
      <w:pPr>
        <w:jc w:val="both"/>
        <w:rPr>
          <w:rFonts w:ascii="Calibri" w:hAnsi="Calibri"/>
          <w:b/>
          <w:sz w:val="22"/>
          <w:lang w:val="fr-FR"/>
        </w:rPr>
      </w:pPr>
      <w:r>
        <w:rPr>
          <w:noProof/>
          <w:lang w:val="en-US"/>
        </w:rPr>
        <w:pict>
          <v:shapetype id="_x0000_t32" coordsize="21600,21600" o:spt="32" o:oned="t" path="m,l21600,21600e" filled="f">
            <v:path arrowok="t" fillok="f" o:connecttype="none"/>
            <o:lock v:ext="edit" shapetype="t"/>
          </v:shapetype>
          <v:shape id="_x0000_s1028" type="#_x0000_t32" style="position:absolute;left:0;text-align:left;margin-left:-158.2pt;margin-top:9.5pt;width:125.25pt;height:15pt;flip:y;z-index:251658752" o:connectortype="straight">
            <v:stroke endarrow="block"/>
          </v:shape>
        </w:pict>
      </w:r>
    </w:p>
    <w:p w:rsidR="00C7569A" w:rsidRDefault="00C7569A" w:rsidP="00272014">
      <w:pPr>
        <w:jc w:val="both"/>
        <w:rPr>
          <w:rFonts w:ascii="Calibri" w:hAnsi="Calibri"/>
          <w:b/>
          <w:sz w:val="22"/>
          <w:lang w:val="fr-FR"/>
        </w:rPr>
      </w:pPr>
      <w:r>
        <w:rPr>
          <w:noProof/>
          <w:lang w:val="en-US"/>
        </w:rPr>
        <w:pict>
          <v:shape id="_x0000_s1029" type="#_x0000_t32" style="position:absolute;left:0;text-align:left;margin-left:-174pt;margin-top:12.55pt;width:102pt;height:8.25pt;z-index:251659776" o:connectortype="straight">
            <v:stroke endarrow="block"/>
          </v:shape>
        </w:pict>
      </w:r>
    </w:p>
    <w:p w:rsidR="00C7569A" w:rsidRDefault="00C7569A" w:rsidP="00272014">
      <w:pPr>
        <w:jc w:val="both"/>
        <w:rPr>
          <w:rFonts w:ascii="Calibri" w:hAnsi="Calibri"/>
          <w:b/>
          <w:sz w:val="22"/>
          <w:lang w:val="fr-FR"/>
        </w:rPr>
      </w:pPr>
      <w:r>
        <w:rPr>
          <w:noProof/>
          <w:lang w:val="en-US"/>
        </w:rPr>
        <w:pict>
          <v:shape id="_x0000_s1030" type="#_x0000_t32" style="position:absolute;left:0;text-align:left;margin-left:-192.75pt;margin-top:6.15pt;width:86.25pt;height:48.75pt;z-index:251660800" o:connectortype="straight">
            <v:stroke endarrow="block"/>
          </v:shape>
        </w:pict>
      </w:r>
    </w:p>
    <w:p w:rsidR="00C7569A" w:rsidRDefault="00C7569A" w:rsidP="00272014">
      <w:pPr>
        <w:jc w:val="both"/>
        <w:rPr>
          <w:rFonts w:ascii="Calibri" w:hAnsi="Calibri"/>
          <w:b/>
          <w:sz w:val="22"/>
          <w:lang w:val="fr-FR"/>
        </w:rPr>
      </w:pPr>
    </w:p>
    <w:p w:rsidR="00C7569A" w:rsidRDefault="00C7569A" w:rsidP="00272014">
      <w:pPr>
        <w:jc w:val="both"/>
        <w:rPr>
          <w:rFonts w:ascii="Calibri" w:hAnsi="Calibri"/>
          <w:b/>
          <w:sz w:val="22"/>
          <w:lang w:val="fr-FR"/>
        </w:rPr>
      </w:pPr>
    </w:p>
    <w:p w:rsidR="00C7569A" w:rsidRPr="005F0B73" w:rsidRDefault="00C7569A" w:rsidP="00272014">
      <w:pPr>
        <w:jc w:val="both"/>
        <w:rPr>
          <w:rFonts w:ascii="Calibri" w:hAnsi="Calibri"/>
          <w:b/>
          <w:sz w:val="22"/>
          <w:lang w:val="fr-FR"/>
        </w:rPr>
      </w:pPr>
      <w:r w:rsidRPr="005F0B73">
        <w:rPr>
          <w:rFonts w:ascii="Calibri" w:hAnsi="Calibri"/>
          <w:b/>
          <w:sz w:val="22"/>
          <w:lang w:val="fr-FR"/>
        </w:rPr>
        <w:t>Population</w:t>
      </w:r>
    </w:p>
    <w:p w:rsidR="00C7569A" w:rsidRDefault="00C7569A" w:rsidP="00272014">
      <w:pPr>
        <w:spacing w:before="60" w:after="60" w:line="240" w:lineRule="auto"/>
        <w:jc w:val="both"/>
        <w:rPr>
          <w:rFonts w:ascii="Calibri" w:hAnsi="Calibri"/>
          <w:lang w:val="fr-FR" w:eastAsia="fr-CA"/>
        </w:rPr>
      </w:pPr>
      <w:r w:rsidRPr="005F0B73">
        <w:rPr>
          <w:rFonts w:ascii="Calibri" w:hAnsi="Calibri"/>
          <w:lang w:val="fr-FR" w:eastAsia="fr-CA"/>
        </w:rPr>
        <w:t>La population totale des trois communes est, selon le RGPH 2008 de 179.741 habitants, soit 2</w:t>
      </w:r>
      <w:r>
        <w:rPr>
          <w:rFonts w:ascii="Calibri" w:hAnsi="Calibri"/>
          <w:lang w:val="fr-FR" w:eastAsia="fr-CA"/>
        </w:rPr>
        <w:t>,</w:t>
      </w:r>
      <w:r w:rsidRPr="005F0B73">
        <w:rPr>
          <w:rFonts w:ascii="Calibri" w:hAnsi="Calibri"/>
          <w:lang w:val="fr-FR" w:eastAsia="fr-CA"/>
        </w:rPr>
        <w:t>2% de la population nationale</w:t>
      </w:r>
      <w:r w:rsidRPr="005F0B73">
        <w:rPr>
          <w:rStyle w:val="FootnoteReference"/>
          <w:rFonts w:ascii="Calibri" w:hAnsi="Calibri"/>
          <w:lang w:val="fr-FR" w:eastAsia="fr-CA"/>
        </w:rPr>
        <w:footnoteReference w:id="20"/>
      </w:r>
      <w:r w:rsidRPr="005F0B73">
        <w:rPr>
          <w:rFonts w:ascii="Calibri" w:hAnsi="Calibri"/>
          <w:lang w:val="fr-FR" w:eastAsia="fr-CA"/>
        </w:rPr>
        <w:t>. Le rapp</w:t>
      </w:r>
      <w:r>
        <w:rPr>
          <w:rFonts w:ascii="Calibri" w:hAnsi="Calibri"/>
          <w:lang w:val="fr-FR" w:eastAsia="fr-CA"/>
        </w:rPr>
        <w:t>ort de masculinité (Homme/femme</w:t>
      </w:r>
      <w:r w:rsidRPr="005F0B73">
        <w:rPr>
          <w:rFonts w:ascii="Calibri" w:hAnsi="Calibri"/>
          <w:lang w:val="fr-FR" w:eastAsia="fr-CA"/>
        </w:rPr>
        <w:t>) est de 0</w:t>
      </w:r>
      <w:r>
        <w:rPr>
          <w:rFonts w:ascii="Calibri" w:hAnsi="Calibri"/>
          <w:lang w:val="fr-FR" w:eastAsia="fr-CA"/>
        </w:rPr>
        <w:t>,</w:t>
      </w:r>
      <w:r w:rsidRPr="005F0B73">
        <w:rPr>
          <w:rFonts w:ascii="Calibri" w:hAnsi="Calibri"/>
          <w:lang w:val="fr-FR" w:eastAsia="fr-CA"/>
        </w:rPr>
        <w:t xml:space="preserve">9. La densité de la population est inférieure à la moyenne nationale de 320 hab/km². Elle </w:t>
      </w:r>
      <w:r>
        <w:rPr>
          <w:rFonts w:ascii="Calibri" w:hAnsi="Calibri"/>
          <w:lang w:val="fr-FR" w:eastAsia="fr-CA"/>
        </w:rPr>
        <w:t>est de 198 hab/km², 179 hab/km²</w:t>
      </w:r>
      <w:r w:rsidRPr="005F0B73">
        <w:rPr>
          <w:rFonts w:ascii="Calibri" w:hAnsi="Calibri"/>
          <w:lang w:val="fr-FR" w:eastAsia="fr-CA"/>
        </w:rPr>
        <w:t>, 167 hab/km² pour Kinyinya, Gisuru et Ce</w:t>
      </w:r>
      <w:r>
        <w:rPr>
          <w:rFonts w:ascii="Calibri" w:hAnsi="Calibri"/>
          <w:lang w:val="fr-FR" w:eastAsia="fr-CA"/>
        </w:rPr>
        <w:t>ndajuru respectivement.</w:t>
      </w:r>
      <w:r w:rsidRPr="005F0B73">
        <w:rPr>
          <w:rFonts w:ascii="Calibri" w:hAnsi="Calibri"/>
          <w:lang w:val="fr-FR" w:eastAsia="fr-CA"/>
        </w:rPr>
        <w:t xml:space="preserve"> Les trois communes font partie des communes ayant accueilli un nombre importants de rapatriés qui avaient fuit </w:t>
      </w:r>
      <w:r>
        <w:rPr>
          <w:rFonts w:ascii="Calibri" w:hAnsi="Calibri"/>
          <w:lang w:val="fr-FR" w:eastAsia="fr-CA"/>
        </w:rPr>
        <w:t>le pays avec la crise de 1993.</w:t>
      </w:r>
    </w:p>
    <w:p w:rsidR="00C7569A" w:rsidRDefault="00C7569A" w:rsidP="00272014">
      <w:pPr>
        <w:spacing w:before="60" w:after="60" w:line="240" w:lineRule="auto"/>
        <w:jc w:val="both"/>
        <w:rPr>
          <w:rFonts w:ascii="Calibri" w:hAnsi="Calibri"/>
          <w:lang w:val="fr-FR" w:eastAsia="fr-CA"/>
        </w:rPr>
      </w:pPr>
    </w:p>
    <w:p w:rsidR="00C7569A" w:rsidRDefault="00C7569A" w:rsidP="00272014">
      <w:pPr>
        <w:spacing w:before="60" w:after="60" w:line="240" w:lineRule="auto"/>
        <w:jc w:val="both"/>
        <w:rPr>
          <w:rFonts w:ascii="Calibri" w:hAnsi="Calibri"/>
          <w:lang w:val="fr-FR" w:eastAsia="fr-CA"/>
        </w:rPr>
      </w:pPr>
    </w:p>
    <w:p w:rsidR="00C7569A" w:rsidRDefault="00C7569A" w:rsidP="00272014">
      <w:pPr>
        <w:spacing w:before="60" w:after="60" w:line="240" w:lineRule="auto"/>
        <w:jc w:val="both"/>
        <w:rPr>
          <w:rFonts w:ascii="Calibri" w:hAnsi="Calibri"/>
          <w:lang w:val="fr-FR" w:eastAsia="fr-CA"/>
        </w:rPr>
      </w:pPr>
    </w:p>
    <w:p w:rsidR="00C7569A" w:rsidRDefault="00C7569A" w:rsidP="00272014">
      <w:pPr>
        <w:spacing w:before="60" w:after="60" w:line="240" w:lineRule="auto"/>
        <w:jc w:val="both"/>
        <w:rPr>
          <w:rFonts w:ascii="Calibri" w:hAnsi="Calibri"/>
          <w:lang w:val="fr-FR" w:eastAsia="fr-CA"/>
        </w:rPr>
      </w:pPr>
    </w:p>
    <w:p w:rsidR="00C7569A" w:rsidRDefault="00C7569A" w:rsidP="00272014">
      <w:pPr>
        <w:spacing w:before="60" w:after="60" w:line="240" w:lineRule="auto"/>
        <w:jc w:val="both"/>
        <w:rPr>
          <w:rFonts w:ascii="Calibri" w:hAnsi="Calibri"/>
          <w:lang w:val="fr-FR" w:eastAsia="fr-CA"/>
        </w:rPr>
      </w:pPr>
    </w:p>
    <w:p w:rsidR="00C7569A" w:rsidRDefault="00C7569A" w:rsidP="00272014">
      <w:pPr>
        <w:spacing w:before="60" w:after="60" w:line="240" w:lineRule="auto"/>
        <w:jc w:val="both"/>
        <w:rPr>
          <w:rFonts w:ascii="Calibri" w:hAnsi="Calibri"/>
          <w:b/>
          <w:sz w:val="22"/>
          <w:lang w:val="fr-FR"/>
        </w:rPr>
      </w:pPr>
      <w:r w:rsidRPr="005F0B73">
        <w:rPr>
          <w:rFonts w:ascii="Calibri" w:hAnsi="Calibri"/>
          <w:b/>
          <w:sz w:val="22"/>
          <w:lang w:val="fr-FR"/>
        </w:rPr>
        <w:t>Climat, sol et ressources naturelles</w:t>
      </w:r>
    </w:p>
    <w:p w:rsidR="00C7569A" w:rsidRPr="005F0B73" w:rsidRDefault="00C7569A" w:rsidP="00272014">
      <w:pPr>
        <w:spacing w:before="60" w:after="60" w:line="240" w:lineRule="auto"/>
        <w:jc w:val="both"/>
        <w:rPr>
          <w:rFonts w:ascii="Calibri" w:hAnsi="Calibri"/>
          <w:b/>
          <w:sz w:val="22"/>
          <w:lang w:val="fr-FR"/>
        </w:rPr>
      </w:pPr>
    </w:p>
    <w:p w:rsidR="00C7569A" w:rsidRPr="005F0B73" w:rsidRDefault="00C7569A" w:rsidP="00272014">
      <w:pPr>
        <w:jc w:val="both"/>
        <w:rPr>
          <w:rFonts w:ascii="Calibri" w:hAnsi="Calibri"/>
          <w:sz w:val="22"/>
          <w:lang w:val="fr-FR"/>
        </w:rPr>
      </w:pPr>
      <w:r>
        <w:rPr>
          <w:noProof/>
          <w:lang w:val="en-US"/>
        </w:rPr>
        <w:pict>
          <v:shape id="Image 1" o:spid="_x0000_s1031" type="#_x0000_t75" style="position:absolute;left:0;text-align:left;margin-left:-3.4pt;margin-top:46.05pt;width:234.75pt;height:123.75pt;z-index:-251661824;visibility:visible" wrapcoords="69 393 69 21076 21462 21076 21462 393 69 393">
            <v:imagedata r:id="rId11" o:title=""/>
            <w10:wrap type="tight"/>
          </v:shape>
        </w:pict>
      </w:r>
      <w:r w:rsidRPr="005F0B73">
        <w:rPr>
          <w:rFonts w:ascii="Calibri" w:hAnsi="Calibri"/>
          <w:sz w:val="22"/>
          <w:lang w:val="fr-FR"/>
        </w:rPr>
        <w:t>Les trois communes sont situées dans la dépression du Moso à l’Est du Burundi et à des altitudes comprises entre 1200 et 1500 m.  Le climat est caractérisé par une alternance de saison sèche et de saison pluvieuse. La saison pluvieuse débute généralement à la mi-septembre pour se terminer environ à la mi–mai. On relève un fléchissement dans la chute des pluies, étendu de janvier à la mi-mars, qu’on a convenu d’appeler « petite saison sèche ». Les pics qui insèrent ce fléchissement correspondent aux maxima des chutes de pluies enregistrées respectivement au courant de la « petite » et de la « grande » saison pluvieuse. Les précipitations moyennes  annuelles restent inférieures à 1200 mm  et les températures moyennes annuelles y sont supérieures à 20°C. La saison sèche (moins de 50</w:t>
      </w:r>
      <w:r>
        <w:rPr>
          <w:rFonts w:ascii="Calibri" w:hAnsi="Calibri"/>
          <w:sz w:val="22"/>
          <w:lang w:val="fr-FR"/>
        </w:rPr>
        <w:t xml:space="preserve"> </w:t>
      </w:r>
      <w:r w:rsidRPr="005F0B73">
        <w:rPr>
          <w:rFonts w:ascii="Calibri" w:hAnsi="Calibri"/>
          <w:sz w:val="22"/>
          <w:lang w:val="fr-FR"/>
        </w:rPr>
        <w:t>mm de pluie) s’étale sur 4 mois selon les moyennes normales sur 30 ans (établies par H. Arendt (1971</w:t>
      </w:r>
      <w:r>
        <w:rPr>
          <w:rFonts w:ascii="Calibri" w:hAnsi="Calibri"/>
          <w:sz w:val="22"/>
          <w:lang w:val="fr-FR"/>
        </w:rPr>
        <w:t>)</w:t>
      </w:r>
      <w:r w:rsidRPr="005F0B73">
        <w:rPr>
          <w:rFonts w:ascii="Calibri" w:hAnsi="Calibri"/>
          <w:sz w:val="22"/>
          <w:lang w:val="fr-FR"/>
        </w:rPr>
        <w:t>).</w:t>
      </w:r>
    </w:p>
    <w:p w:rsidR="00C7569A" w:rsidRPr="005F0B73" w:rsidRDefault="00C7569A" w:rsidP="00272014">
      <w:pPr>
        <w:jc w:val="both"/>
        <w:rPr>
          <w:rFonts w:ascii="Calibri" w:hAnsi="Calibri"/>
          <w:sz w:val="22"/>
          <w:lang w:val="fr-FR"/>
        </w:rPr>
      </w:pPr>
      <w:r w:rsidRPr="005F0B73">
        <w:rPr>
          <w:rFonts w:ascii="Calibri" w:hAnsi="Calibri"/>
          <w:sz w:val="22"/>
          <w:lang w:val="fr-FR"/>
        </w:rPr>
        <w:t>Le régime des température</w:t>
      </w:r>
      <w:r>
        <w:rPr>
          <w:rFonts w:ascii="Calibri" w:hAnsi="Calibri"/>
          <w:sz w:val="22"/>
          <w:lang w:val="fr-FR"/>
        </w:rPr>
        <w:t>s</w:t>
      </w:r>
      <w:r w:rsidRPr="005F0B73">
        <w:rPr>
          <w:rFonts w:ascii="Calibri" w:hAnsi="Calibri"/>
          <w:sz w:val="22"/>
          <w:lang w:val="fr-FR"/>
        </w:rPr>
        <w:t xml:space="preserve"> est quasi isotherme. Les moyennes des températures minima varient peu au cours de l’année</w:t>
      </w:r>
      <w:r>
        <w:rPr>
          <w:rFonts w:ascii="Calibri" w:hAnsi="Calibri"/>
          <w:sz w:val="22"/>
          <w:lang w:val="fr-FR"/>
        </w:rPr>
        <w:t>. E</w:t>
      </w:r>
      <w:r w:rsidRPr="005F0B73">
        <w:rPr>
          <w:rFonts w:ascii="Calibri" w:hAnsi="Calibri"/>
          <w:sz w:val="22"/>
          <w:lang w:val="fr-FR"/>
        </w:rPr>
        <w:t xml:space="preserve">lles oscillent respectivement autour de 28°C et  14°C. </w:t>
      </w:r>
      <w:r>
        <w:rPr>
          <w:rFonts w:ascii="Calibri" w:hAnsi="Calibri"/>
          <w:sz w:val="22"/>
          <w:lang w:val="fr-FR"/>
        </w:rPr>
        <w:t xml:space="preserve"> L</w:t>
      </w:r>
      <w:r w:rsidRPr="005F0B73">
        <w:rPr>
          <w:rFonts w:ascii="Calibri" w:hAnsi="Calibri"/>
          <w:sz w:val="22"/>
          <w:lang w:val="fr-FR"/>
        </w:rPr>
        <w:t>es températures maxima absolues sont fréquemment enregistrées au courant de la petite saison pluvieuse, tandis que les températures minima absolues sont enregistrées au cours de la grande saison sèche. Ces maxima et ces minima oscillent autour de 37°C et 5°C.</w:t>
      </w:r>
    </w:p>
    <w:p w:rsidR="00C7569A" w:rsidRPr="005F0B73" w:rsidRDefault="00C7569A" w:rsidP="00272014">
      <w:pPr>
        <w:pStyle w:val="texte10"/>
        <w:spacing w:line="276" w:lineRule="auto"/>
        <w:rPr>
          <w:rFonts w:ascii="Calibri" w:hAnsi="Calibri"/>
          <w:sz w:val="22"/>
          <w:szCs w:val="22"/>
        </w:rPr>
      </w:pPr>
      <w:r w:rsidRPr="005F0B73">
        <w:rPr>
          <w:rFonts w:ascii="Calibri" w:hAnsi="Calibri"/>
          <w:sz w:val="22"/>
          <w:szCs w:val="22"/>
        </w:rPr>
        <w:t>La pluviométrie : Il s’agit actuellement du facteur conjoncturel le plus important en termes de disponibilité alimentaire. Cependant, à partir des évaluations et analyses effectuées, on constate pour toute la zone au cours des dernières saisons des déficits hydriques essentiellement caractérisés par une mauvaise répartition des pluies (plus qu’un déficit total)</w:t>
      </w:r>
      <w:r>
        <w:rPr>
          <w:rFonts w:ascii="Calibri" w:hAnsi="Calibri"/>
          <w:sz w:val="22"/>
          <w:szCs w:val="22"/>
        </w:rPr>
        <w:t>,  une</w:t>
      </w:r>
      <w:r w:rsidRPr="005F0B73">
        <w:rPr>
          <w:rFonts w:ascii="Calibri" w:hAnsi="Calibri"/>
          <w:sz w:val="22"/>
          <w:szCs w:val="22"/>
        </w:rPr>
        <w:t xml:space="preserve"> installation tardive des pluies, </w:t>
      </w:r>
      <w:r>
        <w:rPr>
          <w:rFonts w:ascii="Calibri" w:hAnsi="Calibri"/>
          <w:sz w:val="22"/>
          <w:szCs w:val="22"/>
        </w:rPr>
        <w:t xml:space="preserve">des </w:t>
      </w:r>
      <w:r w:rsidRPr="005F0B73">
        <w:rPr>
          <w:rFonts w:ascii="Calibri" w:hAnsi="Calibri"/>
          <w:sz w:val="22"/>
          <w:szCs w:val="22"/>
        </w:rPr>
        <w:t>épisodes pluvieux violents</w:t>
      </w:r>
      <w:r>
        <w:rPr>
          <w:rFonts w:ascii="Calibri" w:hAnsi="Calibri"/>
          <w:sz w:val="22"/>
          <w:szCs w:val="22"/>
        </w:rPr>
        <w:t xml:space="preserve"> et des </w:t>
      </w:r>
      <w:r w:rsidRPr="005F0B73">
        <w:rPr>
          <w:rFonts w:ascii="Calibri" w:hAnsi="Calibri"/>
          <w:sz w:val="22"/>
          <w:szCs w:val="22"/>
        </w:rPr>
        <w:t>arrêts des pluies à des stades végétatifs létaux.</w:t>
      </w:r>
    </w:p>
    <w:p w:rsidR="00C7569A" w:rsidRPr="005F0B73" w:rsidRDefault="00C7569A" w:rsidP="00272014">
      <w:pPr>
        <w:pStyle w:val="texte10"/>
        <w:spacing w:line="276" w:lineRule="auto"/>
        <w:rPr>
          <w:rFonts w:ascii="Calibri" w:hAnsi="Calibri"/>
          <w:sz w:val="22"/>
          <w:szCs w:val="22"/>
        </w:rPr>
      </w:pPr>
      <w:r w:rsidRPr="005F0B73">
        <w:rPr>
          <w:rFonts w:ascii="Calibri" w:hAnsi="Calibri"/>
          <w:sz w:val="22"/>
          <w:szCs w:val="22"/>
        </w:rPr>
        <w:t xml:space="preserve">L’évolution pluviométrique sur un cycle climatique n’indique pas nécessairement une baisse importante de la pluviométrie en total annuel mais une évolution dans la répartition intra annuelle (le diagramme ci-dessus est repris </w:t>
      </w:r>
      <w:r>
        <w:rPr>
          <w:rFonts w:ascii="Calibri" w:hAnsi="Calibri"/>
          <w:sz w:val="22"/>
          <w:szCs w:val="22"/>
        </w:rPr>
        <w:t xml:space="preserve"> par l’étude SHER, 2013 </w:t>
      </w:r>
      <w:r w:rsidRPr="005F0B73">
        <w:rPr>
          <w:rFonts w:ascii="Calibri" w:hAnsi="Calibri"/>
          <w:sz w:val="22"/>
          <w:szCs w:val="22"/>
        </w:rPr>
        <w:t>du SPAT de la province de Cankuzo</w:t>
      </w:r>
      <w:r w:rsidRPr="005F0B73">
        <w:rPr>
          <w:rStyle w:val="FootnoteReference"/>
          <w:rFonts w:ascii="Calibri" w:hAnsi="Calibri" w:cs="Arial"/>
          <w:sz w:val="22"/>
          <w:szCs w:val="22"/>
        </w:rPr>
        <w:footnoteReference w:id="21"/>
      </w:r>
      <w:r w:rsidRPr="005F0B73">
        <w:rPr>
          <w:rFonts w:ascii="Calibri" w:hAnsi="Calibri"/>
          <w:sz w:val="22"/>
          <w:szCs w:val="22"/>
        </w:rPr>
        <w:t>)</w:t>
      </w:r>
      <w:r w:rsidRPr="005F0B73">
        <w:rPr>
          <w:rStyle w:val="FootnoteReference"/>
          <w:rFonts w:ascii="Calibri" w:hAnsi="Calibri" w:cs="Arial"/>
          <w:sz w:val="22"/>
          <w:szCs w:val="22"/>
        </w:rPr>
        <w:footnoteReference w:id="22"/>
      </w:r>
      <w:r>
        <w:rPr>
          <w:rFonts w:ascii="Calibri" w:hAnsi="Calibri"/>
          <w:sz w:val="22"/>
          <w:szCs w:val="22"/>
        </w:rPr>
        <w:t>.</w:t>
      </w:r>
    </w:p>
    <w:p w:rsidR="00C7569A" w:rsidRPr="005F0B73" w:rsidRDefault="00C7569A" w:rsidP="00272014">
      <w:pPr>
        <w:jc w:val="both"/>
        <w:rPr>
          <w:rFonts w:ascii="Calibri" w:hAnsi="Calibri"/>
          <w:lang w:val="fr-FR"/>
        </w:rPr>
      </w:pPr>
      <w:r w:rsidRPr="005F0B73">
        <w:rPr>
          <w:rFonts w:ascii="Calibri" w:hAnsi="Calibri"/>
          <w:b/>
          <w:u w:val="single"/>
          <w:lang w:val="fr-FR"/>
        </w:rPr>
        <w:t>Réseau hydrographique et marais</w:t>
      </w:r>
      <w:r>
        <w:rPr>
          <w:rFonts w:ascii="Calibri" w:hAnsi="Calibri"/>
          <w:lang w:val="fr-FR"/>
        </w:rPr>
        <w:t> :</w:t>
      </w:r>
      <w:r w:rsidRPr="005F0B73">
        <w:rPr>
          <w:rFonts w:ascii="Calibri" w:hAnsi="Calibri"/>
          <w:lang w:val="fr-FR"/>
        </w:rPr>
        <w:t xml:space="preserve"> La région naturelle est drainée dans sa dépression par la Malagarazi dont les affluents traversent d’Ouest à l’Est cette dépression en empruntant un parcours sinueux dans de larges vallées marécageuses. Il s’agit du Sud au Nord : de la Nyakabanda, de la Mutsindozi, de la Musasa, de la Muyovozi, de la Mukinwa, de la Mwogo, de la Nyagafunzo, de la Mukazye, de la Lugoma et de la Nyamutetema. Ces deux dernières rivières sont des affluents de la Rumpungwe qui rejoint la Malagarazi là où elle décrit une courbe avant de drainer le territoire tanzanien. En commune Cendajuru, la Rumpungwe donne lieu à une superficie en marais de 1.000 hectares dont moins de 5 % sont exploités et 1</w:t>
      </w:r>
      <w:r>
        <w:rPr>
          <w:rFonts w:ascii="Calibri" w:hAnsi="Calibri"/>
          <w:lang w:val="fr-FR"/>
        </w:rPr>
        <w:t>.</w:t>
      </w:r>
      <w:r w:rsidRPr="005F0B73">
        <w:rPr>
          <w:rFonts w:ascii="Calibri" w:hAnsi="Calibri"/>
          <w:lang w:val="fr-FR"/>
        </w:rPr>
        <w:t>200 ha de marais dans la commune de Kinyinya avec un taux d’exploitation inférieur à 5%. A part le marais de la Rumpungwe faiblement exploité car nécessitant de forts investissements, les autres marais et bas fonds sont exploités à plus de 90% . Les superficies des marais sont évaluées à 125 ha dans Gisuru, 3</w:t>
      </w:r>
      <w:r>
        <w:rPr>
          <w:rFonts w:ascii="Calibri" w:hAnsi="Calibri"/>
          <w:lang w:val="fr-FR"/>
        </w:rPr>
        <w:t>.</w:t>
      </w:r>
      <w:r w:rsidRPr="005F0B73">
        <w:rPr>
          <w:rFonts w:ascii="Calibri" w:hAnsi="Calibri"/>
          <w:lang w:val="fr-FR"/>
        </w:rPr>
        <w:t>333 ha dans Kinyinya et 1</w:t>
      </w:r>
      <w:r>
        <w:rPr>
          <w:rFonts w:ascii="Calibri" w:hAnsi="Calibri"/>
          <w:lang w:val="fr-FR"/>
        </w:rPr>
        <w:t>.</w:t>
      </w:r>
      <w:r w:rsidRPr="005F0B73">
        <w:rPr>
          <w:rFonts w:ascii="Calibri" w:hAnsi="Calibri"/>
          <w:lang w:val="fr-FR"/>
        </w:rPr>
        <w:t>000 ha dans Cendajuru (essentiellement la Rumpungwe).</w:t>
      </w:r>
    </w:p>
    <w:p w:rsidR="00C7569A" w:rsidRPr="005F0B73" w:rsidRDefault="00C7569A" w:rsidP="00272014">
      <w:pPr>
        <w:jc w:val="both"/>
        <w:rPr>
          <w:rFonts w:ascii="Calibri" w:hAnsi="Calibri"/>
          <w:sz w:val="22"/>
          <w:lang w:val="fr-FR"/>
        </w:rPr>
      </w:pPr>
      <w:r w:rsidRPr="005F0B73">
        <w:rPr>
          <w:rFonts w:ascii="Calibri" w:hAnsi="Calibri"/>
          <w:b/>
          <w:u w:val="single"/>
          <w:lang w:val="fr-FR"/>
        </w:rPr>
        <w:t>La végétation</w:t>
      </w:r>
      <w:r w:rsidRPr="005F0B73">
        <w:rPr>
          <w:rFonts w:ascii="Calibri" w:hAnsi="Calibri"/>
          <w:lang w:val="fr-FR"/>
        </w:rPr>
        <w:t xml:space="preserve"> des forêts claires et la végétation forestière ont régressé au cours de ces dernières cinq décennies du fait des feux de brousse répétés pour des besoins de pâturage et aussi à la suite d l’accroissement démographique accompagné par le besoin d’extension des terres agricoles.</w:t>
      </w:r>
    </w:p>
    <w:p w:rsidR="00C7569A" w:rsidRPr="005F0B73" w:rsidRDefault="00C7569A" w:rsidP="00272014">
      <w:pPr>
        <w:jc w:val="both"/>
        <w:rPr>
          <w:rFonts w:ascii="Calibri" w:hAnsi="Calibri"/>
          <w:b/>
          <w:sz w:val="22"/>
          <w:u w:val="single"/>
          <w:lang w:val="fr-FR"/>
        </w:rPr>
      </w:pPr>
      <w:r w:rsidRPr="005F0B73">
        <w:rPr>
          <w:rFonts w:ascii="Calibri" w:hAnsi="Calibri"/>
          <w:b/>
          <w:sz w:val="22"/>
          <w:u w:val="single"/>
          <w:lang w:val="fr-FR"/>
        </w:rPr>
        <w:t>Principales activités économiques et système de production</w:t>
      </w:r>
    </w:p>
    <w:p w:rsidR="00C7569A" w:rsidRPr="005F0B73" w:rsidRDefault="00C7569A" w:rsidP="00272014">
      <w:pPr>
        <w:jc w:val="both"/>
        <w:rPr>
          <w:rFonts w:ascii="Calibri" w:hAnsi="Calibri"/>
          <w:sz w:val="22"/>
          <w:lang w:val="fr-FR"/>
        </w:rPr>
      </w:pPr>
      <w:r w:rsidRPr="005F0B73">
        <w:rPr>
          <w:rFonts w:ascii="Calibri" w:hAnsi="Calibri"/>
          <w:sz w:val="22"/>
          <w:lang w:val="fr-FR"/>
        </w:rPr>
        <w:t>Les trois commune</w:t>
      </w:r>
      <w:r>
        <w:rPr>
          <w:rFonts w:ascii="Calibri" w:hAnsi="Calibri"/>
          <w:sz w:val="22"/>
          <w:lang w:val="fr-FR"/>
        </w:rPr>
        <w:t>s</w:t>
      </w:r>
      <w:r w:rsidRPr="005F0B73">
        <w:rPr>
          <w:rFonts w:ascii="Calibri" w:hAnsi="Calibri"/>
          <w:sz w:val="22"/>
          <w:lang w:val="fr-FR"/>
        </w:rPr>
        <w:t xml:space="preserve"> sont essentiellement agricoles avec dominance d’une agriculture vivrière extensive</w:t>
      </w:r>
      <w:r>
        <w:rPr>
          <w:rFonts w:ascii="Calibri" w:hAnsi="Calibri"/>
          <w:sz w:val="22"/>
          <w:lang w:val="fr-FR"/>
        </w:rPr>
        <w:t xml:space="preserve">. </w:t>
      </w:r>
      <w:r w:rsidRPr="005F0B73">
        <w:rPr>
          <w:rFonts w:ascii="Calibri" w:hAnsi="Calibri"/>
          <w:sz w:val="22"/>
          <w:lang w:val="fr-FR"/>
        </w:rPr>
        <w:t xml:space="preserve"> </w:t>
      </w:r>
      <w:r>
        <w:rPr>
          <w:rFonts w:ascii="Calibri" w:hAnsi="Calibri"/>
          <w:sz w:val="22"/>
          <w:lang w:val="fr-FR"/>
        </w:rPr>
        <w:t xml:space="preserve">La </w:t>
      </w:r>
      <w:r w:rsidRPr="005F0B73">
        <w:rPr>
          <w:rFonts w:ascii="Calibri" w:hAnsi="Calibri"/>
          <w:sz w:val="22"/>
          <w:lang w:val="fr-FR"/>
        </w:rPr>
        <w:t xml:space="preserve"> </w:t>
      </w:r>
      <w:r w:rsidRPr="00295E1C">
        <w:rPr>
          <w:rFonts w:ascii="Calibri" w:hAnsi="Calibri"/>
          <w:sz w:val="22"/>
          <w:lang w:val="fr-FR"/>
        </w:rPr>
        <w:t>superficie</w:t>
      </w:r>
      <w:r>
        <w:rPr>
          <w:rFonts w:ascii="Calibri" w:hAnsi="Calibri"/>
          <w:sz w:val="22"/>
          <w:lang w:val="fr-FR"/>
        </w:rPr>
        <w:t xml:space="preserve"> cultivée</w:t>
      </w:r>
      <w:r w:rsidRPr="00295E1C">
        <w:rPr>
          <w:rFonts w:ascii="Calibri" w:hAnsi="Calibri"/>
          <w:sz w:val="22"/>
          <w:lang w:val="fr-FR"/>
        </w:rPr>
        <w:t xml:space="preserve"> ou cultivable</w:t>
      </w:r>
      <w:r w:rsidRPr="005F0B73">
        <w:rPr>
          <w:rFonts w:ascii="Calibri" w:hAnsi="Calibri"/>
          <w:sz w:val="22"/>
          <w:lang w:val="fr-FR"/>
        </w:rPr>
        <w:t xml:space="preserve"> est comprise entre 0.5 à 1 hectare par ménage. Si petite que soit cette superficie, la disponibilité du travail est faible (2 actifs /ménage et moins pour les ménages les plus vulnérables) pour améliorer la productivité et ceci est encore plus vrai du fait que les ménages sont souvent obligés de vendre leur force de travail pour avoir u</w:t>
      </w:r>
      <w:r>
        <w:rPr>
          <w:rFonts w:ascii="Calibri" w:hAnsi="Calibri"/>
          <w:sz w:val="22"/>
          <w:lang w:val="fr-FR"/>
        </w:rPr>
        <w:t xml:space="preserve">n revenu et couvrir certains de leurs </w:t>
      </w:r>
      <w:r w:rsidRPr="005F0B73">
        <w:rPr>
          <w:rFonts w:ascii="Calibri" w:hAnsi="Calibri"/>
          <w:sz w:val="22"/>
          <w:lang w:val="fr-FR"/>
        </w:rPr>
        <w:t xml:space="preserve"> besoins. Ceci pose aussi des questions en matière d’intervention des programmes, notamment sur tout ce qui concerne les travaux dits communautaires et/ou ceux envisagés dans le cadre de groupements/associations.</w:t>
      </w:r>
    </w:p>
    <w:p w:rsidR="00C7569A" w:rsidRPr="005F0B73" w:rsidRDefault="00C7569A" w:rsidP="00272014">
      <w:pPr>
        <w:jc w:val="both"/>
        <w:rPr>
          <w:rFonts w:ascii="Calibri" w:hAnsi="Calibri"/>
          <w:sz w:val="22"/>
          <w:lang w:val="fr-FR"/>
        </w:rPr>
      </w:pPr>
      <w:r w:rsidRPr="005F0B73">
        <w:rPr>
          <w:rFonts w:ascii="Calibri" w:hAnsi="Calibri"/>
          <w:sz w:val="22"/>
          <w:lang w:val="fr-FR"/>
        </w:rPr>
        <w:t xml:space="preserve">Les principales cultures sont le haricot, le manioc, la patate douce, </w:t>
      </w:r>
      <w:r>
        <w:rPr>
          <w:rFonts w:ascii="Calibri" w:hAnsi="Calibri"/>
          <w:sz w:val="22"/>
          <w:lang w:val="fr-FR"/>
        </w:rPr>
        <w:t xml:space="preserve">le </w:t>
      </w:r>
      <w:r w:rsidRPr="005F0B73">
        <w:rPr>
          <w:rFonts w:ascii="Calibri" w:hAnsi="Calibri"/>
          <w:sz w:val="22"/>
          <w:lang w:val="fr-FR"/>
        </w:rPr>
        <w:t>bananier. Le manioc et le bananier font face à des menaces biotiques :</w:t>
      </w:r>
      <w:r>
        <w:rPr>
          <w:rFonts w:ascii="Calibri" w:hAnsi="Calibri"/>
          <w:sz w:val="22"/>
          <w:lang w:val="fr-FR"/>
        </w:rPr>
        <w:t xml:space="preserve"> </w:t>
      </w:r>
      <w:r w:rsidRPr="005F0B73">
        <w:rPr>
          <w:rFonts w:ascii="Calibri" w:hAnsi="Calibri"/>
          <w:sz w:val="22"/>
          <w:lang w:val="fr-FR"/>
        </w:rPr>
        <w:t>la mosaïque sévère et la striure brune du manioc ainsi que le flétrissement bactérien du bananier (BXW). L’aménagement des marais permet la production rizicole mais le niveau de production dans les trois commune</w:t>
      </w:r>
      <w:r>
        <w:rPr>
          <w:rFonts w:ascii="Calibri" w:hAnsi="Calibri"/>
          <w:sz w:val="22"/>
          <w:lang w:val="fr-FR"/>
        </w:rPr>
        <w:t>s</w:t>
      </w:r>
      <w:r w:rsidRPr="005F0B73">
        <w:rPr>
          <w:rFonts w:ascii="Calibri" w:hAnsi="Calibri"/>
          <w:sz w:val="22"/>
          <w:lang w:val="fr-FR"/>
        </w:rPr>
        <w:t xml:space="preserve"> est faible. De manière générale, l’accès aux semences amélioré</w:t>
      </w:r>
      <w:r>
        <w:rPr>
          <w:rFonts w:ascii="Calibri" w:hAnsi="Calibri"/>
          <w:sz w:val="22"/>
          <w:lang w:val="fr-FR"/>
        </w:rPr>
        <w:t>es</w:t>
      </w:r>
      <w:r w:rsidRPr="005F0B73">
        <w:rPr>
          <w:rFonts w:ascii="Calibri" w:hAnsi="Calibri"/>
          <w:sz w:val="22"/>
          <w:lang w:val="fr-FR"/>
        </w:rPr>
        <w:t xml:space="preserve"> est  faible. Dans le cadre des opération</w:t>
      </w:r>
      <w:r>
        <w:rPr>
          <w:rFonts w:ascii="Calibri" w:hAnsi="Calibri"/>
          <w:sz w:val="22"/>
          <w:lang w:val="fr-FR"/>
        </w:rPr>
        <w:t xml:space="preserve">s visant à </w:t>
      </w:r>
      <w:r w:rsidRPr="005F0B73">
        <w:rPr>
          <w:rFonts w:ascii="Calibri" w:hAnsi="Calibri"/>
          <w:sz w:val="22"/>
          <w:lang w:val="fr-FR"/>
        </w:rPr>
        <w:t xml:space="preserve"> limiter la propagation de la mosaïque</w:t>
      </w:r>
      <w:r>
        <w:rPr>
          <w:rFonts w:ascii="Calibri" w:hAnsi="Calibri"/>
          <w:sz w:val="22"/>
          <w:lang w:val="fr-FR"/>
        </w:rPr>
        <w:t xml:space="preserve"> sévère du manioc</w:t>
      </w:r>
      <w:r w:rsidRPr="005F0B73">
        <w:rPr>
          <w:rFonts w:ascii="Calibri" w:hAnsi="Calibri"/>
          <w:sz w:val="22"/>
          <w:lang w:val="fr-FR"/>
        </w:rPr>
        <w:t>, des boutures de variété</w:t>
      </w:r>
      <w:r>
        <w:rPr>
          <w:rFonts w:ascii="Calibri" w:hAnsi="Calibri"/>
          <w:sz w:val="22"/>
          <w:lang w:val="fr-FR"/>
        </w:rPr>
        <w:t>s</w:t>
      </w:r>
      <w:r w:rsidRPr="005F0B73">
        <w:rPr>
          <w:rFonts w:ascii="Calibri" w:hAnsi="Calibri"/>
          <w:sz w:val="22"/>
          <w:lang w:val="fr-FR"/>
        </w:rPr>
        <w:t xml:space="preserve"> tolérante</w:t>
      </w:r>
      <w:r>
        <w:rPr>
          <w:rFonts w:ascii="Calibri" w:hAnsi="Calibri"/>
          <w:sz w:val="22"/>
          <w:lang w:val="fr-FR"/>
        </w:rPr>
        <w:t>s</w:t>
      </w:r>
      <w:r w:rsidRPr="005F0B73">
        <w:rPr>
          <w:rFonts w:ascii="Calibri" w:hAnsi="Calibri"/>
          <w:sz w:val="22"/>
          <w:lang w:val="fr-FR"/>
        </w:rPr>
        <w:t xml:space="preserve"> ont été distribuées dans le cadre d’opération de secours. L’utilisation de la fumure organique est peu pratiquée. Une des dynamiques relativement nouvelle est de plus en plus l’exploitation du maraîchage qui contribue à l’amélioration à la fois des revenu</w:t>
      </w:r>
      <w:r>
        <w:rPr>
          <w:rFonts w:ascii="Calibri" w:hAnsi="Calibri"/>
          <w:sz w:val="22"/>
          <w:lang w:val="fr-FR"/>
        </w:rPr>
        <w:t>s</w:t>
      </w:r>
      <w:r w:rsidRPr="005F0B73">
        <w:rPr>
          <w:rFonts w:ascii="Calibri" w:hAnsi="Calibri"/>
          <w:sz w:val="22"/>
          <w:lang w:val="fr-FR"/>
        </w:rPr>
        <w:t xml:space="preserve"> et </w:t>
      </w:r>
      <w:r>
        <w:rPr>
          <w:rFonts w:ascii="Calibri" w:hAnsi="Calibri"/>
          <w:sz w:val="22"/>
          <w:lang w:val="fr-FR"/>
        </w:rPr>
        <w:t xml:space="preserve">l’équilibre </w:t>
      </w:r>
      <w:r w:rsidRPr="005F0B73">
        <w:rPr>
          <w:rFonts w:ascii="Calibri" w:hAnsi="Calibri"/>
          <w:sz w:val="22"/>
          <w:lang w:val="fr-FR"/>
        </w:rPr>
        <w:t>de la ration alimentaire des ménages. Des introductions de palmier à huile sont en cours avec les projets de développem</w:t>
      </w:r>
      <w:r>
        <w:rPr>
          <w:rFonts w:ascii="Calibri" w:hAnsi="Calibri"/>
          <w:sz w:val="22"/>
          <w:lang w:val="fr-FR"/>
        </w:rPr>
        <w:t>ent (PTRPC/FIDA) dans Kinyinya.</w:t>
      </w:r>
      <w:r w:rsidRPr="005F0B73">
        <w:rPr>
          <w:rFonts w:ascii="Calibri" w:hAnsi="Calibri"/>
          <w:sz w:val="22"/>
          <w:lang w:val="fr-FR"/>
        </w:rPr>
        <w:t xml:space="preserve"> Longtemps classé parmi les communes qui approvisionnaient une bonne partie du pays en haricot et</w:t>
      </w:r>
      <w:r>
        <w:rPr>
          <w:rFonts w:ascii="Calibri" w:hAnsi="Calibri"/>
          <w:sz w:val="22"/>
          <w:lang w:val="fr-FR"/>
        </w:rPr>
        <w:t xml:space="preserve"> en cosettes de </w:t>
      </w:r>
      <w:r w:rsidRPr="005F0B73">
        <w:rPr>
          <w:rFonts w:ascii="Calibri" w:hAnsi="Calibri"/>
          <w:sz w:val="22"/>
          <w:lang w:val="fr-FR"/>
        </w:rPr>
        <w:t>manioc, les productions ont diminué au fur des ans si bien qu</w:t>
      </w:r>
      <w:r>
        <w:rPr>
          <w:rFonts w:ascii="Calibri" w:hAnsi="Calibri"/>
          <w:sz w:val="22"/>
          <w:lang w:val="fr-FR"/>
        </w:rPr>
        <w:t xml:space="preserve">e ces communes </w:t>
      </w:r>
      <w:r w:rsidRPr="005F0B73">
        <w:rPr>
          <w:rFonts w:ascii="Calibri" w:hAnsi="Calibri"/>
          <w:sz w:val="22"/>
          <w:lang w:val="fr-FR"/>
        </w:rPr>
        <w:t>sont devenues importatrices de produits vivriers en provenance princip</w:t>
      </w:r>
      <w:r>
        <w:rPr>
          <w:rFonts w:ascii="Calibri" w:hAnsi="Calibri"/>
          <w:sz w:val="22"/>
          <w:lang w:val="fr-FR"/>
        </w:rPr>
        <w:t>alement de la Tanzanie voisine.</w:t>
      </w:r>
    </w:p>
    <w:p w:rsidR="00C7569A" w:rsidRPr="005F0B73" w:rsidRDefault="00C7569A" w:rsidP="00272014">
      <w:pPr>
        <w:jc w:val="both"/>
        <w:rPr>
          <w:rFonts w:ascii="Calibri" w:hAnsi="Calibri"/>
          <w:sz w:val="22"/>
          <w:lang w:val="fr-FR"/>
        </w:rPr>
      </w:pPr>
      <w:r w:rsidRPr="005F0B73">
        <w:rPr>
          <w:rFonts w:ascii="Calibri" w:hAnsi="Calibri"/>
          <w:sz w:val="22"/>
          <w:lang w:val="fr-FR"/>
        </w:rPr>
        <w:t>La situation de l’élevage est relativement semblable d’une commune à l’autre</w:t>
      </w:r>
      <w:r>
        <w:rPr>
          <w:rFonts w:ascii="Calibri" w:hAnsi="Calibri"/>
          <w:sz w:val="22"/>
          <w:lang w:val="fr-FR"/>
        </w:rPr>
        <w:t>.</w:t>
      </w:r>
      <w:r w:rsidRPr="005F0B73">
        <w:rPr>
          <w:rFonts w:ascii="Calibri" w:hAnsi="Calibri"/>
          <w:sz w:val="22"/>
          <w:lang w:val="fr-FR"/>
        </w:rPr>
        <w:t xml:space="preserve"> Les données sur les effectifs font  défaut.  Sinon </w:t>
      </w:r>
      <w:r>
        <w:rPr>
          <w:rFonts w:ascii="Calibri" w:hAnsi="Calibri"/>
          <w:sz w:val="22"/>
          <w:lang w:val="fr-FR"/>
        </w:rPr>
        <w:t xml:space="preserve">avec les estimations faites avec l’étude SHER, </w:t>
      </w:r>
      <w:r w:rsidRPr="005F0B73">
        <w:rPr>
          <w:rFonts w:ascii="Calibri" w:hAnsi="Calibri"/>
          <w:sz w:val="22"/>
          <w:lang w:val="fr-FR"/>
        </w:rPr>
        <w:t xml:space="preserve">près d’un ménage sur </w:t>
      </w:r>
      <w:r>
        <w:rPr>
          <w:rFonts w:ascii="Calibri" w:hAnsi="Calibri"/>
          <w:sz w:val="22"/>
          <w:lang w:val="fr-FR"/>
        </w:rPr>
        <w:t>deux</w:t>
      </w:r>
      <w:r w:rsidRPr="005F0B73">
        <w:rPr>
          <w:rFonts w:ascii="Calibri" w:hAnsi="Calibri"/>
          <w:sz w:val="22"/>
          <w:lang w:val="fr-FR"/>
        </w:rPr>
        <w:t xml:space="preserve"> ne pratique pas l’élevage et lorsque c’est le cas les effectifs sont faibles. Les petits ruminants majoritairement les caprins de race locale</w:t>
      </w:r>
      <w:r w:rsidRPr="005F0B73">
        <w:rPr>
          <w:rStyle w:val="FootnoteReference"/>
          <w:rFonts w:ascii="Calibri" w:hAnsi="Calibri"/>
          <w:sz w:val="22"/>
          <w:lang w:val="fr-FR"/>
        </w:rPr>
        <w:footnoteReference w:id="23"/>
      </w:r>
      <w:r w:rsidRPr="005F0B73">
        <w:rPr>
          <w:rFonts w:ascii="Calibri" w:hAnsi="Calibri"/>
          <w:sz w:val="22"/>
          <w:lang w:val="fr-FR"/>
        </w:rPr>
        <w:t xml:space="preserve"> sont dominants et sont conduits en extensif avec faible maîtrise de la reproduction, de l’alimentation et de la prophylaxie. Des cas de sélection négative sont récurrents du fait de l’exploitation précoce des mâles avec de bonnes performances de croissance laissant  la saillie des femelles par les mâles qui grandissent lentement et de ce fait restent longtemps dans les troupeaux. De même les cas de consanguinité sont nombreux.</w:t>
      </w:r>
    </w:p>
    <w:p w:rsidR="00C7569A" w:rsidRPr="005F0B73" w:rsidRDefault="00C7569A" w:rsidP="00272014">
      <w:pPr>
        <w:jc w:val="both"/>
        <w:rPr>
          <w:rFonts w:ascii="Calibri" w:hAnsi="Calibri"/>
          <w:b/>
          <w:sz w:val="22"/>
          <w:lang w:val="fr-FR"/>
        </w:rPr>
      </w:pPr>
      <w:r w:rsidRPr="005F0B73">
        <w:rPr>
          <w:rFonts w:ascii="Calibri" w:hAnsi="Calibri"/>
          <w:b/>
          <w:sz w:val="22"/>
          <w:lang w:val="fr-FR"/>
        </w:rPr>
        <w:t>Décentralisation et organisation des collectivités territoriales</w:t>
      </w:r>
    </w:p>
    <w:p w:rsidR="00C7569A" w:rsidRPr="005F0B73" w:rsidRDefault="00C7569A" w:rsidP="00272014">
      <w:pPr>
        <w:jc w:val="both"/>
        <w:rPr>
          <w:rFonts w:ascii="Calibri" w:hAnsi="Calibri"/>
          <w:lang w:val="fr-FR"/>
        </w:rPr>
      </w:pPr>
      <w:r w:rsidRPr="005F0B73">
        <w:rPr>
          <w:rFonts w:ascii="Calibri" w:hAnsi="Calibri"/>
          <w:lang w:val="fr-FR"/>
        </w:rPr>
        <w:t>Les plans communaux de développement communautaires (PCDC) des trois communes ont été réalisés en 2009 avec l’appui du PRADECS (financement Banque mondiale) et GUTWARANEZA (financement de l’Union européenne). Ils couvraient la période 2009-2013 et devront donc être actualisés prochainement. Un appui à leur actualisation est prévu au démarrage du programme. Les administrations communales sont, dans le cadre de la décentralisation appuyées par les Conseils communaux de développement communautaire (CCDC). Il s’agit d’un collège de 15 membre</w:t>
      </w:r>
      <w:r>
        <w:rPr>
          <w:rFonts w:ascii="Calibri" w:hAnsi="Calibri"/>
          <w:lang w:val="fr-FR"/>
        </w:rPr>
        <w:t>s</w:t>
      </w:r>
      <w:r w:rsidRPr="005F0B73">
        <w:rPr>
          <w:rFonts w:ascii="Calibri" w:hAnsi="Calibri"/>
          <w:lang w:val="fr-FR"/>
        </w:rPr>
        <w:t xml:space="preserve"> dont au </w:t>
      </w:r>
      <w:r>
        <w:rPr>
          <w:rFonts w:ascii="Calibri" w:hAnsi="Calibri"/>
          <w:lang w:val="fr-FR"/>
        </w:rPr>
        <w:t>moins un tiers sont des femmes.</w:t>
      </w:r>
    </w:p>
    <w:p w:rsidR="00C7569A" w:rsidRPr="005F0B73" w:rsidRDefault="00C7569A" w:rsidP="00272014">
      <w:pPr>
        <w:jc w:val="both"/>
        <w:rPr>
          <w:rFonts w:ascii="Calibri" w:hAnsi="Calibri"/>
          <w:sz w:val="22"/>
          <w:lang w:val="fr-FR"/>
        </w:rPr>
      </w:pPr>
      <w:r w:rsidRPr="005F0B73">
        <w:rPr>
          <w:rFonts w:ascii="Calibri" w:hAnsi="Calibri"/>
          <w:b/>
          <w:sz w:val="22"/>
          <w:u w:val="single"/>
          <w:lang w:val="fr-FR"/>
        </w:rPr>
        <w:t>En résumé</w:t>
      </w:r>
      <w:r w:rsidRPr="005F0B73">
        <w:rPr>
          <w:rFonts w:ascii="Calibri" w:hAnsi="Calibri"/>
          <w:sz w:val="22"/>
          <w:lang w:val="fr-FR"/>
        </w:rPr>
        <w:t>, quoique la zone présente un niveau élevé de vulnérabilité et qu’elle soit enclavée, elle dispose d’un potentiel agro-sylvo-zootechnique et économique important. Ceci tien à plusieurs facteurs notamment (i) la présence de terres aménageables et dont la fertilité est relativement bonne et (ii) un  réseau hydrographique et de</w:t>
      </w:r>
      <w:r>
        <w:rPr>
          <w:rFonts w:ascii="Calibri" w:hAnsi="Calibri"/>
          <w:sz w:val="22"/>
          <w:lang w:val="fr-FR"/>
        </w:rPr>
        <w:t>s</w:t>
      </w:r>
      <w:r w:rsidRPr="005F0B73">
        <w:rPr>
          <w:rFonts w:ascii="Calibri" w:hAnsi="Calibri"/>
          <w:sz w:val="22"/>
          <w:lang w:val="fr-FR"/>
        </w:rPr>
        <w:t xml:space="preserve"> source</w:t>
      </w:r>
      <w:r>
        <w:rPr>
          <w:rFonts w:ascii="Calibri" w:hAnsi="Calibri"/>
          <w:sz w:val="22"/>
          <w:lang w:val="fr-FR"/>
        </w:rPr>
        <w:t>s</w:t>
      </w:r>
      <w:r w:rsidRPr="005F0B73">
        <w:rPr>
          <w:rFonts w:ascii="Calibri" w:hAnsi="Calibri"/>
          <w:sz w:val="22"/>
          <w:lang w:val="fr-FR"/>
        </w:rPr>
        <w:t xml:space="preserve"> d’eau /nappe dans les contrefort</w:t>
      </w:r>
      <w:r>
        <w:rPr>
          <w:rFonts w:ascii="Calibri" w:hAnsi="Calibri"/>
          <w:sz w:val="22"/>
          <w:lang w:val="fr-FR"/>
        </w:rPr>
        <w:t>s</w:t>
      </w:r>
      <w:r w:rsidRPr="005F0B73">
        <w:rPr>
          <w:rFonts w:ascii="Calibri" w:hAnsi="Calibri"/>
          <w:sz w:val="22"/>
          <w:lang w:val="fr-FR"/>
        </w:rPr>
        <w:t xml:space="preserve"> du Buyogoma pouvant servir à l’adduction en eau </w:t>
      </w:r>
      <w:r>
        <w:rPr>
          <w:rFonts w:ascii="Calibri" w:hAnsi="Calibri"/>
          <w:sz w:val="22"/>
          <w:lang w:val="fr-FR"/>
        </w:rPr>
        <w:t>potable et même à l’irrigation.</w:t>
      </w:r>
    </w:p>
    <w:p w:rsidR="00C7569A" w:rsidRPr="005F0B73" w:rsidRDefault="00C7569A" w:rsidP="00272014">
      <w:pPr>
        <w:jc w:val="both"/>
        <w:rPr>
          <w:rFonts w:ascii="Calibri" w:hAnsi="Calibri"/>
          <w:lang w:val="fr-FR"/>
        </w:rPr>
      </w:pPr>
      <w:r w:rsidRPr="005F0B73">
        <w:rPr>
          <w:rFonts w:ascii="Calibri" w:hAnsi="Calibri"/>
          <w:lang w:val="fr-FR"/>
        </w:rPr>
        <w:t>Toutefois, il faut d’emblée reconnaître que la problématique de la réduction de l’insécurité alimentaire est complexe et les contraintes sont très importantes. La capacité institutionnelle et le rôle des communes dans un pays qui a fait le choix de la décentralisation des services aux populations et de la déconcentration des services techniques sont peu abordés dans l’étude SHER. La sortie au terrain a permis de mieux comprendre la problématique d’ensemble de la zone, l’importance des problèmes d’infrastructures de services de base comme l’eau (moins de 50 % de la population a accès à l’eau potable) ou l’enclavement des trois communes. L’entretien des infrastructures de services n’est pas assuré de manière adéquate. La première génération de PCDC n’intègre pas la sécurité alimentaire, l'adaptation aux changements climatiques, et ne cible pas de manière appropriée les groupes vulnérables. Les recettes fiscales des communes sont faibles et les transferts de l’État central minimes, malgré l’existence du FONIC.</w:t>
      </w:r>
    </w:p>
    <w:p w:rsidR="00C7569A" w:rsidRPr="005F0B73" w:rsidRDefault="00C7569A" w:rsidP="00272014">
      <w:pPr>
        <w:jc w:val="both"/>
        <w:rPr>
          <w:rFonts w:ascii="Calibri" w:hAnsi="Calibri"/>
          <w:lang w:val="fr-FR"/>
        </w:rPr>
      </w:pPr>
      <w:r w:rsidRPr="005F0B73">
        <w:rPr>
          <w:rFonts w:ascii="Calibri" w:hAnsi="Calibri"/>
          <w:lang w:val="fr-FR"/>
        </w:rPr>
        <w:t>Les visites au terrain et les rencontres avec les administrations communales et les partenaires ont mis en évidence les conclusions de l’étude de SHER : la production actuelle ne répond pas aux besoins de la population et la malnutrition –surtout chronique - est importante dans la zone. De plus, les communes doivent gérer le retour de plusieurs milliers de Burundais rapatriés notamment de la Tanzanie. La majorité des rapatriés n'ont pas de terre et le besoin de développer des activités rémunérées en dehors de la production agricole est énorme et immédiat.</w:t>
      </w:r>
    </w:p>
    <w:p w:rsidR="00C7569A" w:rsidRPr="005F0B73" w:rsidRDefault="00C7569A" w:rsidP="00272014">
      <w:pPr>
        <w:keepNext/>
        <w:spacing w:after="120"/>
        <w:jc w:val="both"/>
        <w:rPr>
          <w:rFonts w:ascii="Calibri" w:hAnsi="Calibri"/>
          <w:lang w:val="fr-FR"/>
        </w:rPr>
      </w:pPr>
      <w:r w:rsidRPr="005F0B73">
        <w:rPr>
          <w:rFonts w:ascii="Calibri" w:hAnsi="Calibri"/>
          <w:lang w:val="fr-FR"/>
        </w:rPr>
        <w:t>Les défis pour les communes sont immenses :</w:t>
      </w:r>
    </w:p>
    <w:p w:rsidR="00C7569A" w:rsidRDefault="00C7569A" w:rsidP="00CC22CB">
      <w:pPr>
        <w:pStyle w:val="ListParagraph"/>
        <w:numPr>
          <w:ilvl w:val="0"/>
          <w:numId w:val="12"/>
        </w:numPr>
        <w:spacing w:before="60" w:after="0" w:line="240" w:lineRule="auto"/>
        <w:ind w:left="568" w:hanging="284"/>
        <w:contextualSpacing w:val="0"/>
        <w:jc w:val="both"/>
        <w:rPr>
          <w:rFonts w:ascii="Calibri" w:hAnsi="Calibri"/>
          <w:lang w:val="fr-FR"/>
        </w:rPr>
      </w:pPr>
      <w:r w:rsidRPr="005F0B73">
        <w:rPr>
          <w:rFonts w:ascii="Calibri" w:hAnsi="Calibri"/>
          <w:u w:val="single"/>
          <w:lang w:val="fr-FR"/>
        </w:rPr>
        <w:t>Le déficit d’une gouvernance de la lutte contre l’insécurité alimentaire</w:t>
      </w:r>
      <w:r w:rsidRPr="005F0B73">
        <w:rPr>
          <w:rFonts w:ascii="Calibri" w:hAnsi="Calibri"/>
          <w:lang w:val="fr-FR"/>
        </w:rPr>
        <w:t>. Le Burundi n’a pas encore de structure de coordination de l’ensemble des intervenants dans le domaine de la sécurité alimentaire. La coordination des interventions est encore assurée par le Ministère de l’Agriculture et de l’Élevage (MINAGRIE). Cette situation bien que posée au niveau national affecte inévitablement l’action des acteurs locaux.</w:t>
      </w:r>
    </w:p>
    <w:p w:rsidR="00C7569A" w:rsidRPr="005F0B73" w:rsidRDefault="00C7569A" w:rsidP="00CC22CB">
      <w:pPr>
        <w:pStyle w:val="ListParagraph"/>
        <w:spacing w:before="60" w:after="0" w:line="240" w:lineRule="auto"/>
        <w:ind w:left="284"/>
        <w:contextualSpacing w:val="0"/>
        <w:jc w:val="both"/>
        <w:rPr>
          <w:rFonts w:ascii="Calibri" w:hAnsi="Calibri"/>
          <w:lang w:val="fr-FR"/>
        </w:rPr>
      </w:pPr>
    </w:p>
    <w:p w:rsidR="00C7569A" w:rsidRDefault="00C7569A" w:rsidP="00CC22CB">
      <w:pPr>
        <w:pStyle w:val="ListParagraph"/>
        <w:numPr>
          <w:ilvl w:val="0"/>
          <w:numId w:val="12"/>
        </w:numPr>
        <w:spacing w:before="60" w:after="0" w:line="240" w:lineRule="auto"/>
        <w:ind w:left="568" w:hanging="284"/>
        <w:contextualSpacing w:val="0"/>
        <w:jc w:val="both"/>
        <w:rPr>
          <w:rFonts w:ascii="Calibri" w:hAnsi="Calibri"/>
          <w:lang w:val="fr-FR"/>
        </w:rPr>
      </w:pPr>
      <w:r w:rsidRPr="005F0B73">
        <w:rPr>
          <w:rFonts w:ascii="Calibri" w:hAnsi="Calibri"/>
          <w:u w:val="single"/>
          <w:lang w:val="fr-FR"/>
        </w:rPr>
        <w:t>La gouvernance de la sécurité alimentaire au niveau local est encore très limitée</w:t>
      </w:r>
      <w:r w:rsidRPr="005F0B73">
        <w:rPr>
          <w:rFonts w:ascii="Calibri" w:hAnsi="Calibri"/>
          <w:lang w:val="fr-FR"/>
        </w:rPr>
        <w:t>. Les plans communaux (PCDC) n’intègrent pas la sécurité alimentaire et nutritionnelle; les changements climatiques ne sont pas pris en compte dans l’amélioration des systèmes de production agricole ni l’adaptation des investissements communaux et intercommunaux au contexte climatique changeant. Il importe donc de revoir les outils pour intégrer ces aspects lors de la pr</w:t>
      </w:r>
      <w:r>
        <w:rPr>
          <w:rFonts w:ascii="Calibri" w:hAnsi="Calibri"/>
          <w:lang w:val="fr-FR"/>
        </w:rPr>
        <w:t>ochaine actualisation des PCDC. Le</w:t>
      </w:r>
      <w:r w:rsidRPr="005F0B73">
        <w:rPr>
          <w:rFonts w:ascii="Calibri" w:hAnsi="Calibri"/>
          <w:lang w:val="fr-FR"/>
        </w:rPr>
        <w:t>s PCDC qui devront s’appuyer sur l’analyse des ressources disponibles et des besoins prioritaires articulés dans une stratégie de développement de la commune, en lien avec les stratégies provinciales et sectorielles nationales, ramenant la SA</w:t>
      </w:r>
      <w:r>
        <w:rPr>
          <w:rFonts w:ascii="Calibri" w:hAnsi="Calibri"/>
          <w:lang w:val="fr-FR"/>
        </w:rPr>
        <w:t>N au centre des préoccupations.</w:t>
      </w:r>
    </w:p>
    <w:p w:rsidR="00C7569A" w:rsidRPr="005F0B73" w:rsidRDefault="00C7569A" w:rsidP="00CC22CB">
      <w:pPr>
        <w:pStyle w:val="ListParagraph"/>
        <w:spacing w:before="60" w:after="0" w:line="240" w:lineRule="auto"/>
        <w:ind w:left="0"/>
        <w:contextualSpacing w:val="0"/>
        <w:jc w:val="both"/>
        <w:rPr>
          <w:rFonts w:ascii="Calibri" w:hAnsi="Calibri"/>
          <w:lang w:val="fr-FR"/>
        </w:rPr>
      </w:pPr>
    </w:p>
    <w:p w:rsidR="00C7569A" w:rsidRDefault="00C7569A" w:rsidP="00CC22CB">
      <w:pPr>
        <w:pStyle w:val="ListParagraph"/>
        <w:numPr>
          <w:ilvl w:val="0"/>
          <w:numId w:val="12"/>
        </w:numPr>
        <w:spacing w:before="60" w:after="0" w:line="240" w:lineRule="auto"/>
        <w:ind w:left="568" w:hanging="284"/>
        <w:contextualSpacing w:val="0"/>
        <w:jc w:val="both"/>
        <w:rPr>
          <w:rFonts w:ascii="Calibri" w:hAnsi="Calibri"/>
          <w:lang w:val="fr-FR"/>
        </w:rPr>
      </w:pPr>
      <w:r w:rsidRPr="005F0B73">
        <w:rPr>
          <w:rFonts w:ascii="Calibri" w:hAnsi="Calibri"/>
          <w:u w:val="single"/>
          <w:lang w:val="fr-FR"/>
        </w:rPr>
        <w:t>La décentralisation et la déconcentration sont en cours d’application, mais seulement une partie des textes d’application est adoptée</w:t>
      </w:r>
      <w:r w:rsidRPr="005F0B73">
        <w:rPr>
          <w:rFonts w:ascii="Calibri" w:hAnsi="Calibri"/>
          <w:lang w:val="fr-FR"/>
        </w:rPr>
        <w:t>. Le texte central qui confirme le transfert des responsabilités aux communes tarde à être validé et mis en application. Alors que les documents de politiques sectorielles annoncent un niveau de transfert aux communes pour assurer leur fonctionnement et que les services qui leur sont transférés sont estimés à 12 % du budget national, les transferts réels actuels sont inférieurs à 1 %. Les défis sont multiples. D’une part, apporter des appuis, de concert avec le groupe des PTF qui soutiennent la décentralisation au niveau central, pour accélérer la préparation et l'adoption des textes d’application qui freinent le développement des communes. D’autre part, apporter un appui en matière de renforcement des capacités des administrations communales en matière de planification, de programmation, de priorisation des interventions ainsi qu’en matière de gestion administrative et financière, pour lequel de nombreux ou</w:t>
      </w:r>
      <w:r>
        <w:rPr>
          <w:rFonts w:ascii="Calibri" w:hAnsi="Calibri"/>
          <w:lang w:val="fr-FR"/>
        </w:rPr>
        <w:t>tils et modules existent déjà.</w:t>
      </w:r>
    </w:p>
    <w:p w:rsidR="00C7569A" w:rsidRPr="005F0B73" w:rsidRDefault="00C7569A" w:rsidP="00CC22CB">
      <w:pPr>
        <w:pStyle w:val="ListParagraph"/>
        <w:spacing w:before="60" w:after="0" w:line="240" w:lineRule="auto"/>
        <w:ind w:left="0"/>
        <w:contextualSpacing w:val="0"/>
        <w:jc w:val="both"/>
        <w:rPr>
          <w:rFonts w:ascii="Calibri" w:hAnsi="Calibri"/>
          <w:lang w:val="fr-FR"/>
        </w:rPr>
      </w:pPr>
    </w:p>
    <w:p w:rsidR="00C7569A" w:rsidRPr="005F0B73" w:rsidRDefault="00C7569A" w:rsidP="00CC22CB">
      <w:pPr>
        <w:pStyle w:val="ListParagraph"/>
        <w:numPr>
          <w:ilvl w:val="0"/>
          <w:numId w:val="12"/>
        </w:numPr>
        <w:spacing w:before="60" w:after="0" w:line="240" w:lineRule="auto"/>
        <w:ind w:left="568" w:hanging="284"/>
        <w:contextualSpacing w:val="0"/>
        <w:jc w:val="both"/>
        <w:rPr>
          <w:rFonts w:ascii="Calibri" w:hAnsi="Calibri"/>
          <w:lang w:val="fr-FR"/>
        </w:rPr>
      </w:pPr>
      <w:r w:rsidRPr="005F0B73">
        <w:rPr>
          <w:rFonts w:ascii="Calibri" w:hAnsi="Calibri"/>
          <w:u w:val="single"/>
          <w:lang w:val="fr-FR"/>
        </w:rPr>
        <w:t>Les ressources financières à la disposition des communes sont très limitées en raison de la grande pauvreté, d’une mobilisation partielle des ressources disponibles et de transferts très limités du gouvernement central</w:t>
      </w:r>
      <w:r w:rsidRPr="005F0B73">
        <w:rPr>
          <w:rFonts w:ascii="Calibri" w:hAnsi="Calibri"/>
          <w:lang w:val="fr-FR"/>
        </w:rPr>
        <w:t>. Dans ce contexte, la majeure partie des ressources financières mobilisées est affectée au fonctionnement des bureaux. L’entretien des infrastructures de services existantes est insuffisant et les investissements se limitent à la contrepartie (3 % de la valeur des projets financés). Le défi est multiple ici encore : aider les communes à mobiliser toutes les ressources fiscales disponibles, les appuyer pour se donner une stratégie de développement de l’économie locale (et de la SAN), créer des emplois qui permettent de générer des revenus pour les sans terre, augmenter les prélèvements fiscaux pour la commune et développer une stratégie de gestion et d’entretien qui garantit la durabilité des infrastructures de services publics de base comme l’eau.</w:t>
      </w:r>
    </w:p>
    <w:p w:rsidR="00C7569A" w:rsidRDefault="00C7569A" w:rsidP="00CC22CB">
      <w:pPr>
        <w:pStyle w:val="ListParagraph"/>
        <w:numPr>
          <w:ilvl w:val="0"/>
          <w:numId w:val="12"/>
        </w:numPr>
        <w:spacing w:before="60" w:after="0" w:line="240" w:lineRule="auto"/>
        <w:ind w:left="568" w:hanging="284"/>
        <w:contextualSpacing w:val="0"/>
        <w:jc w:val="both"/>
        <w:rPr>
          <w:rFonts w:ascii="Calibri" w:hAnsi="Calibri"/>
          <w:lang w:val="fr-FR"/>
        </w:rPr>
      </w:pPr>
      <w:r>
        <w:rPr>
          <w:rFonts w:ascii="Calibri" w:hAnsi="Calibri"/>
          <w:u w:val="single"/>
          <w:lang w:val="fr-FR"/>
        </w:rPr>
        <w:t>Par leurs compétences</w:t>
      </w:r>
      <w:r w:rsidRPr="005F0B73">
        <w:rPr>
          <w:rFonts w:ascii="Calibri" w:hAnsi="Calibri"/>
          <w:u w:val="single"/>
          <w:lang w:val="fr-FR"/>
        </w:rPr>
        <w:t xml:space="preserve"> et leurs légitimité démocratique, les communes ont un rôle central à jouer dans l’initiation et la coordination des actions en faveur de la sécurité alimentaire au niveau local</w:t>
      </w:r>
      <w:r w:rsidRPr="005F0B73">
        <w:rPr>
          <w:rFonts w:ascii="Calibri" w:hAnsi="Calibri"/>
          <w:lang w:val="fr-FR"/>
        </w:rPr>
        <w:t>. Des mécanismes doivent être initiés ou dynamisés pour renforcer leurs capacités d’analyse et de planification et permettre une synergie des interventions des différents acteurs locaux autour des PCDC, intégrant de manière plus cohérente la sécurité alimentaire dans tous ses aspects.</w:t>
      </w:r>
    </w:p>
    <w:p w:rsidR="00C7569A" w:rsidRPr="005F0B73" w:rsidRDefault="00C7569A" w:rsidP="00CC22CB">
      <w:pPr>
        <w:pStyle w:val="ListParagraph"/>
        <w:spacing w:before="60" w:after="0" w:line="240" w:lineRule="auto"/>
        <w:ind w:left="284"/>
        <w:contextualSpacing w:val="0"/>
        <w:jc w:val="both"/>
        <w:rPr>
          <w:rFonts w:ascii="Calibri" w:hAnsi="Calibri"/>
          <w:lang w:val="fr-FR"/>
        </w:rPr>
      </w:pPr>
    </w:p>
    <w:p w:rsidR="00C7569A" w:rsidRDefault="00C7569A" w:rsidP="00CC22CB">
      <w:pPr>
        <w:pStyle w:val="ListParagraph"/>
        <w:numPr>
          <w:ilvl w:val="0"/>
          <w:numId w:val="12"/>
        </w:numPr>
        <w:spacing w:before="60" w:after="0" w:line="240" w:lineRule="auto"/>
        <w:ind w:left="568" w:hanging="284"/>
        <w:contextualSpacing w:val="0"/>
        <w:jc w:val="both"/>
        <w:rPr>
          <w:rFonts w:ascii="Calibri" w:hAnsi="Calibri"/>
          <w:lang w:val="fr-FR"/>
        </w:rPr>
      </w:pPr>
      <w:r w:rsidRPr="005F0B73">
        <w:rPr>
          <w:rFonts w:ascii="Calibri" w:hAnsi="Calibri"/>
          <w:u w:val="single"/>
          <w:lang w:val="fr-FR"/>
        </w:rPr>
        <w:t>La difficulté au niveau local de connaître, cibler et comprendre les besoins des groupes vulnérables</w:t>
      </w:r>
      <w:r w:rsidRPr="005F0B73">
        <w:rPr>
          <w:rFonts w:ascii="Calibri" w:hAnsi="Calibri"/>
          <w:lang w:val="fr-FR"/>
        </w:rPr>
        <w:t>. En vue de rendre l’action menée la plus efficace possible, il est important d’identifier les groupes cibles et surtout de les caractériser. Tout en reconnaissant que certaines catégories sont plus touchées que d’autres en cas de crise alimentaire, les élus rencontrés font clairement la différence entre les indigents et les groupes vulnérables (actifs), notamment les rapatriés sans terre, et ne sont donc pas en mesure de formuler des interventions ciblées à leur intention. Cette orientation envers les plus vulnérables ne doit pas non plus se faire au détriment de ceux qui peuvent être les vecteurs de changement dans la communauté. Un équilibre entre appui social et recherche des opportunités de développement sera favorisé.</w:t>
      </w:r>
    </w:p>
    <w:p w:rsidR="00C7569A" w:rsidRPr="005F0B73" w:rsidRDefault="00C7569A" w:rsidP="00CC22CB">
      <w:pPr>
        <w:pStyle w:val="ListParagraph"/>
        <w:spacing w:before="60" w:after="0" w:line="240" w:lineRule="auto"/>
        <w:ind w:left="284"/>
        <w:contextualSpacing w:val="0"/>
        <w:jc w:val="both"/>
        <w:rPr>
          <w:rFonts w:ascii="Calibri" w:hAnsi="Calibri"/>
          <w:lang w:val="fr-FR"/>
        </w:rPr>
      </w:pPr>
    </w:p>
    <w:p w:rsidR="00C7569A" w:rsidRDefault="00C7569A" w:rsidP="00CC22CB">
      <w:pPr>
        <w:pStyle w:val="ListParagraph"/>
        <w:numPr>
          <w:ilvl w:val="0"/>
          <w:numId w:val="12"/>
        </w:numPr>
        <w:spacing w:before="60" w:after="0" w:line="240" w:lineRule="auto"/>
        <w:ind w:left="568" w:hanging="284"/>
        <w:contextualSpacing w:val="0"/>
        <w:jc w:val="both"/>
        <w:rPr>
          <w:rFonts w:ascii="Calibri" w:hAnsi="Calibri"/>
          <w:lang w:val="fr-FR"/>
        </w:rPr>
      </w:pPr>
      <w:r w:rsidRPr="005F0B73">
        <w:rPr>
          <w:rFonts w:ascii="Calibri" w:hAnsi="Calibri"/>
          <w:u w:val="single"/>
          <w:lang w:val="fr-FR"/>
        </w:rPr>
        <w:t>Le déficit de mécanismes de financement des investissements locaux dans le domaine des infrastructures de base et de la sécurité alimentaire</w:t>
      </w:r>
      <w:r w:rsidRPr="005F0B73">
        <w:rPr>
          <w:rFonts w:ascii="Calibri" w:hAnsi="Calibri"/>
          <w:lang w:val="fr-FR"/>
        </w:rPr>
        <w:t>. Le principal outil du circuit de la dépense publique en matière d’investissements est le Fonds national d’investissement communal (FONIC), qui est surtout utilisé pour la canalisation du programme présidentiel d’appui à la création de classes. Les PTF qui appuient la décentralisation ont effectué un diagnostic de l’organisation et du fonctionnement du FONIC et proposé une série de réformes et de modifications au cadre organisationnel préalable à l’appui des partenaires. Le programme souscrit à ces conditions et apportera un appui pilote pour canaliser des fonds en direction des communes lorsque les conditions fixées par les PTF auront été remplies.</w:t>
      </w:r>
    </w:p>
    <w:p w:rsidR="00C7569A" w:rsidRPr="00CC22CB" w:rsidRDefault="00C7569A" w:rsidP="00CC22CB">
      <w:pPr>
        <w:pStyle w:val="ListParagraph"/>
        <w:spacing w:before="60" w:after="0" w:line="240" w:lineRule="auto"/>
        <w:ind w:left="284"/>
        <w:contextualSpacing w:val="0"/>
        <w:jc w:val="both"/>
        <w:rPr>
          <w:rFonts w:ascii="Calibri" w:hAnsi="Calibri"/>
          <w:sz w:val="22"/>
          <w:szCs w:val="22"/>
          <w:lang w:val="fr-FR"/>
        </w:rPr>
      </w:pPr>
    </w:p>
    <w:p w:rsidR="00C7569A" w:rsidRPr="00CC22CB" w:rsidRDefault="00C7569A" w:rsidP="00CC22CB">
      <w:pPr>
        <w:pStyle w:val="ListParagraph"/>
        <w:numPr>
          <w:ilvl w:val="0"/>
          <w:numId w:val="12"/>
        </w:numPr>
        <w:spacing w:before="60" w:after="0" w:line="240" w:lineRule="auto"/>
        <w:ind w:left="568" w:hanging="284"/>
        <w:contextualSpacing w:val="0"/>
        <w:jc w:val="both"/>
        <w:rPr>
          <w:rFonts w:ascii="Calibri" w:hAnsi="Calibri"/>
          <w:sz w:val="22"/>
          <w:szCs w:val="22"/>
          <w:lang w:val="fr-FR"/>
        </w:rPr>
      </w:pPr>
      <w:r w:rsidRPr="00CC22CB">
        <w:rPr>
          <w:rFonts w:ascii="Calibri" w:hAnsi="Calibri"/>
          <w:sz w:val="22"/>
          <w:szCs w:val="22"/>
          <w:u w:val="single"/>
          <w:lang w:val="fr-FR"/>
        </w:rPr>
        <w:t>La capacité de gestion administrative et financière et de la maîtrise d'ouvrage est limitée au niveau des trois communes</w:t>
      </w:r>
      <w:r w:rsidRPr="00CC22CB">
        <w:rPr>
          <w:rFonts w:ascii="Calibri" w:hAnsi="Calibri"/>
          <w:sz w:val="22"/>
          <w:szCs w:val="22"/>
          <w:lang w:val="fr-FR"/>
        </w:rPr>
        <w:t>. La gestion administrative et financière doit s'adapter aux règles et directives concernant la gestion financière par les communes et mettre en application un nouveau guide des procédures de gestion (administrative et financière) mis en application au cours de cette année. L’expérience de la gestion des marchés est limitée à un projet par année financé par le PRADEX. Dans ce domaine, les appuis consistent à assurer la formation des élus et du personnel des administrations communales dans le domaine de la maîtrise d'ouvrage, de la gestion administrative et financière, en s’appuyant sur des outils et modules dont une majorité existe déjà. Il faudra tenir compte des prochaines élections communales et des changements d’élus, parfois très importants que cela peut entraîner, en prévoyant un étalement plus long des formations.</w:t>
      </w:r>
    </w:p>
    <w:p w:rsidR="00C7569A" w:rsidRPr="003A0792" w:rsidRDefault="00C7569A" w:rsidP="00272014">
      <w:pPr>
        <w:pStyle w:val="Heading3"/>
        <w:numPr>
          <w:ilvl w:val="2"/>
          <w:numId w:val="46"/>
        </w:numPr>
        <w:jc w:val="both"/>
      </w:pPr>
      <w:bookmarkStart w:id="60" w:name="_Toc358802157"/>
      <w:r w:rsidRPr="003A0792">
        <w:t>Indicateurs socio-économiques</w:t>
      </w:r>
      <w:bookmarkEnd w:id="60"/>
    </w:p>
    <w:p w:rsidR="00C7569A" w:rsidRPr="005F0B73" w:rsidRDefault="00C7569A" w:rsidP="00272014">
      <w:pPr>
        <w:jc w:val="both"/>
        <w:rPr>
          <w:rFonts w:ascii="Calibri" w:hAnsi="Calibri"/>
          <w:b/>
          <w:sz w:val="22"/>
          <w:lang w:val="fr-FR"/>
        </w:rPr>
      </w:pPr>
      <w:r w:rsidRPr="005F0B73">
        <w:rPr>
          <w:rFonts w:ascii="Calibri" w:hAnsi="Calibri"/>
          <w:b/>
          <w:sz w:val="22"/>
          <w:lang w:val="fr-FR"/>
        </w:rPr>
        <w:t>Situation nutritionnelle et sanitaire</w:t>
      </w:r>
    </w:p>
    <w:p w:rsidR="00C7569A" w:rsidRDefault="00C7569A" w:rsidP="00272014">
      <w:pPr>
        <w:jc w:val="both"/>
        <w:rPr>
          <w:rFonts w:ascii="Calibri" w:hAnsi="Calibri"/>
          <w:sz w:val="22"/>
          <w:lang w:val="fr-FR"/>
        </w:rPr>
      </w:pPr>
      <w:r>
        <w:rPr>
          <w:rFonts w:ascii="Calibri" w:hAnsi="Calibri"/>
          <w:sz w:val="22"/>
          <w:lang w:val="fr-FR"/>
        </w:rPr>
        <w:t>Les données de l’e</w:t>
      </w:r>
      <w:r w:rsidRPr="005F0B73">
        <w:rPr>
          <w:rFonts w:ascii="Calibri" w:hAnsi="Calibri"/>
          <w:sz w:val="22"/>
          <w:lang w:val="fr-FR"/>
        </w:rPr>
        <w:t>nquête démographique et de santé (</w:t>
      </w:r>
      <w:r>
        <w:rPr>
          <w:rFonts w:ascii="Calibri" w:hAnsi="Calibri"/>
          <w:sz w:val="22"/>
          <w:lang w:val="fr-FR"/>
        </w:rPr>
        <w:t>EDS</w:t>
      </w:r>
      <w:r w:rsidRPr="005F0B73">
        <w:rPr>
          <w:rFonts w:ascii="Calibri" w:hAnsi="Calibri"/>
          <w:sz w:val="22"/>
          <w:lang w:val="fr-FR"/>
        </w:rPr>
        <w:t xml:space="preserve"> 2009) indiquât une situation préoccupante dans les trois communes avec des taux supérieurs à la moyenne nationale et au seuil critique d’urgence selon es normes OMS.</w:t>
      </w:r>
    </w:p>
    <w:p w:rsidR="00C7569A" w:rsidRPr="00E10971" w:rsidRDefault="00C7569A" w:rsidP="00272014">
      <w:pPr>
        <w:jc w:val="both"/>
        <w:rPr>
          <w:rFonts w:ascii="Calibri" w:hAnsi="Calibri"/>
          <w:b/>
          <w:sz w:val="22"/>
          <w:lang w:val="fr-FR"/>
        </w:rPr>
      </w:pPr>
      <w:r w:rsidRPr="00E10971">
        <w:rPr>
          <w:rFonts w:ascii="Calibri" w:hAnsi="Calibri"/>
          <w:b/>
          <w:sz w:val="22"/>
          <w:lang w:val="fr-FR"/>
        </w:rPr>
        <w:t>Tableau n°3 : Indicateurs de malnutrition dans les trois communes d’intervention FBSA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9"/>
        <w:gridCol w:w="1276"/>
        <w:gridCol w:w="1559"/>
        <w:gridCol w:w="1524"/>
      </w:tblGrid>
      <w:tr w:rsidR="00C7569A" w:rsidRPr="001A0DD4" w:rsidTr="005970CA">
        <w:tc>
          <w:tcPr>
            <w:tcW w:w="4820" w:type="dxa"/>
            <w:shd w:val="clear" w:color="auto" w:fill="D9D9D9"/>
          </w:tcPr>
          <w:p w:rsidR="00C7569A" w:rsidRPr="001A0DD4" w:rsidRDefault="00C7569A" w:rsidP="00272014">
            <w:pPr>
              <w:jc w:val="both"/>
              <w:rPr>
                <w:rFonts w:ascii="Calibri" w:hAnsi="Calibri"/>
                <w:b/>
                <w:sz w:val="20"/>
                <w:szCs w:val="20"/>
                <w:lang w:val="fr-FR"/>
              </w:rPr>
            </w:pPr>
            <w:r w:rsidRPr="001A0DD4">
              <w:rPr>
                <w:rFonts w:ascii="Calibri" w:hAnsi="Calibri"/>
                <w:b/>
                <w:sz w:val="20"/>
                <w:szCs w:val="20"/>
                <w:lang w:val="fr-FR"/>
              </w:rPr>
              <w:t>Malnutrition chronique (%)</w:t>
            </w:r>
          </w:p>
        </w:tc>
        <w:tc>
          <w:tcPr>
            <w:tcW w:w="1276" w:type="dxa"/>
            <w:shd w:val="clear" w:color="auto" w:fill="D9D9D9"/>
          </w:tcPr>
          <w:p w:rsidR="00C7569A" w:rsidRPr="001A0DD4" w:rsidRDefault="00C7569A" w:rsidP="00272014">
            <w:pPr>
              <w:jc w:val="both"/>
              <w:rPr>
                <w:rFonts w:ascii="Calibri" w:hAnsi="Calibri"/>
                <w:b/>
                <w:sz w:val="20"/>
                <w:szCs w:val="20"/>
                <w:lang w:val="fr-FR"/>
              </w:rPr>
            </w:pPr>
            <w:r w:rsidRPr="001A0DD4">
              <w:rPr>
                <w:rFonts w:ascii="Calibri" w:hAnsi="Calibri"/>
                <w:b/>
                <w:sz w:val="20"/>
                <w:szCs w:val="20"/>
                <w:lang w:val="fr-FR"/>
              </w:rPr>
              <w:t>Cendajuru</w:t>
            </w:r>
          </w:p>
        </w:tc>
        <w:tc>
          <w:tcPr>
            <w:tcW w:w="1559" w:type="dxa"/>
            <w:shd w:val="clear" w:color="auto" w:fill="D9D9D9"/>
          </w:tcPr>
          <w:p w:rsidR="00C7569A" w:rsidRPr="001A0DD4" w:rsidRDefault="00C7569A" w:rsidP="00272014">
            <w:pPr>
              <w:jc w:val="both"/>
              <w:rPr>
                <w:rFonts w:ascii="Calibri" w:hAnsi="Calibri"/>
                <w:b/>
                <w:sz w:val="20"/>
                <w:szCs w:val="20"/>
                <w:lang w:val="fr-FR"/>
              </w:rPr>
            </w:pPr>
            <w:r w:rsidRPr="001A0DD4">
              <w:rPr>
                <w:rFonts w:ascii="Calibri" w:hAnsi="Calibri"/>
                <w:b/>
                <w:sz w:val="20"/>
                <w:szCs w:val="20"/>
                <w:lang w:val="fr-FR"/>
              </w:rPr>
              <w:t>Gisuru</w:t>
            </w:r>
          </w:p>
        </w:tc>
        <w:tc>
          <w:tcPr>
            <w:tcW w:w="1524" w:type="dxa"/>
            <w:shd w:val="clear" w:color="auto" w:fill="D9D9D9"/>
          </w:tcPr>
          <w:p w:rsidR="00C7569A" w:rsidRPr="001A0DD4" w:rsidRDefault="00C7569A" w:rsidP="00272014">
            <w:pPr>
              <w:jc w:val="both"/>
              <w:rPr>
                <w:rFonts w:ascii="Calibri" w:hAnsi="Calibri"/>
                <w:b/>
                <w:sz w:val="20"/>
                <w:szCs w:val="20"/>
                <w:lang w:val="fr-FR"/>
              </w:rPr>
            </w:pPr>
            <w:r w:rsidRPr="001A0DD4">
              <w:rPr>
                <w:rFonts w:ascii="Calibri" w:hAnsi="Calibri"/>
                <w:b/>
                <w:sz w:val="20"/>
                <w:szCs w:val="20"/>
                <w:lang w:val="fr-FR"/>
              </w:rPr>
              <w:t>Gisagara</w:t>
            </w:r>
          </w:p>
        </w:tc>
      </w:tr>
      <w:tr w:rsidR="00C7569A" w:rsidRPr="001A0DD4" w:rsidTr="005970CA">
        <w:tc>
          <w:tcPr>
            <w:tcW w:w="4820" w:type="dxa"/>
            <w:shd w:val="clear" w:color="auto" w:fill="FF0000"/>
          </w:tcPr>
          <w:p w:rsidR="00C7569A" w:rsidRPr="001A0DD4" w:rsidRDefault="00C7569A" w:rsidP="00272014">
            <w:pPr>
              <w:tabs>
                <w:tab w:val="right" w:pos="4604"/>
              </w:tabs>
              <w:jc w:val="both"/>
              <w:rPr>
                <w:rFonts w:ascii="Calibri" w:hAnsi="Calibri"/>
                <w:b/>
                <w:sz w:val="20"/>
                <w:szCs w:val="20"/>
                <w:lang w:val="fr-FR"/>
              </w:rPr>
            </w:pPr>
            <w:r w:rsidRPr="001A0DD4">
              <w:rPr>
                <w:rFonts w:ascii="Calibri" w:hAnsi="Calibri"/>
                <w:b/>
                <w:sz w:val="20"/>
                <w:szCs w:val="20"/>
                <w:lang w:val="fr-FR"/>
              </w:rPr>
              <w:t>Taux de malnutrition chronique local</w:t>
            </w:r>
            <w:r w:rsidRPr="001A0DD4">
              <w:rPr>
                <w:rFonts w:ascii="Calibri" w:hAnsi="Calibri"/>
                <w:b/>
                <w:sz w:val="20"/>
                <w:szCs w:val="20"/>
                <w:lang w:val="fr-FR"/>
              </w:rPr>
              <w:tab/>
            </w:r>
          </w:p>
        </w:tc>
        <w:tc>
          <w:tcPr>
            <w:tcW w:w="1276" w:type="dxa"/>
            <w:shd w:val="clear" w:color="auto" w:fill="FF0000"/>
          </w:tcPr>
          <w:p w:rsidR="00C7569A" w:rsidRPr="001A0DD4" w:rsidRDefault="00C7569A" w:rsidP="00272014">
            <w:pPr>
              <w:jc w:val="both"/>
              <w:rPr>
                <w:rFonts w:ascii="Calibri" w:hAnsi="Calibri"/>
                <w:b/>
                <w:sz w:val="20"/>
                <w:szCs w:val="20"/>
                <w:lang w:val="fr-FR"/>
              </w:rPr>
            </w:pPr>
            <w:r w:rsidRPr="001A0DD4">
              <w:rPr>
                <w:rFonts w:ascii="Calibri" w:hAnsi="Calibri"/>
                <w:b/>
                <w:sz w:val="20"/>
                <w:szCs w:val="20"/>
                <w:lang w:val="fr-FR"/>
              </w:rPr>
              <w:t>63,6</w:t>
            </w:r>
          </w:p>
        </w:tc>
        <w:tc>
          <w:tcPr>
            <w:tcW w:w="1559" w:type="dxa"/>
            <w:shd w:val="clear" w:color="auto" w:fill="FF0000"/>
          </w:tcPr>
          <w:p w:rsidR="00C7569A" w:rsidRPr="001A0DD4" w:rsidRDefault="00C7569A" w:rsidP="00272014">
            <w:pPr>
              <w:jc w:val="both"/>
              <w:rPr>
                <w:rFonts w:ascii="Calibri" w:hAnsi="Calibri"/>
                <w:b/>
                <w:sz w:val="20"/>
                <w:szCs w:val="20"/>
                <w:lang w:val="fr-FR"/>
              </w:rPr>
            </w:pPr>
            <w:r w:rsidRPr="001A0DD4">
              <w:rPr>
                <w:rFonts w:ascii="Calibri" w:hAnsi="Calibri"/>
                <w:b/>
                <w:sz w:val="20"/>
                <w:szCs w:val="20"/>
                <w:lang w:val="fr-FR"/>
              </w:rPr>
              <w:t>68,5</w:t>
            </w:r>
          </w:p>
        </w:tc>
        <w:tc>
          <w:tcPr>
            <w:tcW w:w="1524" w:type="dxa"/>
            <w:shd w:val="clear" w:color="auto" w:fill="FF0000"/>
          </w:tcPr>
          <w:p w:rsidR="00C7569A" w:rsidRPr="001A0DD4" w:rsidRDefault="00C7569A" w:rsidP="00272014">
            <w:pPr>
              <w:jc w:val="both"/>
              <w:rPr>
                <w:rFonts w:ascii="Calibri" w:hAnsi="Calibri"/>
                <w:b/>
                <w:sz w:val="20"/>
                <w:szCs w:val="20"/>
                <w:lang w:val="fr-FR"/>
              </w:rPr>
            </w:pPr>
            <w:r w:rsidRPr="001A0DD4">
              <w:rPr>
                <w:rFonts w:ascii="Calibri" w:hAnsi="Calibri"/>
                <w:b/>
                <w:sz w:val="20"/>
                <w:szCs w:val="20"/>
                <w:lang w:val="fr-FR"/>
              </w:rPr>
              <w:t>68,5</w:t>
            </w:r>
          </w:p>
        </w:tc>
      </w:tr>
      <w:tr w:rsidR="00C7569A" w:rsidRPr="001A0DD4" w:rsidTr="005970CA">
        <w:tc>
          <w:tcPr>
            <w:tcW w:w="4820" w:type="dxa"/>
            <w:shd w:val="clear" w:color="auto" w:fill="E36C0A"/>
          </w:tcPr>
          <w:p w:rsidR="00C7569A" w:rsidRPr="001A0DD4" w:rsidRDefault="00C7569A" w:rsidP="00272014">
            <w:pPr>
              <w:tabs>
                <w:tab w:val="right" w:pos="4604"/>
              </w:tabs>
              <w:jc w:val="both"/>
              <w:rPr>
                <w:rFonts w:ascii="Calibri" w:hAnsi="Calibri"/>
                <w:b/>
                <w:sz w:val="20"/>
                <w:szCs w:val="20"/>
                <w:lang w:val="fr-FR"/>
              </w:rPr>
            </w:pPr>
            <w:r w:rsidRPr="001A0DD4">
              <w:rPr>
                <w:rFonts w:ascii="Calibri" w:hAnsi="Calibri"/>
                <w:b/>
                <w:sz w:val="20"/>
                <w:szCs w:val="20"/>
                <w:lang w:val="fr-FR"/>
              </w:rPr>
              <w:t>Taux de malnutrition chronique national</w:t>
            </w:r>
            <w:r w:rsidRPr="001A0DD4">
              <w:rPr>
                <w:rFonts w:ascii="Calibri" w:hAnsi="Calibri"/>
                <w:b/>
                <w:sz w:val="20"/>
                <w:szCs w:val="20"/>
                <w:lang w:val="fr-FR"/>
              </w:rPr>
              <w:tab/>
            </w:r>
          </w:p>
        </w:tc>
        <w:tc>
          <w:tcPr>
            <w:tcW w:w="1276" w:type="dxa"/>
            <w:shd w:val="clear" w:color="auto" w:fill="E36C0A"/>
          </w:tcPr>
          <w:p w:rsidR="00C7569A" w:rsidRPr="001A0DD4" w:rsidRDefault="00C7569A" w:rsidP="00272014">
            <w:pPr>
              <w:jc w:val="both"/>
              <w:rPr>
                <w:rFonts w:ascii="Calibri" w:hAnsi="Calibri"/>
                <w:b/>
                <w:sz w:val="20"/>
                <w:szCs w:val="20"/>
                <w:lang w:val="fr-FR"/>
              </w:rPr>
            </w:pPr>
            <w:r w:rsidRPr="001A0DD4">
              <w:rPr>
                <w:rFonts w:ascii="Calibri" w:hAnsi="Calibri"/>
                <w:b/>
                <w:sz w:val="20"/>
                <w:szCs w:val="20"/>
                <w:lang w:val="fr-FR"/>
              </w:rPr>
              <w:t>58</w:t>
            </w:r>
          </w:p>
        </w:tc>
        <w:tc>
          <w:tcPr>
            <w:tcW w:w="1559" w:type="dxa"/>
            <w:shd w:val="clear" w:color="auto" w:fill="E36C0A"/>
          </w:tcPr>
          <w:p w:rsidR="00C7569A" w:rsidRPr="001A0DD4" w:rsidRDefault="00C7569A" w:rsidP="00272014">
            <w:pPr>
              <w:jc w:val="both"/>
              <w:rPr>
                <w:rFonts w:ascii="Calibri" w:hAnsi="Calibri"/>
                <w:b/>
                <w:sz w:val="20"/>
                <w:szCs w:val="20"/>
                <w:lang w:val="fr-FR"/>
              </w:rPr>
            </w:pPr>
            <w:r w:rsidRPr="001A0DD4">
              <w:rPr>
                <w:rFonts w:ascii="Calibri" w:hAnsi="Calibri"/>
                <w:b/>
                <w:sz w:val="20"/>
                <w:szCs w:val="20"/>
                <w:lang w:val="fr-FR"/>
              </w:rPr>
              <w:t>58</w:t>
            </w:r>
          </w:p>
        </w:tc>
        <w:tc>
          <w:tcPr>
            <w:tcW w:w="1524" w:type="dxa"/>
            <w:shd w:val="clear" w:color="auto" w:fill="E36C0A"/>
          </w:tcPr>
          <w:p w:rsidR="00C7569A" w:rsidRPr="001A0DD4" w:rsidRDefault="00C7569A" w:rsidP="00272014">
            <w:pPr>
              <w:jc w:val="both"/>
              <w:rPr>
                <w:rFonts w:ascii="Calibri" w:hAnsi="Calibri"/>
                <w:b/>
                <w:sz w:val="20"/>
                <w:szCs w:val="20"/>
                <w:lang w:val="fr-FR"/>
              </w:rPr>
            </w:pPr>
            <w:r w:rsidRPr="001A0DD4">
              <w:rPr>
                <w:rFonts w:ascii="Calibri" w:hAnsi="Calibri"/>
                <w:b/>
                <w:sz w:val="20"/>
                <w:szCs w:val="20"/>
                <w:lang w:val="fr-FR"/>
              </w:rPr>
              <w:t>58</w:t>
            </w:r>
          </w:p>
        </w:tc>
      </w:tr>
      <w:tr w:rsidR="00C7569A" w:rsidRPr="001A0DD4" w:rsidTr="005970CA">
        <w:tc>
          <w:tcPr>
            <w:tcW w:w="4820" w:type="dxa"/>
            <w:shd w:val="clear" w:color="auto" w:fill="FABF8F"/>
          </w:tcPr>
          <w:p w:rsidR="00C7569A" w:rsidRPr="001A0DD4" w:rsidRDefault="00C7569A" w:rsidP="00272014">
            <w:pPr>
              <w:jc w:val="both"/>
              <w:rPr>
                <w:rFonts w:ascii="Calibri" w:hAnsi="Calibri"/>
                <w:b/>
                <w:sz w:val="20"/>
                <w:szCs w:val="20"/>
                <w:lang w:val="fr-FR"/>
              </w:rPr>
            </w:pPr>
            <w:r w:rsidRPr="001A0DD4">
              <w:rPr>
                <w:rFonts w:ascii="Calibri" w:hAnsi="Calibri"/>
                <w:b/>
                <w:sz w:val="20"/>
                <w:szCs w:val="20"/>
                <w:lang w:val="fr-FR"/>
              </w:rPr>
              <w:t>Seuil critique d’urgence OMS</w:t>
            </w:r>
          </w:p>
        </w:tc>
        <w:tc>
          <w:tcPr>
            <w:tcW w:w="1276" w:type="dxa"/>
            <w:shd w:val="clear" w:color="auto" w:fill="FABF8F"/>
          </w:tcPr>
          <w:p w:rsidR="00C7569A" w:rsidRPr="001A0DD4" w:rsidRDefault="00C7569A" w:rsidP="00272014">
            <w:pPr>
              <w:jc w:val="both"/>
              <w:rPr>
                <w:rFonts w:ascii="Calibri" w:hAnsi="Calibri"/>
                <w:b/>
                <w:sz w:val="20"/>
                <w:szCs w:val="20"/>
                <w:lang w:val="fr-FR"/>
              </w:rPr>
            </w:pPr>
            <w:r w:rsidRPr="001A0DD4">
              <w:rPr>
                <w:rFonts w:ascii="Calibri" w:hAnsi="Calibri"/>
                <w:b/>
                <w:sz w:val="20"/>
                <w:szCs w:val="20"/>
                <w:lang w:val="fr-FR"/>
              </w:rPr>
              <w:t>40</w:t>
            </w:r>
          </w:p>
        </w:tc>
        <w:tc>
          <w:tcPr>
            <w:tcW w:w="1559" w:type="dxa"/>
            <w:shd w:val="clear" w:color="auto" w:fill="FABF8F"/>
          </w:tcPr>
          <w:p w:rsidR="00C7569A" w:rsidRPr="001A0DD4" w:rsidRDefault="00C7569A" w:rsidP="00272014">
            <w:pPr>
              <w:jc w:val="both"/>
              <w:rPr>
                <w:rFonts w:ascii="Calibri" w:hAnsi="Calibri"/>
                <w:b/>
                <w:sz w:val="20"/>
                <w:szCs w:val="20"/>
                <w:lang w:val="fr-FR"/>
              </w:rPr>
            </w:pPr>
            <w:r w:rsidRPr="001A0DD4">
              <w:rPr>
                <w:rFonts w:ascii="Calibri" w:hAnsi="Calibri"/>
                <w:b/>
                <w:sz w:val="20"/>
                <w:szCs w:val="20"/>
                <w:lang w:val="fr-FR"/>
              </w:rPr>
              <w:t>40</w:t>
            </w:r>
          </w:p>
        </w:tc>
        <w:tc>
          <w:tcPr>
            <w:tcW w:w="1524" w:type="dxa"/>
            <w:shd w:val="clear" w:color="auto" w:fill="FABF8F"/>
          </w:tcPr>
          <w:p w:rsidR="00C7569A" w:rsidRPr="001A0DD4" w:rsidRDefault="00C7569A" w:rsidP="00272014">
            <w:pPr>
              <w:jc w:val="both"/>
              <w:rPr>
                <w:rFonts w:ascii="Calibri" w:hAnsi="Calibri"/>
                <w:b/>
                <w:sz w:val="20"/>
                <w:szCs w:val="20"/>
                <w:lang w:val="fr-FR"/>
              </w:rPr>
            </w:pPr>
            <w:r w:rsidRPr="001A0DD4">
              <w:rPr>
                <w:rFonts w:ascii="Calibri" w:hAnsi="Calibri"/>
                <w:b/>
                <w:sz w:val="20"/>
                <w:szCs w:val="20"/>
                <w:lang w:val="fr-FR"/>
              </w:rPr>
              <w:t>40</w:t>
            </w:r>
          </w:p>
        </w:tc>
      </w:tr>
      <w:tr w:rsidR="00C7569A" w:rsidRPr="001A0DD4" w:rsidTr="00E10971">
        <w:tc>
          <w:tcPr>
            <w:tcW w:w="4820" w:type="dxa"/>
          </w:tcPr>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Malnutrition aigue (%)</w:t>
            </w:r>
          </w:p>
        </w:tc>
        <w:tc>
          <w:tcPr>
            <w:tcW w:w="1276" w:type="dxa"/>
          </w:tcPr>
          <w:p w:rsidR="00C7569A" w:rsidRPr="001A0DD4" w:rsidRDefault="00C7569A" w:rsidP="00272014">
            <w:pPr>
              <w:jc w:val="both"/>
              <w:rPr>
                <w:rFonts w:ascii="Calibri" w:hAnsi="Calibri"/>
                <w:sz w:val="20"/>
                <w:szCs w:val="20"/>
                <w:lang w:val="fr-FR"/>
              </w:rPr>
            </w:pPr>
          </w:p>
        </w:tc>
        <w:tc>
          <w:tcPr>
            <w:tcW w:w="1559" w:type="dxa"/>
          </w:tcPr>
          <w:p w:rsidR="00C7569A" w:rsidRPr="001A0DD4" w:rsidRDefault="00C7569A" w:rsidP="00272014">
            <w:pPr>
              <w:jc w:val="both"/>
              <w:rPr>
                <w:rFonts w:ascii="Calibri" w:hAnsi="Calibri"/>
                <w:sz w:val="20"/>
                <w:szCs w:val="20"/>
                <w:lang w:val="fr-FR"/>
              </w:rPr>
            </w:pPr>
          </w:p>
        </w:tc>
        <w:tc>
          <w:tcPr>
            <w:tcW w:w="1524" w:type="dxa"/>
          </w:tcPr>
          <w:p w:rsidR="00C7569A" w:rsidRPr="001A0DD4" w:rsidRDefault="00C7569A" w:rsidP="00272014">
            <w:pPr>
              <w:jc w:val="both"/>
              <w:rPr>
                <w:rFonts w:ascii="Calibri" w:hAnsi="Calibri"/>
                <w:sz w:val="20"/>
                <w:szCs w:val="20"/>
                <w:lang w:val="fr-FR"/>
              </w:rPr>
            </w:pPr>
          </w:p>
        </w:tc>
      </w:tr>
      <w:tr w:rsidR="00C7569A" w:rsidRPr="001A0DD4" w:rsidTr="005970CA">
        <w:tc>
          <w:tcPr>
            <w:tcW w:w="4820" w:type="dxa"/>
            <w:shd w:val="clear" w:color="auto" w:fill="C2D69B"/>
          </w:tcPr>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Taux de malnutrition aigüe global local</w:t>
            </w:r>
          </w:p>
        </w:tc>
        <w:tc>
          <w:tcPr>
            <w:tcW w:w="1276" w:type="dxa"/>
            <w:shd w:val="clear" w:color="auto" w:fill="C2D69B"/>
          </w:tcPr>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4,2</w:t>
            </w:r>
          </w:p>
        </w:tc>
        <w:tc>
          <w:tcPr>
            <w:tcW w:w="1559" w:type="dxa"/>
            <w:shd w:val="clear" w:color="auto" w:fill="C2D69B"/>
          </w:tcPr>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4.7</w:t>
            </w:r>
          </w:p>
        </w:tc>
        <w:tc>
          <w:tcPr>
            <w:tcW w:w="1524" w:type="dxa"/>
            <w:shd w:val="clear" w:color="auto" w:fill="C2D69B"/>
          </w:tcPr>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4.7</w:t>
            </w:r>
          </w:p>
        </w:tc>
      </w:tr>
      <w:tr w:rsidR="00C7569A" w:rsidRPr="001A0DD4" w:rsidTr="005970CA">
        <w:tc>
          <w:tcPr>
            <w:tcW w:w="4820" w:type="dxa"/>
            <w:shd w:val="clear" w:color="auto" w:fill="D6E3BC"/>
          </w:tcPr>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Taux de malnutrition aigue global national</w:t>
            </w:r>
          </w:p>
        </w:tc>
        <w:tc>
          <w:tcPr>
            <w:tcW w:w="1276" w:type="dxa"/>
            <w:shd w:val="clear" w:color="auto" w:fill="D6E3BC"/>
          </w:tcPr>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6</w:t>
            </w:r>
          </w:p>
        </w:tc>
        <w:tc>
          <w:tcPr>
            <w:tcW w:w="1559" w:type="dxa"/>
            <w:shd w:val="clear" w:color="auto" w:fill="D6E3BC"/>
          </w:tcPr>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6</w:t>
            </w:r>
          </w:p>
        </w:tc>
        <w:tc>
          <w:tcPr>
            <w:tcW w:w="1524" w:type="dxa"/>
            <w:shd w:val="clear" w:color="auto" w:fill="D6E3BC"/>
          </w:tcPr>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6</w:t>
            </w:r>
          </w:p>
        </w:tc>
      </w:tr>
      <w:tr w:rsidR="00C7569A" w:rsidRPr="001A0DD4" w:rsidTr="005970CA">
        <w:tc>
          <w:tcPr>
            <w:tcW w:w="4820" w:type="dxa"/>
            <w:shd w:val="clear" w:color="auto" w:fill="FBD4B4"/>
          </w:tcPr>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Seuil critique d’urgence OMS</w:t>
            </w:r>
          </w:p>
        </w:tc>
        <w:tc>
          <w:tcPr>
            <w:tcW w:w="1276" w:type="dxa"/>
            <w:shd w:val="clear" w:color="auto" w:fill="FBD4B4"/>
          </w:tcPr>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10</w:t>
            </w:r>
          </w:p>
        </w:tc>
        <w:tc>
          <w:tcPr>
            <w:tcW w:w="1559" w:type="dxa"/>
            <w:shd w:val="clear" w:color="auto" w:fill="FBD4B4"/>
          </w:tcPr>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10</w:t>
            </w:r>
          </w:p>
        </w:tc>
        <w:tc>
          <w:tcPr>
            <w:tcW w:w="1524" w:type="dxa"/>
            <w:shd w:val="clear" w:color="auto" w:fill="FBD4B4"/>
          </w:tcPr>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10</w:t>
            </w:r>
          </w:p>
        </w:tc>
      </w:tr>
      <w:tr w:rsidR="00C7569A" w:rsidRPr="001A0DD4" w:rsidTr="00E10971">
        <w:tc>
          <w:tcPr>
            <w:tcW w:w="4820" w:type="dxa"/>
          </w:tcPr>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Données quantitatives (%)</w:t>
            </w:r>
          </w:p>
        </w:tc>
        <w:tc>
          <w:tcPr>
            <w:tcW w:w="1276" w:type="dxa"/>
          </w:tcPr>
          <w:p w:rsidR="00C7569A" w:rsidRPr="001A0DD4" w:rsidRDefault="00C7569A" w:rsidP="00272014">
            <w:pPr>
              <w:jc w:val="both"/>
              <w:rPr>
                <w:rFonts w:ascii="Calibri" w:hAnsi="Calibri"/>
                <w:sz w:val="20"/>
                <w:szCs w:val="20"/>
                <w:lang w:val="fr-FR"/>
              </w:rPr>
            </w:pPr>
          </w:p>
        </w:tc>
        <w:tc>
          <w:tcPr>
            <w:tcW w:w="1559" w:type="dxa"/>
          </w:tcPr>
          <w:p w:rsidR="00C7569A" w:rsidRPr="001A0DD4" w:rsidRDefault="00C7569A" w:rsidP="00272014">
            <w:pPr>
              <w:jc w:val="both"/>
              <w:rPr>
                <w:rFonts w:ascii="Calibri" w:hAnsi="Calibri"/>
                <w:sz w:val="20"/>
                <w:szCs w:val="20"/>
                <w:lang w:val="fr-FR"/>
              </w:rPr>
            </w:pPr>
          </w:p>
        </w:tc>
        <w:tc>
          <w:tcPr>
            <w:tcW w:w="1524" w:type="dxa"/>
          </w:tcPr>
          <w:p w:rsidR="00C7569A" w:rsidRPr="001A0DD4" w:rsidRDefault="00C7569A" w:rsidP="00272014">
            <w:pPr>
              <w:jc w:val="both"/>
              <w:rPr>
                <w:rFonts w:ascii="Calibri" w:hAnsi="Calibri"/>
                <w:sz w:val="20"/>
                <w:szCs w:val="20"/>
                <w:lang w:val="fr-FR"/>
              </w:rPr>
            </w:pPr>
          </w:p>
        </w:tc>
      </w:tr>
      <w:tr w:rsidR="00C7569A" w:rsidRPr="001A0DD4" w:rsidTr="005970CA">
        <w:tc>
          <w:tcPr>
            <w:tcW w:w="4820" w:type="dxa"/>
          </w:tcPr>
          <w:p w:rsidR="00C7569A" w:rsidRPr="001A0DD4" w:rsidRDefault="00C7569A" w:rsidP="00272014">
            <w:pPr>
              <w:jc w:val="both"/>
              <w:rPr>
                <w:rFonts w:ascii="Calibri" w:hAnsi="Calibri"/>
                <w:b/>
                <w:sz w:val="20"/>
                <w:szCs w:val="20"/>
                <w:lang w:val="fr-FR"/>
              </w:rPr>
            </w:pPr>
            <w:r w:rsidRPr="001A0DD4">
              <w:rPr>
                <w:rFonts w:ascii="Calibri" w:hAnsi="Calibri"/>
                <w:b/>
                <w:sz w:val="20"/>
                <w:szCs w:val="20"/>
                <w:lang w:val="fr-FR"/>
              </w:rPr>
              <w:t>Taux d’insuffisance pondéral local</w:t>
            </w:r>
          </w:p>
        </w:tc>
        <w:tc>
          <w:tcPr>
            <w:tcW w:w="1276" w:type="dxa"/>
          </w:tcPr>
          <w:p w:rsidR="00C7569A" w:rsidRPr="001A0DD4" w:rsidRDefault="00C7569A" w:rsidP="00272014">
            <w:pPr>
              <w:jc w:val="both"/>
              <w:rPr>
                <w:rFonts w:ascii="Calibri" w:hAnsi="Calibri"/>
                <w:b/>
                <w:sz w:val="20"/>
                <w:szCs w:val="20"/>
                <w:lang w:val="fr-FR"/>
              </w:rPr>
            </w:pPr>
            <w:r w:rsidRPr="001A0DD4">
              <w:rPr>
                <w:rFonts w:ascii="Calibri" w:hAnsi="Calibri"/>
                <w:b/>
                <w:sz w:val="20"/>
                <w:szCs w:val="20"/>
                <w:lang w:val="fr-FR"/>
              </w:rPr>
              <w:t>29</w:t>
            </w:r>
          </w:p>
        </w:tc>
        <w:tc>
          <w:tcPr>
            <w:tcW w:w="1559" w:type="dxa"/>
            <w:shd w:val="clear" w:color="auto" w:fill="FF0000"/>
          </w:tcPr>
          <w:p w:rsidR="00C7569A" w:rsidRPr="001A0DD4" w:rsidRDefault="00C7569A" w:rsidP="00272014">
            <w:pPr>
              <w:jc w:val="both"/>
              <w:rPr>
                <w:rFonts w:ascii="Calibri" w:hAnsi="Calibri"/>
                <w:b/>
                <w:sz w:val="20"/>
                <w:szCs w:val="20"/>
                <w:highlight w:val="red"/>
                <w:lang w:val="fr-FR"/>
              </w:rPr>
            </w:pPr>
            <w:r w:rsidRPr="001A0DD4">
              <w:rPr>
                <w:rFonts w:ascii="Calibri" w:hAnsi="Calibri"/>
                <w:b/>
                <w:sz w:val="20"/>
                <w:szCs w:val="20"/>
                <w:highlight w:val="red"/>
                <w:lang w:val="fr-FR"/>
              </w:rPr>
              <w:t>36</w:t>
            </w:r>
          </w:p>
        </w:tc>
        <w:tc>
          <w:tcPr>
            <w:tcW w:w="1524" w:type="dxa"/>
            <w:shd w:val="clear" w:color="auto" w:fill="FF0000"/>
          </w:tcPr>
          <w:p w:rsidR="00C7569A" w:rsidRPr="001A0DD4" w:rsidRDefault="00C7569A" w:rsidP="00272014">
            <w:pPr>
              <w:jc w:val="both"/>
              <w:rPr>
                <w:rFonts w:ascii="Calibri" w:hAnsi="Calibri"/>
                <w:b/>
                <w:sz w:val="20"/>
                <w:szCs w:val="20"/>
                <w:highlight w:val="red"/>
                <w:lang w:val="fr-FR"/>
              </w:rPr>
            </w:pPr>
            <w:r w:rsidRPr="001A0DD4">
              <w:rPr>
                <w:rFonts w:ascii="Calibri" w:hAnsi="Calibri"/>
                <w:b/>
                <w:sz w:val="20"/>
                <w:szCs w:val="20"/>
                <w:highlight w:val="red"/>
                <w:lang w:val="fr-FR"/>
              </w:rPr>
              <w:t>34</w:t>
            </w:r>
          </w:p>
        </w:tc>
      </w:tr>
      <w:tr w:rsidR="00C7569A" w:rsidRPr="001A0DD4" w:rsidTr="005970CA">
        <w:tc>
          <w:tcPr>
            <w:tcW w:w="4820" w:type="dxa"/>
          </w:tcPr>
          <w:p w:rsidR="00C7569A" w:rsidRPr="001A0DD4" w:rsidRDefault="00C7569A" w:rsidP="00272014">
            <w:pPr>
              <w:jc w:val="both"/>
              <w:rPr>
                <w:rFonts w:ascii="Calibri" w:hAnsi="Calibri"/>
                <w:b/>
                <w:sz w:val="20"/>
                <w:szCs w:val="20"/>
                <w:lang w:val="fr-FR"/>
              </w:rPr>
            </w:pPr>
            <w:r w:rsidRPr="001A0DD4">
              <w:rPr>
                <w:rFonts w:ascii="Calibri" w:hAnsi="Calibri"/>
                <w:b/>
                <w:sz w:val="20"/>
                <w:szCs w:val="20"/>
                <w:lang w:val="fr-FR"/>
              </w:rPr>
              <w:t>Taux d’insuffisance pondéral national</w:t>
            </w:r>
          </w:p>
        </w:tc>
        <w:tc>
          <w:tcPr>
            <w:tcW w:w="1276" w:type="dxa"/>
            <w:shd w:val="clear" w:color="auto" w:fill="FBD4B4"/>
          </w:tcPr>
          <w:p w:rsidR="00C7569A" w:rsidRPr="001A0DD4" w:rsidRDefault="00C7569A" w:rsidP="00272014">
            <w:pPr>
              <w:jc w:val="both"/>
              <w:rPr>
                <w:rFonts w:ascii="Calibri" w:hAnsi="Calibri"/>
                <w:b/>
                <w:sz w:val="20"/>
                <w:szCs w:val="20"/>
                <w:lang w:val="fr-FR"/>
              </w:rPr>
            </w:pPr>
            <w:r w:rsidRPr="001A0DD4">
              <w:rPr>
                <w:rFonts w:ascii="Calibri" w:hAnsi="Calibri"/>
                <w:b/>
                <w:sz w:val="20"/>
                <w:szCs w:val="20"/>
                <w:lang w:val="fr-FR"/>
              </w:rPr>
              <w:t>29</w:t>
            </w:r>
          </w:p>
        </w:tc>
        <w:tc>
          <w:tcPr>
            <w:tcW w:w="1559" w:type="dxa"/>
            <w:shd w:val="clear" w:color="auto" w:fill="FBD4B4"/>
          </w:tcPr>
          <w:p w:rsidR="00C7569A" w:rsidRPr="001A0DD4" w:rsidRDefault="00C7569A" w:rsidP="00272014">
            <w:pPr>
              <w:jc w:val="both"/>
              <w:rPr>
                <w:rFonts w:ascii="Calibri" w:hAnsi="Calibri"/>
                <w:b/>
                <w:sz w:val="20"/>
                <w:szCs w:val="20"/>
                <w:lang w:val="fr-FR"/>
              </w:rPr>
            </w:pPr>
            <w:r w:rsidRPr="001A0DD4">
              <w:rPr>
                <w:rFonts w:ascii="Calibri" w:hAnsi="Calibri"/>
                <w:b/>
                <w:sz w:val="20"/>
                <w:szCs w:val="20"/>
                <w:lang w:val="fr-FR"/>
              </w:rPr>
              <w:t>29</w:t>
            </w:r>
          </w:p>
        </w:tc>
        <w:tc>
          <w:tcPr>
            <w:tcW w:w="1524" w:type="dxa"/>
            <w:shd w:val="clear" w:color="auto" w:fill="FBD4B4"/>
          </w:tcPr>
          <w:p w:rsidR="00C7569A" w:rsidRPr="001A0DD4" w:rsidRDefault="00C7569A" w:rsidP="00272014">
            <w:pPr>
              <w:jc w:val="both"/>
              <w:rPr>
                <w:rFonts w:ascii="Calibri" w:hAnsi="Calibri"/>
                <w:b/>
                <w:sz w:val="20"/>
                <w:szCs w:val="20"/>
                <w:lang w:val="fr-FR"/>
              </w:rPr>
            </w:pPr>
            <w:r w:rsidRPr="001A0DD4">
              <w:rPr>
                <w:rFonts w:ascii="Calibri" w:hAnsi="Calibri"/>
                <w:b/>
                <w:sz w:val="20"/>
                <w:szCs w:val="20"/>
                <w:lang w:val="fr-FR"/>
              </w:rPr>
              <w:t>29</w:t>
            </w:r>
          </w:p>
        </w:tc>
      </w:tr>
    </w:tbl>
    <w:p w:rsidR="00C7569A" w:rsidRDefault="00C7569A" w:rsidP="00272014">
      <w:pPr>
        <w:jc w:val="both"/>
        <w:rPr>
          <w:rFonts w:ascii="Calibri" w:hAnsi="Calibri"/>
          <w:sz w:val="22"/>
          <w:lang w:val="fr-FR"/>
        </w:rPr>
      </w:pPr>
    </w:p>
    <w:p w:rsidR="00C7569A" w:rsidRPr="005F0B73" w:rsidRDefault="00C7569A" w:rsidP="00272014">
      <w:pPr>
        <w:jc w:val="both"/>
        <w:rPr>
          <w:rFonts w:ascii="Calibri" w:hAnsi="Calibri"/>
          <w:sz w:val="22"/>
          <w:lang w:val="fr-FR"/>
        </w:rPr>
      </w:pPr>
      <w:r w:rsidRPr="005F0B73">
        <w:rPr>
          <w:rFonts w:ascii="Calibri" w:hAnsi="Calibri"/>
          <w:sz w:val="22"/>
          <w:lang w:val="fr-FR"/>
        </w:rPr>
        <w:t xml:space="preserve">Le taux de malnutrition aigue reste important mais il est inférieur à la moyenne  nationale et au seuil critique d’urgence. </w:t>
      </w:r>
    </w:p>
    <w:p w:rsidR="00C7569A" w:rsidRPr="005F0B73" w:rsidRDefault="00C7569A" w:rsidP="00272014">
      <w:pPr>
        <w:spacing w:after="0"/>
        <w:jc w:val="both"/>
        <w:rPr>
          <w:rFonts w:ascii="Calibri" w:hAnsi="Calibri"/>
          <w:sz w:val="22"/>
          <w:lang w:val="fr-FR"/>
        </w:rPr>
      </w:pPr>
      <w:r w:rsidRPr="005F0B73">
        <w:rPr>
          <w:rFonts w:ascii="Calibri" w:hAnsi="Calibri"/>
          <w:sz w:val="22"/>
          <w:lang w:val="fr-FR"/>
        </w:rPr>
        <w:t>L’insuffisance pondérale qui reflète les deux précédentes formes de malnutrition, chronique et aigue est largement supérieure à la moyenne nationale pour les communes de Gisuru et Kinyinya</w:t>
      </w:r>
    </w:p>
    <w:p w:rsidR="00C7569A" w:rsidRPr="005F0B73" w:rsidRDefault="00C7569A" w:rsidP="00272014">
      <w:pPr>
        <w:spacing w:after="0" w:line="360" w:lineRule="auto"/>
        <w:jc w:val="both"/>
        <w:rPr>
          <w:rFonts w:ascii="Calibri" w:hAnsi="Calibri"/>
          <w:sz w:val="22"/>
          <w:lang w:val="fr-FR"/>
        </w:rPr>
      </w:pPr>
      <w:r w:rsidRPr="005F0B73">
        <w:rPr>
          <w:rFonts w:ascii="Calibri" w:hAnsi="Calibri"/>
          <w:sz w:val="22"/>
          <w:lang w:val="fr-FR"/>
        </w:rPr>
        <w:t>Lors de l’atelier « arbre à problème</w:t>
      </w:r>
      <w:r>
        <w:rPr>
          <w:rFonts w:ascii="Calibri" w:hAnsi="Calibri"/>
          <w:sz w:val="22"/>
          <w:lang w:val="fr-FR"/>
        </w:rPr>
        <w:t>s »</w:t>
      </w:r>
      <w:r w:rsidRPr="005F0B73">
        <w:rPr>
          <w:rFonts w:ascii="Calibri" w:hAnsi="Calibri"/>
          <w:sz w:val="22"/>
          <w:lang w:val="fr-FR"/>
        </w:rPr>
        <w:t xml:space="preserve"> réalisé au niveau de la zone d’intervention, trois causes ont été identifiées pour expliquer les taux élevés de malnutrition chronique et aigue :</w:t>
      </w:r>
    </w:p>
    <w:p w:rsidR="00C7569A" w:rsidRPr="005F0B73" w:rsidRDefault="00C7569A" w:rsidP="00272014">
      <w:pPr>
        <w:pStyle w:val="ListParagraph"/>
        <w:numPr>
          <w:ilvl w:val="0"/>
          <w:numId w:val="40"/>
        </w:numPr>
        <w:spacing w:after="0" w:line="360" w:lineRule="auto"/>
        <w:jc w:val="both"/>
        <w:rPr>
          <w:rFonts w:ascii="Calibri" w:hAnsi="Calibri"/>
          <w:sz w:val="22"/>
          <w:lang w:val="fr-FR"/>
        </w:rPr>
      </w:pPr>
      <w:r w:rsidRPr="005F0B73">
        <w:rPr>
          <w:rFonts w:ascii="Calibri" w:hAnsi="Calibri"/>
          <w:sz w:val="22"/>
          <w:lang w:val="fr-FR"/>
        </w:rPr>
        <w:t>La communauté ne maitrise pas les bonnes pratiques de lutte contre la malnutrition ;</w:t>
      </w:r>
    </w:p>
    <w:p w:rsidR="00C7569A" w:rsidRPr="005F0B73" w:rsidRDefault="00C7569A" w:rsidP="00272014">
      <w:pPr>
        <w:pStyle w:val="ListParagraph"/>
        <w:numPr>
          <w:ilvl w:val="0"/>
          <w:numId w:val="40"/>
        </w:numPr>
        <w:spacing w:after="0" w:line="360" w:lineRule="auto"/>
        <w:jc w:val="both"/>
        <w:rPr>
          <w:rFonts w:ascii="Calibri" w:hAnsi="Calibri"/>
          <w:sz w:val="22"/>
          <w:lang w:val="fr-FR"/>
        </w:rPr>
      </w:pPr>
      <w:r w:rsidRPr="005F0B73">
        <w:rPr>
          <w:rFonts w:ascii="Calibri" w:hAnsi="Calibri"/>
          <w:sz w:val="22"/>
          <w:lang w:val="fr-FR"/>
        </w:rPr>
        <w:t>Les cas de malnutrition ne sont pas dépistés et pris en charge convenablement au niveau communautaire</w:t>
      </w:r>
      <w:r>
        <w:rPr>
          <w:rFonts w:ascii="Calibri" w:hAnsi="Calibri"/>
          <w:sz w:val="22"/>
          <w:lang w:val="fr-FR"/>
        </w:rPr>
        <w:t> ;</w:t>
      </w:r>
    </w:p>
    <w:p w:rsidR="00C7569A" w:rsidRPr="005F0B73" w:rsidRDefault="00C7569A" w:rsidP="00272014">
      <w:pPr>
        <w:pStyle w:val="ListParagraph"/>
        <w:numPr>
          <w:ilvl w:val="0"/>
          <w:numId w:val="40"/>
        </w:numPr>
        <w:spacing w:after="0" w:line="360" w:lineRule="auto"/>
        <w:jc w:val="both"/>
        <w:rPr>
          <w:rFonts w:ascii="Calibri" w:hAnsi="Calibri"/>
          <w:sz w:val="22"/>
          <w:lang w:val="fr-FR"/>
        </w:rPr>
      </w:pPr>
      <w:r w:rsidRPr="005F0B73">
        <w:rPr>
          <w:rFonts w:ascii="Calibri" w:hAnsi="Calibri"/>
          <w:sz w:val="22"/>
          <w:lang w:val="fr-FR"/>
        </w:rPr>
        <w:t>L’insuffisance des services de santé pour tous</w:t>
      </w:r>
      <w:r>
        <w:rPr>
          <w:rFonts w:ascii="Calibri" w:hAnsi="Calibri"/>
          <w:sz w:val="22"/>
          <w:lang w:val="fr-FR"/>
        </w:rPr>
        <w:t> ;</w:t>
      </w:r>
    </w:p>
    <w:p w:rsidR="00C7569A" w:rsidRDefault="00C7569A" w:rsidP="00272014">
      <w:pPr>
        <w:spacing w:after="0" w:line="360" w:lineRule="auto"/>
        <w:jc w:val="both"/>
        <w:rPr>
          <w:rFonts w:ascii="Calibri" w:hAnsi="Calibri"/>
          <w:sz w:val="22"/>
          <w:lang w:val="fr-FR"/>
        </w:rPr>
      </w:pPr>
      <w:r w:rsidRPr="005F0B73">
        <w:rPr>
          <w:rFonts w:ascii="Calibri" w:hAnsi="Calibri"/>
          <w:sz w:val="22"/>
          <w:lang w:val="fr-FR"/>
        </w:rPr>
        <w:t>Comme expliqué dans l’étude SHER, les communes de Gisuru et Kinyinya sont peu dotées en centr</w:t>
      </w:r>
      <w:r>
        <w:rPr>
          <w:rFonts w:ascii="Calibri" w:hAnsi="Calibri"/>
          <w:sz w:val="22"/>
          <w:lang w:val="fr-FR"/>
        </w:rPr>
        <w:t xml:space="preserve">es </w:t>
      </w:r>
      <w:r w:rsidRPr="005F0B73">
        <w:rPr>
          <w:rFonts w:ascii="Calibri" w:hAnsi="Calibri"/>
          <w:sz w:val="22"/>
          <w:lang w:val="fr-FR"/>
        </w:rPr>
        <w:t>de santé, bien en dessous de la norme de 1 CDS/11</w:t>
      </w:r>
      <w:r>
        <w:rPr>
          <w:rFonts w:ascii="Calibri" w:hAnsi="Calibri"/>
          <w:sz w:val="22"/>
          <w:lang w:val="fr-FR"/>
        </w:rPr>
        <w:t>.</w:t>
      </w:r>
      <w:r w:rsidRPr="005F0B73">
        <w:rPr>
          <w:rFonts w:ascii="Calibri" w:hAnsi="Calibri"/>
          <w:sz w:val="22"/>
          <w:lang w:val="fr-FR"/>
        </w:rPr>
        <w:t>000</w:t>
      </w:r>
      <w:r>
        <w:rPr>
          <w:rFonts w:ascii="Calibri" w:hAnsi="Calibri"/>
          <w:sz w:val="22"/>
          <w:lang w:val="fr-FR"/>
        </w:rPr>
        <w:t xml:space="preserve"> </w:t>
      </w:r>
      <w:r w:rsidRPr="005F0B73">
        <w:rPr>
          <w:rFonts w:ascii="Calibri" w:hAnsi="Calibri"/>
          <w:sz w:val="22"/>
          <w:lang w:val="fr-FR"/>
        </w:rPr>
        <w:t>habitant</w:t>
      </w:r>
      <w:r>
        <w:rPr>
          <w:rFonts w:ascii="Calibri" w:hAnsi="Calibri"/>
          <w:sz w:val="22"/>
          <w:lang w:val="fr-FR"/>
        </w:rPr>
        <w:t>s</w:t>
      </w:r>
      <w:r w:rsidRPr="005F0B73">
        <w:rPr>
          <w:rFonts w:ascii="Calibri" w:hAnsi="Calibri"/>
          <w:sz w:val="22"/>
          <w:lang w:val="fr-FR"/>
        </w:rPr>
        <w:t xml:space="preserve">  du Ministère de la santé (MSPLS). </w:t>
      </w:r>
      <w:r>
        <w:rPr>
          <w:rFonts w:ascii="Calibri" w:hAnsi="Calibri"/>
          <w:sz w:val="22"/>
          <w:lang w:val="fr-FR"/>
        </w:rPr>
        <w:t>Le ratio</w:t>
      </w:r>
      <w:r w:rsidRPr="005F0B73">
        <w:rPr>
          <w:rFonts w:ascii="Calibri" w:hAnsi="Calibri"/>
          <w:sz w:val="22"/>
          <w:lang w:val="fr-FR"/>
        </w:rPr>
        <w:t xml:space="preserve"> est de 1/7</w:t>
      </w:r>
      <w:r>
        <w:rPr>
          <w:rFonts w:ascii="Calibri" w:hAnsi="Calibri"/>
          <w:sz w:val="22"/>
          <w:lang w:val="fr-FR"/>
        </w:rPr>
        <w:t>.</w:t>
      </w:r>
      <w:r w:rsidRPr="005F0B73">
        <w:rPr>
          <w:rFonts w:ascii="Calibri" w:hAnsi="Calibri"/>
          <w:sz w:val="22"/>
          <w:lang w:val="fr-FR"/>
        </w:rPr>
        <w:t>507 pour la commune Cendajuru, 1/23</w:t>
      </w:r>
      <w:r>
        <w:rPr>
          <w:rFonts w:ascii="Calibri" w:hAnsi="Calibri"/>
          <w:sz w:val="22"/>
          <w:lang w:val="fr-FR"/>
        </w:rPr>
        <w:t>.</w:t>
      </w:r>
      <w:r w:rsidRPr="005F0B73">
        <w:rPr>
          <w:rFonts w:ascii="Calibri" w:hAnsi="Calibri"/>
          <w:sz w:val="22"/>
          <w:lang w:val="fr-FR"/>
        </w:rPr>
        <w:t>271 pour la commune de Gisuru et 1/20</w:t>
      </w:r>
      <w:r>
        <w:rPr>
          <w:rFonts w:ascii="Calibri" w:hAnsi="Calibri"/>
          <w:sz w:val="22"/>
          <w:lang w:val="fr-FR"/>
        </w:rPr>
        <w:t>.</w:t>
      </w:r>
      <w:r w:rsidRPr="005F0B73">
        <w:rPr>
          <w:rFonts w:ascii="Calibri" w:hAnsi="Calibri"/>
          <w:sz w:val="22"/>
          <w:lang w:val="fr-FR"/>
        </w:rPr>
        <w:t>603 pour la commune de Kinyin</w:t>
      </w:r>
      <w:r>
        <w:rPr>
          <w:rFonts w:ascii="Calibri" w:hAnsi="Calibri"/>
          <w:sz w:val="22"/>
          <w:lang w:val="fr-FR"/>
        </w:rPr>
        <w:t xml:space="preserve">ya. Sur l’ensemble des CDS, seule </w:t>
      </w:r>
      <w:r w:rsidRPr="005F0B73">
        <w:rPr>
          <w:rFonts w:ascii="Calibri" w:hAnsi="Calibri"/>
          <w:sz w:val="22"/>
          <w:lang w:val="fr-FR"/>
        </w:rPr>
        <w:t xml:space="preserve"> la moitié offre des services de récupération nutritionnelle et ceux</w:t>
      </w:r>
      <w:r>
        <w:rPr>
          <w:rFonts w:ascii="Calibri" w:hAnsi="Calibri"/>
          <w:sz w:val="22"/>
          <w:lang w:val="fr-FR"/>
        </w:rPr>
        <w:t>-ci</w:t>
      </w:r>
      <w:r w:rsidRPr="005F0B73">
        <w:rPr>
          <w:rFonts w:ascii="Calibri" w:hAnsi="Calibri"/>
          <w:sz w:val="22"/>
          <w:lang w:val="fr-FR"/>
        </w:rPr>
        <w:t xml:space="preserve"> fonctionnent mal par manque d’équipement, de personnel suffisamment compétent, et en fonction des aléas de leur approvisionnement en intrants. On note par ailleurs, que l’hôpital de Kinyinya n’a pas accès à l’eau potable</w:t>
      </w:r>
      <w:r>
        <w:rPr>
          <w:rFonts w:ascii="Calibri" w:hAnsi="Calibri"/>
          <w:sz w:val="22"/>
          <w:lang w:val="fr-FR"/>
        </w:rPr>
        <w:t>!</w:t>
      </w:r>
    </w:p>
    <w:p w:rsidR="00C7569A" w:rsidRPr="005F0B73" w:rsidRDefault="00C7569A" w:rsidP="00272014">
      <w:pPr>
        <w:spacing w:after="0" w:line="360" w:lineRule="auto"/>
        <w:jc w:val="both"/>
        <w:rPr>
          <w:rFonts w:ascii="Calibri" w:hAnsi="Calibri"/>
          <w:sz w:val="22"/>
          <w:lang w:val="fr-FR"/>
        </w:rPr>
      </w:pPr>
      <w:r w:rsidRPr="005F0B73">
        <w:rPr>
          <w:rFonts w:ascii="Calibri" w:hAnsi="Calibri"/>
          <w:sz w:val="22"/>
          <w:lang w:val="fr-FR"/>
        </w:rPr>
        <w:t>La prise en charge des cas de malnutrition aigue par les CDS reste partielle et peu durable sans un réel travail d’accompagnement au niveau communautaire. Les agents de santé demandent une action en complémentarité de leur interventions, en amont et en aval dans les communautés. Les taux de rechute des enfants traités sont très importants, par manque de suivi post-traitement.</w:t>
      </w:r>
    </w:p>
    <w:p w:rsidR="00C7569A" w:rsidRPr="005F0B73" w:rsidRDefault="00C7569A" w:rsidP="00272014">
      <w:pPr>
        <w:jc w:val="both"/>
        <w:rPr>
          <w:rFonts w:ascii="Calibri" w:hAnsi="Calibri"/>
          <w:b/>
          <w:sz w:val="22"/>
          <w:lang w:val="fr-FR"/>
        </w:rPr>
      </w:pPr>
      <w:r w:rsidRPr="005F0B73">
        <w:rPr>
          <w:rFonts w:ascii="Calibri" w:hAnsi="Calibri"/>
          <w:b/>
          <w:sz w:val="22"/>
          <w:lang w:val="fr-FR"/>
        </w:rPr>
        <w:t>Eau potable</w:t>
      </w:r>
    </w:p>
    <w:p w:rsidR="00C7569A" w:rsidRPr="005F0B73" w:rsidRDefault="00C7569A" w:rsidP="00272014">
      <w:pPr>
        <w:jc w:val="both"/>
        <w:rPr>
          <w:rFonts w:ascii="Calibri" w:hAnsi="Calibri"/>
          <w:sz w:val="22"/>
          <w:lang w:val="fr-FR"/>
        </w:rPr>
      </w:pPr>
      <w:r w:rsidRPr="005F0B73">
        <w:rPr>
          <w:rFonts w:ascii="Calibri" w:hAnsi="Calibri"/>
          <w:sz w:val="22"/>
          <w:lang w:val="fr-FR"/>
        </w:rPr>
        <w:t xml:space="preserve">L'accès à l’eau potable est un problème important dans la zone et qui n'a pas la même acuité dans toutes les communes. Le taux de couverture des besoins est estimé à 65% à Cendajuru, 53% à Gisuru et seulement 32% pour Kinyinya.  La moyenne nationale est de 63%. Signalons cependant que le taux d’utilisation tenant compte des ouvrages effectivement fonctionnels est nettement plus bas (entre 29 et 49%).  Les besoins pour atteindre le taux de couverture de 75% ont été identifiés, en incluant particulièrement l’alimentation des centres de santé.  </w:t>
      </w:r>
      <w:r>
        <w:rPr>
          <w:rFonts w:ascii="Calibri" w:hAnsi="Calibri"/>
          <w:sz w:val="22"/>
          <w:lang w:val="fr-FR"/>
        </w:rPr>
        <w:t>L’évaluation de ces besoins s’appuie</w:t>
      </w:r>
      <w:r w:rsidRPr="005F0B73">
        <w:rPr>
          <w:rFonts w:ascii="Calibri" w:hAnsi="Calibri"/>
          <w:sz w:val="22"/>
          <w:lang w:val="fr-FR"/>
        </w:rPr>
        <w:t xml:space="preserve"> sur un état des lieux établis avec les personnes responsables de l’hydraulique rurale dans chacune des communes.  Les besoins estimés portent sur la réhabilitation et la création de nouvelles installations d’AEP et sur l’aménagement de sources.  L’entretien des AEP existantes est jugé insuffisant par la totalité des analystes de la situation du secteur.</w:t>
      </w:r>
    </w:p>
    <w:p w:rsidR="00C7569A" w:rsidRPr="005F0B73" w:rsidRDefault="00C7569A" w:rsidP="00272014">
      <w:pPr>
        <w:jc w:val="both"/>
        <w:rPr>
          <w:rFonts w:ascii="Calibri" w:hAnsi="Calibri"/>
          <w:b/>
          <w:sz w:val="22"/>
          <w:lang w:val="fr-FR"/>
        </w:rPr>
      </w:pPr>
      <w:r w:rsidRPr="005F0B73">
        <w:rPr>
          <w:rFonts w:ascii="Calibri" w:hAnsi="Calibri"/>
          <w:b/>
          <w:sz w:val="22"/>
          <w:lang w:val="fr-FR"/>
        </w:rPr>
        <w:t>Education</w:t>
      </w:r>
    </w:p>
    <w:p w:rsidR="00C7569A" w:rsidRPr="005F0B73" w:rsidRDefault="00C7569A" w:rsidP="00272014">
      <w:pPr>
        <w:jc w:val="both"/>
        <w:rPr>
          <w:rFonts w:ascii="Calibri" w:hAnsi="Calibri"/>
          <w:sz w:val="22"/>
          <w:lang w:val="fr-FR"/>
        </w:rPr>
      </w:pPr>
      <w:r w:rsidRPr="005F0B73">
        <w:rPr>
          <w:rFonts w:ascii="Calibri" w:hAnsi="Calibri"/>
          <w:sz w:val="22"/>
          <w:lang w:val="fr-FR"/>
        </w:rPr>
        <w:t>Si les taux de scolarisation sont globalement bons, la situation des taux d’achèvement n’est pas bonne dans certains cas (autour de 25%) ce qui dénote des abandons très importants et donc des taux d’alphabétisation futurs qui ne vont s’améliorer (on considère en général qu’il faut au moins suivre un cursus primaire de 5 ans pour atteindre le niveau d’alphabétisé). Ces niveaux très bas, sont en général expliqués par l’utilisation des enfants comme main d’œuvre</w:t>
      </w:r>
      <w:r>
        <w:rPr>
          <w:rFonts w:ascii="Calibri" w:hAnsi="Calibri"/>
          <w:sz w:val="22"/>
          <w:lang w:val="fr-FR"/>
        </w:rPr>
        <w:t xml:space="preserve"> aussi bien au sein de leur propre famille qu’en dehors de celle-ci</w:t>
      </w:r>
      <w:r w:rsidRPr="005F0B73">
        <w:rPr>
          <w:rFonts w:ascii="Calibri" w:hAnsi="Calibri"/>
          <w:sz w:val="22"/>
          <w:lang w:val="fr-FR"/>
        </w:rPr>
        <w:t>. Si cela est vrai</w:t>
      </w:r>
      <w:r>
        <w:rPr>
          <w:rFonts w:ascii="Calibri" w:hAnsi="Calibri"/>
          <w:sz w:val="22"/>
          <w:lang w:val="fr-FR"/>
        </w:rPr>
        <w:t>,</w:t>
      </w:r>
      <w:r w:rsidRPr="005F0B73">
        <w:rPr>
          <w:rFonts w:ascii="Calibri" w:hAnsi="Calibri"/>
          <w:sz w:val="22"/>
          <w:lang w:val="fr-FR"/>
        </w:rPr>
        <w:t xml:space="preserve"> cela n’explique pas tout, le manque d’enseignants (jusqu’à un maître pour 60</w:t>
      </w:r>
      <w:r>
        <w:rPr>
          <w:rFonts w:ascii="Calibri" w:hAnsi="Calibri"/>
          <w:sz w:val="22"/>
          <w:lang w:val="fr-FR"/>
        </w:rPr>
        <w:t xml:space="preserve"> </w:t>
      </w:r>
      <w:r w:rsidRPr="005F0B73">
        <w:rPr>
          <w:rFonts w:ascii="Calibri" w:hAnsi="Calibri"/>
          <w:sz w:val="22"/>
          <w:lang w:val="fr-FR"/>
        </w:rPr>
        <w:t>ou 80 élèves), l’éloignement parfois des écoles sont certainement des facteurs à prendre en ligne de compte.</w:t>
      </w:r>
    </w:p>
    <w:p w:rsidR="00C7569A" w:rsidRPr="005F0B73" w:rsidRDefault="00C7569A" w:rsidP="00272014">
      <w:pPr>
        <w:jc w:val="both"/>
        <w:rPr>
          <w:rFonts w:ascii="Calibri" w:hAnsi="Calibri"/>
          <w:sz w:val="22"/>
          <w:lang w:val="fr-FR"/>
        </w:rPr>
      </w:pPr>
      <w:r w:rsidRPr="005F0B73">
        <w:rPr>
          <w:rFonts w:ascii="Calibri" w:hAnsi="Calibri"/>
          <w:sz w:val="22"/>
          <w:lang w:val="fr-FR"/>
        </w:rPr>
        <w:t xml:space="preserve">Quoi qu’il en soit, le principal enjeu est avant tout démographique puisque si l’on base sur les taux actuels d’accroissement de la population, les infrastructures devraient doubler leurs capacités d’ici </w:t>
      </w:r>
      <w:r>
        <w:rPr>
          <w:rFonts w:ascii="Calibri" w:hAnsi="Calibri"/>
          <w:sz w:val="22"/>
          <w:lang w:val="fr-FR"/>
        </w:rPr>
        <w:t>plus ou moins</w:t>
      </w:r>
      <w:r w:rsidRPr="005F0B73">
        <w:rPr>
          <w:rFonts w:ascii="Calibri" w:hAnsi="Calibri"/>
          <w:sz w:val="22"/>
          <w:lang w:val="fr-FR"/>
        </w:rPr>
        <w:t xml:space="preserve"> 20 ans et le personnel devrait au moins tripler si l’on veut atteindre un ration de 1/40</w:t>
      </w:r>
      <w:r>
        <w:rPr>
          <w:rFonts w:ascii="Calibri" w:hAnsi="Calibri"/>
          <w:sz w:val="22"/>
          <w:lang w:val="fr-FR"/>
        </w:rPr>
        <w:t>.</w:t>
      </w:r>
    </w:p>
    <w:p w:rsidR="00C7569A" w:rsidRPr="003A0792" w:rsidRDefault="00C7569A" w:rsidP="00272014">
      <w:pPr>
        <w:pStyle w:val="Heading2"/>
        <w:numPr>
          <w:ilvl w:val="1"/>
          <w:numId w:val="46"/>
        </w:numPr>
        <w:jc w:val="both"/>
      </w:pPr>
      <w:bookmarkStart w:id="61" w:name="_Toc358802158"/>
      <w:r w:rsidRPr="003A0792">
        <w:t>DETERMINANTS DE L’INSECURITE ALIMENTAIRE DANS LA ZONE D’INTERVENTION</w:t>
      </w:r>
      <w:bookmarkEnd w:id="61"/>
    </w:p>
    <w:p w:rsidR="00C7569A" w:rsidRPr="005F0B73" w:rsidRDefault="00C7569A" w:rsidP="00272014">
      <w:pPr>
        <w:jc w:val="both"/>
        <w:rPr>
          <w:rFonts w:ascii="Calibri" w:hAnsi="Calibri"/>
          <w:sz w:val="22"/>
          <w:lang w:val="fr-FR"/>
        </w:rPr>
      </w:pPr>
      <w:r w:rsidRPr="005F0B73">
        <w:rPr>
          <w:rFonts w:ascii="Calibri" w:hAnsi="Calibri"/>
          <w:sz w:val="22"/>
          <w:lang w:val="fr-FR"/>
        </w:rPr>
        <w:t>Il existe plusieurs causes de la vulnérabilité à l’insécurité alimentaire au Burundi en général et dans les trois communes ciblées en particulier. Autant dans les provinces que dans les communes</w:t>
      </w:r>
      <w:r>
        <w:rPr>
          <w:rFonts w:ascii="Calibri" w:hAnsi="Calibri"/>
          <w:sz w:val="22"/>
          <w:lang w:val="fr-FR"/>
        </w:rPr>
        <w:t>, l</w:t>
      </w:r>
      <w:r w:rsidRPr="005F0B73">
        <w:rPr>
          <w:rFonts w:ascii="Calibri" w:hAnsi="Calibri"/>
          <w:sz w:val="22"/>
          <w:lang w:val="fr-FR"/>
        </w:rPr>
        <w:t>’absence de stratégie et plan de développement agricole et de l’économie en général est à l’origine des déficits de production, d’offre de biens et services et en conséquence de source</w:t>
      </w:r>
      <w:r>
        <w:rPr>
          <w:rFonts w:ascii="Calibri" w:hAnsi="Calibri"/>
          <w:sz w:val="22"/>
          <w:lang w:val="fr-FR"/>
        </w:rPr>
        <w:t xml:space="preserve">s de revenu pour les populations </w:t>
      </w:r>
      <w:r w:rsidRPr="005F0B73">
        <w:rPr>
          <w:rFonts w:ascii="Calibri" w:hAnsi="Calibri"/>
          <w:sz w:val="22"/>
          <w:lang w:val="fr-FR"/>
        </w:rPr>
        <w:t>et comme conséquence, ces derniers s’enlisent dans un cerc</w:t>
      </w:r>
      <w:r>
        <w:rPr>
          <w:rFonts w:ascii="Calibri" w:hAnsi="Calibri"/>
          <w:sz w:val="22"/>
          <w:lang w:val="fr-FR"/>
        </w:rPr>
        <w:t>le vicieux de pauvreté.  A cela</w:t>
      </w:r>
      <w:r w:rsidRPr="005F0B73">
        <w:rPr>
          <w:rFonts w:ascii="Calibri" w:hAnsi="Calibri"/>
          <w:sz w:val="22"/>
          <w:lang w:val="fr-FR"/>
        </w:rPr>
        <w:t xml:space="preserve"> s’ajoute un manque de</w:t>
      </w:r>
      <w:r>
        <w:rPr>
          <w:rFonts w:ascii="Calibri" w:hAnsi="Calibri"/>
          <w:sz w:val="22"/>
          <w:lang w:val="fr-FR"/>
        </w:rPr>
        <w:t xml:space="preserve"> coordination des interventions ;</w:t>
      </w:r>
      <w:r w:rsidRPr="005F0B73">
        <w:rPr>
          <w:rFonts w:ascii="Calibri" w:hAnsi="Calibri"/>
          <w:sz w:val="22"/>
          <w:lang w:val="fr-FR"/>
        </w:rPr>
        <w:t xml:space="preserve"> différents acteurs intervenant en « silos »  sans réellement construire leur programme sur la complémentarité et </w:t>
      </w:r>
      <w:r>
        <w:rPr>
          <w:rFonts w:ascii="Calibri" w:hAnsi="Calibri"/>
          <w:sz w:val="22"/>
          <w:lang w:val="fr-FR"/>
        </w:rPr>
        <w:t xml:space="preserve">les </w:t>
      </w:r>
      <w:r w:rsidRPr="005F0B73">
        <w:rPr>
          <w:rFonts w:ascii="Calibri" w:hAnsi="Calibri"/>
          <w:sz w:val="22"/>
          <w:lang w:val="fr-FR"/>
        </w:rPr>
        <w:t>synergies possibles.</w:t>
      </w:r>
    </w:p>
    <w:p w:rsidR="00C7569A" w:rsidRPr="005F0B73" w:rsidRDefault="00C7569A" w:rsidP="00272014">
      <w:pPr>
        <w:jc w:val="both"/>
        <w:rPr>
          <w:rFonts w:ascii="Calibri" w:hAnsi="Calibri"/>
          <w:sz w:val="22"/>
          <w:lang w:val="fr-FR"/>
        </w:rPr>
      </w:pPr>
      <w:r w:rsidRPr="005F0B73">
        <w:rPr>
          <w:rFonts w:ascii="Calibri" w:hAnsi="Calibri"/>
          <w:sz w:val="22"/>
          <w:lang w:val="fr-FR"/>
        </w:rPr>
        <w:t>La pauvreté des populations ne leur permet pas de réaliser les investissements conséquents leur permettant de résister aux chocs externes, notamment les perturbations climatique</w:t>
      </w:r>
      <w:r>
        <w:rPr>
          <w:rFonts w:ascii="Calibri" w:hAnsi="Calibri"/>
          <w:sz w:val="22"/>
          <w:lang w:val="fr-FR"/>
        </w:rPr>
        <w:t>s</w:t>
      </w:r>
      <w:r w:rsidRPr="005F0B73">
        <w:rPr>
          <w:rFonts w:ascii="Calibri" w:hAnsi="Calibri"/>
          <w:sz w:val="22"/>
          <w:lang w:val="fr-FR"/>
        </w:rPr>
        <w:t>, les variations de prix, etc. En effet, il a été constaté que même des variations mineures de la «  pluviométrie » aboutissent à un accroissement significatif de l’insécurité alimentaire</w:t>
      </w:r>
      <w:r>
        <w:rPr>
          <w:rFonts w:ascii="Calibri" w:hAnsi="Calibri"/>
          <w:sz w:val="22"/>
          <w:lang w:val="fr-FR"/>
        </w:rPr>
        <w:t>. L</w:t>
      </w:r>
      <w:r w:rsidRPr="005F0B73">
        <w:rPr>
          <w:rFonts w:ascii="Calibri" w:hAnsi="Calibri"/>
          <w:sz w:val="22"/>
          <w:lang w:val="fr-FR"/>
        </w:rPr>
        <w:t xml:space="preserve">es ménages dépendant de la production d’une saison à une autre n’ont pas les capacités de produire et de constituer des réserves mobilisables </w:t>
      </w:r>
      <w:r>
        <w:rPr>
          <w:rFonts w:ascii="Calibri" w:hAnsi="Calibri"/>
          <w:sz w:val="22"/>
          <w:lang w:val="fr-FR"/>
        </w:rPr>
        <w:t>en cas d’incident pouvant survenir au cours des</w:t>
      </w:r>
      <w:r w:rsidRPr="005F0B73">
        <w:rPr>
          <w:rFonts w:ascii="Calibri" w:hAnsi="Calibri"/>
          <w:sz w:val="22"/>
          <w:lang w:val="fr-FR"/>
        </w:rPr>
        <w:t xml:space="preserve"> campagnes ultérieures. L’enclavement des communes ciblées n’incitent pas à plus d’investissements de la part des privés. En effet, avec l’augmentation du coût de transport, couplé à un mauvais état des routes</w:t>
      </w:r>
      <w:r>
        <w:rPr>
          <w:rFonts w:ascii="Calibri" w:hAnsi="Calibri"/>
          <w:sz w:val="22"/>
          <w:lang w:val="fr-FR"/>
        </w:rPr>
        <w:t xml:space="preserve"> et l’absence de source d’énergie, </w:t>
      </w:r>
      <w:r w:rsidRPr="005F0B73">
        <w:rPr>
          <w:rFonts w:ascii="Calibri" w:hAnsi="Calibri"/>
          <w:sz w:val="22"/>
          <w:lang w:val="fr-FR"/>
        </w:rPr>
        <w:t xml:space="preserve">, l’offre en produits externes est réduite, de même que l’approvisionnement sur les marché locaux par les commerçants en provenance des provinces frontalières. </w:t>
      </w:r>
    </w:p>
    <w:p w:rsidR="00C7569A" w:rsidRPr="005F0B73" w:rsidRDefault="00C7569A" w:rsidP="00272014">
      <w:pPr>
        <w:pStyle w:val="Heading3"/>
        <w:numPr>
          <w:ilvl w:val="2"/>
          <w:numId w:val="46"/>
        </w:numPr>
        <w:jc w:val="both"/>
      </w:pPr>
      <w:bookmarkStart w:id="62" w:name="_Toc358802159"/>
      <w:r w:rsidRPr="005F0B73">
        <w:t>Insuffisance de la disponibilité d’aliments</w:t>
      </w:r>
      <w:bookmarkEnd w:id="62"/>
    </w:p>
    <w:p w:rsidR="00C7569A" w:rsidRDefault="00C7569A" w:rsidP="00272014">
      <w:pPr>
        <w:pStyle w:val="ListParagraph1"/>
        <w:ind w:left="0"/>
        <w:jc w:val="both"/>
        <w:rPr>
          <w:rFonts w:ascii="Calibri" w:hAnsi="Calibri"/>
          <w:color w:val="auto"/>
          <w:sz w:val="22"/>
          <w:lang w:val="fr-FR"/>
        </w:rPr>
      </w:pPr>
    </w:p>
    <w:p w:rsidR="00C7569A" w:rsidRDefault="00C7569A" w:rsidP="00272014">
      <w:pPr>
        <w:pStyle w:val="ListParagraph1"/>
        <w:ind w:left="0"/>
        <w:jc w:val="both"/>
        <w:rPr>
          <w:rFonts w:ascii="Calibri" w:hAnsi="Calibri"/>
          <w:color w:val="auto"/>
          <w:sz w:val="22"/>
          <w:szCs w:val="22"/>
          <w:lang w:val="fr-FR"/>
        </w:rPr>
      </w:pPr>
      <w:r w:rsidRPr="005F0B73">
        <w:rPr>
          <w:rFonts w:ascii="Calibri" w:hAnsi="Calibri"/>
          <w:color w:val="auto"/>
          <w:sz w:val="22"/>
          <w:lang w:val="fr-FR"/>
        </w:rPr>
        <w:t>L</w:t>
      </w:r>
      <w:r w:rsidRPr="005F0B73">
        <w:rPr>
          <w:rFonts w:ascii="Calibri" w:hAnsi="Calibri"/>
          <w:color w:val="auto"/>
          <w:sz w:val="22"/>
          <w:szCs w:val="22"/>
          <w:lang w:val="fr-FR"/>
        </w:rPr>
        <w:t>a production agricole a été très faible dans les dépressions de l’Est (région naturelle de Moso) pour avoir, une fois de plus, été sujette au déficit hydrique et à la mosaïque sévère du manioc, auxquels s’ajoute le flétrissement bactérien du bananier, nouveau menace à la sécurité alimentaire au Burundi.</w:t>
      </w:r>
      <w:r w:rsidRPr="005F0B73">
        <w:rPr>
          <w:rFonts w:ascii="Calibri" w:hAnsi="Calibri"/>
          <w:color w:val="auto"/>
          <w:sz w:val="22"/>
          <w:lang w:val="fr-FR"/>
        </w:rPr>
        <w:t xml:space="preserve"> </w:t>
      </w:r>
      <w:r w:rsidRPr="005F0B73">
        <w:rPr>
          <w:rFonts w:ascii="Calibri" w:hAnsi="Calibri"/>
          <w:color w:val="auto"/>
          <w:sz w:val="22"/>
          <w:szCs w:val="22"/>
          <w:lang w:val="fr-FR"/>
        </w:rPr>
        <w:t xml:space="preserve">Pour les saisons agricoles ultérieures, la préservation des performances agricoles enregistrées devra tenir en considération les entraves majeures en face dont : </w:t>
      </w:r>
    </w:p>
    <w:p w:rsidR="00C7569A" w:rsidRPr="005F0B73" w:rsidRDefault="00C7569A" w:rsidP="00272014">
      <w:pPr>
        <w:pStyle w:val="ListParagraph1"/>
        <w:ind w:left="0"/>
        <w:jc w:val="both"/>
        <w:rPr>
          <w:rFonts w:ascii="Calibri" w:hAnsi="Calibri"/>
          <w:color w:val="auto"/>
          <w:sz w:val="22"/>
          <w:szCs w:val="22"/>
          <w:lang w:val="fr-FR"/>
        </w:rPr>
      </w:pPr>
    </w:p>
    <w:p w:rsidR="00C7569A" w:rsidRPr="005F0B73" w:rsidRDefault="00C7569A" w:rsidP="00272014">
      <w:pPr>
        <w:pStyle w:val="ListParagraph1"/>
        <w:numPr>
          <w:ilvl w:val="0"/>
          <w:numId w:val="31"/>
        </w:numPr>
        <w:jc w:val="both"/>
        <w:rPr>
          <w:rFonts w:ascii="Calibri" w:hAnsi="Calibri"/>
          <w:color w:val="auto"/>
          <w:sz w:val="22"/>
          <w:szCs w:val="22"/>
          <w:lang w:val="fr-FR"/>
        </w:rPr>
      </w:pPr>
      <w:r w:rsidRPr="005F0B73">
        <w:rPr>
          <w:rFonts w:ascii="Calibri" w:hAnsi="Calibri"/>
          <w:color w:val="auto"/>
          <w:sz w:val="22"/>
          <w:szCs w:val="22"/>
          <w:lang w:val="fr-FR"/>
        </w:rPr>
        <w:t xml:space="preserve">Les problématiques structurelles de taille comme l’exigüité des terres, l’infertilité continue des sols et la pauvreté élevée pour une agriculture très exigeante ; </w:t>
      </w:r>
    </w:p>
    <w:p w:rsidR="00C7569A" w:rsidRPr="005F0B73" w:rsidRDefault="00C7569A" w:rsidP="00272014">
      <w:pPr>
        <w:pStyle w:val="ListParagraph1"/>
        <w:numPr>
          <w:ilvl w:val="0"/>
          <w:numId w:val="31"/>
        </w:numPr>
        <w:jc w:val="both"/>
        <w:rPr>
          <w:rFonts w:ascii="Calibri" w:hAnsi="Calibri"/>
          <w:color w:val="auto"/>
          <w:sz w:val="22"/>
          <w:szCs w:val="22"/>
          <w:lang w:val="fr-FR"/>
        </w:rPr>
      </w:pPr>
      <w:r w:rsidRPr="005F0B73">
        <w:rPr>
          <w:rFonts w:ascii="Calibri" w:hAnsi="Calibri"/>
          <w:color w:val="auto"/>
          <w:sz w:val="22"/>
          <w:szCs w:val="22"/>
          <w:lang w:val="fr-FR"/>
        </w:rPr>
        <w:t xml:space="preserve">Les aléas climatiques </w:t>
      </w:r>
      <w:r>
        <w:rPr>
          <w:rFonts w:ascii="Calibri" w:hAnsi="Calibri"/>
          <w:color w:val="auto"/>
          <w:sz w:val="22"/>
          <w:szCs w:val="22"/>
          <w:lang w:val="fr-FR"/>
        </w:rPr>
        <w:t>avec des irrégularités des pluies</w:t>
      </w:r>
      <w:r w:rsidRPr="005F0B73">
        <w:rPr>
          <w:rFonts w:ascii="Calibri" w:hAnsi="Calibri"/>
          <w:color w:val="auto"/>
          <w:sz w:val="22"/>
          <w:szCs w:val="22"/>
          <w:lang w:val="fr-FR"/>
        </w:rPr>
        <w:t xml:space="preserve"> </w:t>
      </w:r>
      <w:r>
        <w:rPr>
          <w:rFonts w:ascii="Calibri" w:hAnsi="Calibri"/>
          <w:color w:val="auto"/>
          <w:sz w:val="22"/>
          <w:szCs w:val="22"/>
          <w:lang w:val="fr-FR"/>
        </w:rPr>
        <w:t>souvent enregistrées</w:t>
      </w:r>
      <w:r w:rsidRPr="005F0B73">
        <w:rPr>
          <w:rFonts w:ascii="Calibri" w:hAnsi="Calibri"/>
          <w:color w:val="auto"/>
          <w:sz w:val="22"/>
          <w:szCs w:val="22"/>
          <w:lang w:val="fr-FR"/>
        </w:rPr>
        <w:t>;</w:t>
      </w:r>
    </w:p>
    <w:p w:rsidR="00C7569A" w:rsidRPr="005F0B73" w:rsidRDefault="00C7569A" w:rsidP="00272014">
      <w:pPr>
        <w:pStyle w:val="ListParagraph1"/>
        <w:numPr>
          <w:ilvl w:val="0"/>
          <w:numId w:val="31"/>
        </w:numPr>
        <w:jc w:val="both"/>
        <w:rPr>
          <w:rFonts w:ascii="Calibri" w:hAnsi="Calibri"/>
          <w:color w:val="auto"/>
          <w:sz w:val="22"/>
          <w:szCs w:val="22"/>
          <w:lang w:val="fr-FR"/>
        </w:rPr>
      </w:pPr>
      <w:r w:rsidRPr="005F0B73">
        <w:rPr>
          <w:rFonts w:ascii="Calibri" w:hAnsi="Calibri"/>
          <w:color w:val="auto"/>
          <w:sz w:val="22"/>
          <w:szCs w:val="22"/>
          <w:lang w:val="fr-FR"/>
        </w:rPr>
        <w:t>L’attaque du flétrissement bactérien du bananier causé par la bactérie « </w:t>
      </w:r>
      <w:r w:rsidRPr="005F0B73">
        <w:rPr>
          <w:rFonts w:ascii="Calibri" w:hAnsi="Calibri"/>
          <w:i/>
          <w:iCs/>
          <w:color w:val="auto"/>
          <w:sz w:val="22"/>
          <w:szCs w:val="22"/>
          <w:lang w:val="fr-FR"/>
        </w:rPr>
        <w:t xml:space="preserve">Xanthomonas campestris pv. musacearum », </w:t>
      </w:r>
      <w:r w:rsidRPr="005F0B73">
        <w:rPr>
          <w:rFonts w:ascii="Calibri" w:hAnsi="Calibri"/>
          <w:color w:val="auto"/>
          <w:sz w:val="22"/>
          <w:szCs w:val="22"/>
          <w:lang w:val="fr-FR"/>
        </w:rPr>
        <w:t>réel menace sur la production de banane, particulièrement dans les provinces de Cankuzo, Bubanza, Muyinga, Makamba, Kirundo, Rutana, Mwaro et Gitega où la maladie est en expansion ;</w:t>
      </w:r>
    </w:p>
    <w:p w:rsidR="00C7569A" w:rsidRPr="005F0B73" w:rsidRDefault="00C7569A" w:rsidP="00272014">
      <w:pPr>
        <w:pStyle w:val="ListParagraph1"/>
        <w:numPr>
          <w:ilvl w:val="0"/>
          <w:numId w:val="31"/>
        </w:numPr>
        <w:jc w:val="both"/>
        <w:rPr>
          <w:rFonts w:ascii="Calibri" w:hAnsi="Calibri"/>
          <w:color w:val="auto"/>
          <w:sz w:val="22"/>
          <w:szCs w:val="22"/>
          <w:lang w:val="fr-FR"/>
        </w:rPr>
      </w:pPr>
      <w:r w:rsidRPr="005F0B73">
        <w:rPr>
          <w:rFonts w:ascii="Calibri" w:hAnsi="Calibri"/>
          <w:color w:val="auto"/>
          <w:sz w:val="22"/>
          <w:szCs w:val="22"/>
          <w:lang w:val="fr-FR"/>
        </w:rPr>
        <w:t xml:space="preserve">La persistance de la mosaïque sévère du manioc dans les dépressions de l’Est (Moso) et du Nord (Bugesera) et la menace de la striure brune sur la même culture. </w:t>
      </w:r>
    </w:p>
    <w:p w:rsidR="00C7569A" w:rsidRPr="005F0B73" w:rsidRDefault="00C7569A" w:rsidP="00272014">
      <w:pPr>
        <w:widowControl w:val="0"/>
        <w:jc w:val="both"/>
        <w:rPr>
          <w:rFonts w:ascii="Calibri" w:hAnsi="Calibri"/>
          <w:sz w:val="22"/>
          <w:lang w:val="fr-FR"/>
        </w:rPr>
      </w:pPr>
      <w:r w:rsidRPr="005F0B73">
        <w:rPr>
          <w:rFonts w:ascii="Calibri" w:hAnsi="Calibri"/>
          <w:lang w:val="fr-FR"/>
        </w:rPr>
        <w:t> </w:t>
      </w:r>
    </w:p>
    <w:p w:rsidR="00C7569A" w:rsidRPr="003A0792" w:rsidRDefault="00C7569A" w:rsidP="00272014">
      <w:pPr>
        <w:pStyle w:val="Heading3"/>
        <w:numPr>
          <w:ilvl w:val="2"/>
          <w:numId w:val="46"/>
        </w:numPr>
        <w:jc w:val="both"/>
      </w:pPr>
      <w:bookmarkStart w:id="63" w:name="_Toc358802160"/>
      <w:r>
        <w:t>Difficile a</w:t>
      </w:r>
      <w:r w:rsidRPr="003A0792">
        <w:t>ccessibilité physique et économiques aux denrées alimentaire</w:t>
      </w:r>
      <w:bookmarkEnd w:id="63"/>
    </w:p>
    <w:p w:rsidR="00C7569A" w:rsidRPr="0021420C" w:rsidRDefault="00C7569A" w:rsidP="00272014">
      <w:pPr>
        <w:jc w:val="both"/>
        <w:rPr>
          <w:rFonts w:ascii="Calibri" w:hAnsi="Calibri"/>
          <w:sz w:val="22"/>
          <w:lang w:val="fr-FR"/>
        </w:rPr>
      </w:pPr>
      <w:r w:rsidRPr="0021420C">
        <w:rPr>
          <w:rFonts w:ascii="Calibri" w:hAnsi="Calibri"/>
          <w:sz w:val="22"/>
          <w:lang w:val="fr-FR"/>
        </w:rPr>
        <w:t>Les trois communes connaissent comme signalés précédemment un degré d’enclavement important. Les chefs lieux sont liés par des pistes stabilisés mais qui  ne sont pas en bon état suite à des défaillances d’entretien. C’est une ainsi que les prix des produits vivriers bord champ ou sur les marchés locaux ne sont pas assez rémunérateurs pour les agriculteurs.  De l’autre côté, l’offre en produits vivriers importés est limitée. Une partie des transactions se faisant avec l’Ouest de la Tanzanie mais à l’heure, il existe peu de données sur le commerce transfrontalier. Cet enclavement est également prohibitif à l’investissement privé pourvoyeur d’emplois et de revenus au moment où les investissements publics sont aussi rares.  Il est constaté – sans statistiques précises – que la majorité de jeunes vont</w:t>
      </w:r>
      <w:r>
        <w:rPr>
          <w:rFonts w:ascii="Calibri" w:hAnsi="Calibri"/>
          <w:sz w:val="22"/>
          <w:lang w:val="fr-FR"/>
        </w:rPr>
        <w:t xml:space="preserve"> régulièrement </w:t>
      </w:r>
      <w:r w:rsidRPr="0021420C">
        <w:rPr>
          <w:rFonts w:ascii="Calibri" w:hAnsi="Calibri"/>
          <w:sz w:val="22"/>
          <w:lang w:val="fr-FR"/>
        </w:rPr>
        <w:t>en Tanzanie à la quête d’opportunité</w:t>
      </w:r>
      <w:r>
        <w:rPr>
          <w:rFonts w:ascii="Calibri" w:hAnsi="Calibri"/>
          <w:sz w:val="22"/>
          <w:lang w:val="fr-FR"/>
        </w:rPr>
        <w:t>s</w:t>
      </w:r>
      <w:r w:rsidRPr="0021420C">
        <w:rPr>
          <w:rFonts w:ascii="Calibri" w:hAnsi="Calibri"/>
          <w:sz w:val="22"/>
          <w:lang w:val="fr-FR"/>
        </w:rPr>
        <w:t xml:space="preserve"> d’emploi essentiellement comme  main d’œuvre agricole.</w:t>
      </w:r>
    </w:p>
    <w:p w:rsidR="00C7569A" w:rsidRPr="003A0792" w:rsidRDefault="00C7569A" w:rsidP="00272014">
      <w:pPr>
        <w:pStyle w:val="Heading3"/>
        <w:numPr>
          <w:ilvl w:val="2"/>
          <w:numId w:val="46"/>
        </w:numPr>
        <w:jc w:val="both"/>
      </w:pPr>
      <w:bookmarkStart w:id="64" w:name="_Toc358802161"/>
      <w:r w:rsidRPr="003A0792">
        <w:t>Utilisation des aliments, hygiène et accès aux soins de santé insuffisants</w:t>
      </w:r>
      <w:bookmarkEnd w:id="64"/>
    </w:p>
    <w:p w:rsidR="00C7569A" w:rsidRDefault="00C7569A" w:rsidP="00272014">
      <w:pPr>
        <w:jc w:val="both"/>
        <w:rPr>
          <w:rFonts w:ascii="Calibri" w:hAnsi="Calibri"/>
          <w:sz w:val="22"/>
          <w:lang w:val="fr-FR"/>
        </w:rPr>
      </w:pPr>
    </w:p>
    <w:p w:rsidR="00C7569A" w:rsidRPr="005F0B73" w:rsidRDefault="00C7569A" w:rsidP="00272014">
      <w:pPr>
        <w:jc w:val="both"/>
        <w:rPr>
          <w:rFonts w:ascii="Calibri" w:hAnsi="Calibri"/>
          <w:sz w:val="22"/>
          <w:lang w:val="fr-FR"/>
        </w:rPr>
      </w:pPr>
      <w:r>
        <w:rPr>
          <w:rFonts w:ascii="Calibri" w:hAnsi="Calibri"/>
          <w:sz w:val="22"/>
          <w:lang w:val="fr-FR"/>
        </w:rPr>
        <w:t>S’il est indéniable que la  disponibilité alimentaire et l</w:t>
      </w:r>
      <w:r w:rsidRPr="005F0B73">
        <w:rPr>
          <w:rFonts w:ascii="Calibri" w:hAnsi="Calibri"/>
          <w:sz w:val="22"/>
          <w:lang w:val="fr-FR"/>
        </w:rPr>
        <w:t>’acc</w:t>
      </w:r>
      <w:r>
        <w:rPr>
          <w:rFonts w:ascii="Calibri" w:hAnsi="Calibri"/>
          <w:sz w:val="22"/>
          <w:lang w:val="fr-FR"/>
        </w:rPr>
        <w:t>essibilité alimentaire pèse pour beaucoup d</w:t>
      </w:r>
      <w:r w:rsidRPr="005F0B73">
        <w:rPr>
          <w:rFonts w:ascii="Calibri" w:hAnsi="Calibri"/>
          <w:sz w:val="22"/>
          <w:lang w:val="fr-FR"/>
        </w:rPr>
        <w:t>ans la problématique de l’insécurité alimentaire, il ressort des observations de terrain que le manque de connaissance en matière nutrition est un facteur hautement aggravant. A cela, s’ajoute les mauvaises pratiques d’hygiène et un habitat précaire caractéristique de la zone. Il est à souligner que malgré la présence d’un réseau d’animateurs des services décentralisés comme ceux des DPAE, l’on trouve que certains thèmes ne sont pas promus par ces derniers, ni par les responsables administratifs à la base.</w:t>
      </w:r>
      <w:r>
        <w:rPr>
          <w:rFonts w:ascii="Calibri" w:hAnsi="Calibri"/>
          <w:sz w:val="22"/>
          <w:lang w:val="fr-FR"/>
        </w:rPr>
        <w:t xml:space="preserve"> Ceci découlent du manque de coordination et de collaboration entre acteurs aussi bien au niveau central que périphérique pour la recherche de complémentarités possibles.</w:t>
      </w:r>
      <w:r w:rsidRPr="005F0B73">
        <w:rPr>
          <w:rFonts w:ascii="Calibri" w:hAnsi="Calibri"/>
          <w:sz w:val="22"/>
          <w:lang w:val="fr-FR"/>
        </w:rPr>
        <w:t xml:space="preserve">  Si la pratique de l’allaitement maternel exclusif est encouragé, d’autres effort</w:t>
      </w:r>
      <w:r>
        <w:rPr>
          <w:rFonts w:ascii="Calibri" w:hAnsi="Calibri"/>
          <w:sz w:val="22"/>
          <w:lang w:val="fr-FR"/>
        </w:rPr>
        <w:t>s</w:t>
      </w:r>
      <w:r w:rsidRPr="005F0B73">
        <w:rPr>
          <w:rFonts w:ascii="Calibri" w:hAnsi="Calibri"/>
          <w:sz w:val="22"/>
          <w:lang w:val="fr-FR"/>
        </w:rPr>
        <w:t xml:space="preserve"> sont à déployer pour diversifier et améliorer l’équilibre des rations qui sont essentiellement à base de tubercules et </w:t>
      </w:r>
      <w:r>
        <w:rPr>
          <w:rFonts w:ascii="Calibri" w:hAnsi="Calibri"/>
          <w:sz w:val="22"/>
          <w:lang w:val="fr-FR"/>
        </w:rPr>
        <w:t xml:space="preserve">de </w:t>
      </w:r>
      <w:r w:rsidRPr="005F0B73">
        <w:rPr>
          <w:rFonts w:ascii="Calibri" w:hAnsi="Calibri"/>
          <w:sz w:val="22"/>
          <w:lang w:val="fr-FR"/>
        </w:rPr>
        <w:t>racines. Le haricot qui apporte</w:t>
      </w:r>
      <w:r>
        <w:rPr>
          <w:rFonts w:ascii="Calibri" w:hAnsi="Calibri"/>
          <w:sz w:val="22"/>
          <w:lang w:val="fr-FR"/>
        </w:rPr>
        <w:t xml:space="preserve"> traditionnellement </w:t>
      </w:r>
      <w:r w:rsidRPr="005F0B73">
        <w:rPr>
          <w:rFonts w:ascii="Calibri" w:hAnsi="Calibri"/>
          <w:sz w:val="22"/>
          <w:lang w:val="fr-FR"/>
        </w:rPr>
        <w:t xml:space="preserve">les protéines étant de plus en plus en faible quantité, un effort de diversification avec d’autres aliments riches en protéines tel que le soja et l’arachide est à consentir. Ceci doit aller de pair avec </w:t>
      </w:r>
      <w:r>
        <w:rPr>
          <w:rFonts w:ascii="Calibri" w:hAnsi="Calibri"/>
          <w:sz w:val="22"/>
          <w:lang w:val="fr-FR"/>
        </w:rPr>
        <w:t>la promotion d’</w:t>
      </w:r>
      <w:r w:rsidRPr="005F0B73">
        <w:rPr>
          <w:rFonts w:ascii="Calibri" w:hAnsi="Calibri"/>
          <w:sz w:val="22"/>
          <w:lang w:val="fr-FR"/>
        </w:rPr>
        <w:t xml:space="preserve">une économie de basse cours où le petit élevage et le jardinage </w:t>
      </w:r>
      <w:r>
        <w:rPr>
          <w:rFonts w:ascii="Calibri" w:hAnsi="Calibri"/>
          <w:sz w:val="22"/>
          <w:lang w:val="fr-FR"/>
        </w:rPr>
        <w:t>permettrait d’</w:t>
      </w:r>
      <w:r w:rsidRPr="005F0B73">
        <w:rPr>
          <w:rFonts w:ascii="Calibri" w:hAnsi="Calibri"/>
          <w:sz w:val="22"/>
          <w:lang w:val="fr-FR"/>
        </w:rPr>
        <w:t>améliorer à la fois le revenu et l’offre alimentaire.</w:t>
      </w:r>
    </w:p>
    <w:p w:rsidR="00C7569A" w:rsidRPr="003A0792" w:rsidRDefault="00C7569A" w:rsidP="00272014">
      <w:pPr>
        <w:pStyle w:val="Heading3"/>
        <w:numPr>
          <w:ilvl w:val="2"/>
          <w:numId w:val="46"/>
        </w:numPr>
        <w:jc w:val="both"/>
      </w:pPr>
      <w:bookmarkStart w:id="65" w:name="_Toc358802162"/>
      <w:r w:rsidRPr="003A0792">
        <w:t>Faibles capacités de résilience des populations vulnérables aux crise et chocs externe</w:t>
      </w:r>
      <w:r>
        <w:t>s.</w:t>
      </w:r>
      <w:bookmarkEnd w:id="65"/>
    </w:p>
    <w:p w:rsidR="00C7569A" w:rsidRPr="005F0B73" w:rsidRDefault="00C7569A" w:rsidP="00272014">
      <w:pPr>
        <w:jc w:val="both"/>
        <w:rPr>
          <w:rFonts w:ascii="Calibri" w:hAnsi="Calibri"/>
          <w:sz w:val="22"/>
          <w:lang w:val="fr-FR"/>
        </w:rPr>
      </w:pPr>
      <w:r w:rsidRPr="005F0B73">
        <w:rPr>
          <w:rFonts w:ascii="Calibri" w:hAnsi="Calibri"/>
          <w:sz w:val="22"/>
          <w:lang w:val="fr-FR"/>
        </w:rPr>
        <w:t>Depuis une décennie, le pays vit des changements climatiques dont les faits marquants sont le changements dans la répartition temporelle des pluies. En effet</w:t>
      </w:r>
      <w:r>
        <w:rPr>
          <w:rFonts w:ascii="Calibri" w:hAnsi="Calibri"/>
          <w:sz w:val="22"/>
          <w:lang w:val="fr-FR"/>
        </w:rPr>
        <w:t>,</w:t>
      </w:r>
      <w:r w:rsidRPr="005F0B73">
        <w:rPr>
          <w:rFonts w:ascii="Calibri" w:hAnsi="Calibri"/>
          <w:sz w:val="22"/>
          <w:lang w:val="fr-FR"/>
        </w:rPr>
        <w:t xml:space="preserve"> si le volume annuel ne varie pas en tant que tel en comparaison de la moyenne sur une série de 30 ans, les variations récurrentes observées sont principalement : (i) le début tardif des pluies marquant le début des saisons (A ou B), l’arrêt prématuré avant que les cultures bouclent leur cycle particulièrement pour la saison B ou parfois la saison sèche débute avec  fin avril/mi mai alors que suivant la normale, les pluies pouvaient s’étendre jusqu’au moins fin mai/début juin ; (iii) des pluies abondantes étalées sur une courte période et parfois durant la phase critique de croissance des cultures ; accompagnés par des inondations et des glissements de terrain. Ainsi, la production vivrière étant à plus de 90% pluviale, il en va de soi que l’impact des changements du régime des pluies  peut avoir des effets très néfastes sur la production alimentaire. Du fait de la forte érosion des terres à la suite de l’absence de dispositif</w:t>
      </w:r>
      <w:r>
        <w:rPr>
          <w:rFonts w:ascii="Calibri" w:hAnsi="Calibri"/>
          <w:sz w:val="22"/>
          <w:lang w:val="fr-FR"/>
        </w:rPr>
        <w:t>s</w:t>
      </w:r>
      <w:r w:rsidRPr="005F0B73">
        <w:rPr>
          <w:rFonts w:ascii="Calibri" w:hAnsi="Calibri"/>
          <w:sz w:val="22"/>
          <w:lang w:val="fr-FR"/>
        </w:rPr>
        <w:t xml:space="preserve"> anti érosif</w:t>
      </w:r>
      <w:r>
        <w:rPr>
          <w:rFonts w:ascii="Calibri" w:hAnsi="Calibri"/>
          <w:sz w:val="22"/>
          <w:lang w:val="fr-FR"/>
        </w:rPr>
        <w:t>s</w:t>
      </w:r>
      <w:r w:rsidRPr="005F0B73">
        <w:rPr>
          <w:rFonts w:ascii="Calibri" w:hAnsi="Calibri"/>
          <w:sz w:val="22"/>
          <w:lang w:val="fr-FR"/>
        </w:rPr>
        <w:t xml:space="preserve"> approprié</w:t>
      </w:r>
      <w:r>
        <w:rPr>
          <w:rFonts w:ascii="Calibri" w:hAnsi="Calibri"/>
          <w:sz w:val="22"/>
          <w:lang w:val="fr-FR"/>
        </w:rPr>
        <w:t>s</w:t>
      </w:r>
      <w:r w:rsidRPr="005F0B73">
        <w:rPr>
          <w:rFonts w:ascii="Calibri" w:hAnsi="Calibri"/>
          <w:sz w:val="22"/>
          <w:lang w:val="fr-FR"/>
        </w:rPr>
        <w:t xml:space="preserve"> dans des système</w:t>
      </w:r>
      <w:r>
        <w:rPr>
          <w:rFonts w:ascii="Calibri" w:hAnsi="Calibri"/>
          <w:sz w:val="22"/>
          <w:lang w:val="fr-FR"/>
        </w:rPr>
        <w:t xml:space="preserve">s </w:t>
      </w:r>
      <w:r w:rsidRPr="005F0B73">
        <w:rPr>
          <w:rFonts w:ascii="Calibri" w:hAnsi="Calibri"/>
          <w:sz w:val="22"/>
          <w:lang w:val="fr-FR"/>
        </w:rPr>
        <w:t>de production sur des parcelles morcelées à la suite de la densité élevée d’exploitants agricoles avec absence de jachères ou de plantes de couverture, l</w:t>
      </w:r>
      <w:r>
        <w:rPr>
          <w:rFonts w:ascii="Calibri" w:hAnsi="Calibri"/>
          <w:sz w:val="22"/>
          <w:lang w:val="fr-FR"/>
        </w:rPr>
        <w:t>’érosion provoquée par l</w:t>
      </w:r>
      <w:r w:rsidRPr="005F0B73">
        <w:rPr>
          <w:rFonts w:ascii="Calibri" w:hAnsi="Calibri"/>
          <w:sz w:val="22"/>
          <w:lang w:val="fr-FR"/>
        </w:rPr>
        <w:t>es fortes pluies entrainent l’envasement des cours d’eau et marais. L’insuffisance de compétence locale et de ressources pour investir dans des dispositifs permettant de stocker l’eau quad il y a en a trop aggrave la précarité des ménages au  moindre choc climatique.  De plus, l’insuffisance de sources de revenus pour recourir  au marché en cas de perte de production domestique pénalise les ménages les plus vulnérable</w:t>
      </w:r>
      <w:r>
        <w:rPr>
          <w:rFonts w:ascii="Calibri" w:hAnsi="Calibri"/>
          <w:sz w:val="22"/>
          <w:lang w:val="fr-FR"/>
        </w:rPr>
        <w:t>s</w:t>
      </w:r>
      <w:r w:rsidRPr="005F0B73">
        <w:rPr>
          <w:rFonts w:ascii="Calibri" w:hAnsi="Calibri"/>
          <w:sz w:val="22"/>
          <w:lang w:val="fr-FR"/>
        </w:rPr>
        <w:t>.</w:t>
      </w:r>
    </w:p>
    <w:p w:rsidR="00C7569A" w:rsidRPr="005F0B73" w:rsidRDefault="00C7569A" w:rsidP="00272014">
      <w:pPr>
        <w:jc w:val="both"/>
        <w:rPr>
          <w:rFonts w:ascii="Calibri" w:hAnsi="Calibri"/>
          <w:sz w:val="22"/>
          <w:lang w:val="fr-FR"/>
        </w:rPr>
      </w:pPr>
      <w:r w:rsidRPr="005F0B73">
        <w:rPr>
          <w:rFonts w:ascii="Calibri" w:hAnsi="Calibri"/>
          <w:sz w:val="22"/>
          <w:lang w:val="fr-FR"/>
        </w:rPr>
        <w:t>Du fait de l’émiettement des exploitation</w:t>
      </w:r>
      <w:r>
        <w:rPr>
          <w:rFonts w:ascii="Calibri" w:hAnsi="Calibri"/>
          <w:sz w:val="22"/>
          <w:lang w:val="fr-FR"/>
        </w:rPr>
        <w:t>s</w:t>
      </w:r>
      <w:r w:rsidRPr="005F0B73">
        <w:rPr>
          <w:rFonts w:ascii="Calibri" w:hAnsi="Calibri"/>
          <w:sz w:val="22"/>
          <w:lang w:val="fr-FR"/>
        </w:rPr>
        <w:t xml:space="preserve"> agricoles</w:t>
      </w:r>
      <w:r w:rsidRPr="005F0B73">
        <w:rPr>
          <w:rStyle w:val="FootnoteReference"/>
          <w:rFonts w:ascii="Calibri" w:hAnsi="Calibri"/>
          <w:sz w:val="22"/>
          <w:lang w:val="fr-FR"/>
        </w:rPr>
        <w:footnoteReference w:id="24"/>
      </w:r>
      <w:r w:rsidRPr="005F0B73">
        <w:rPr>
          <w:rFonts w:ascii="Calibri" w:hAnsi="Calibri"/>
          <w:sz w:val="22"/>
          <w:lang w:val="fr-FR"/>
        </w:rPr>
        <w:t xml:space="preserve"> et de la faible intensification agricole, le seuil de rentabilité ou de viabilité pour faire vivre une famille de 5 personnes est vite atteint ou dépassé ; ce qui de surcroît pose à terme un sérieux problème de l’avenir des petites exploitations agricoles si des investissements conséquents ne sont pas consentis et si en même temps, d’autres options pour améliorer le cadre de vie ne sont pas promues de façon soutenue. </w:t>
      </w:r>
    </w:p>
    <w:p w:rsidR="00C7569A" w:rsidRPr="003A0792" w:rsidRDefault="00C7569A" w:rsidP="00272014">
      <w:pPr>
        <w:pStyle w:val="Heading3"/>
        <w:numPr>
          <w:ilvl w:val="2"/>
          <w:numId w:val="46"/>
        </w:numPr>
        <w:jc w:val="both"/>
      </w:pPr>
      <w:bookmarkStart w:id="66" w:name="_Toc358802163"/>
      <w:r w:rsidRPr="003A0792">
        <w:t>Insuffisance d’appui conseil</w:t>
      </w:r>
      <w:bookmarkEnd w:id="66"/>
      <w:r w:rsidRPr="003A0792">
        <w:t xml:space="preserve"> </w:t>
      </w:r>
    </w:p>
    <w:p w:rsidR="00C7569A" w:rsidRPr="005F0B73" w:rsidRDefault="00C7569A" w:rsidP="00272014">
      <w:pPr>
        <w:jc w:val="both"/>
        <w:rPr>
          <w:rFonts w:ascii="Calibri" w:hAnsi="Calibri"/>
          <w:sz w:val="22"/>
          <w:lang w:val="fr-FR"/>
        </w:rPr>
      </w:pPr>
      <w:r w:rsidRPr="005F0B73">
        <w:rPr>
          <w:rFonts w:ascii="Calibri" w:hAnsi="Calibri"/>
          <w:sz w:val="22"/>
          <w:lang w:val="fr-FR"/>
        </w:rPr>
        <w:t>Dans les différents secteurs d’intervention, on note une insuffisance de ressources humaines qualifiées et des moyens de fonctionnement pour s’assurer d’une offre locale de qualité des services. Dans les secteurs où les cadres et agents des services publics sont disponibles, ils sont faiblement rémunérés et donc peu motivés. Certains  et les plus qualifiés- sont repris par les ONG et projets ; ce qui ne permet pas aux centres de responsabilité décentralisés de jouer pleinement leur rôle d’appui aux provinces/commune dans la coordination des interventions pour atteindre les résultats attendus</w:t>
      </w:r>
      <w:r>
        <w:rPr>
          <w:rFonts w:ascii="Calibri" w:hAnsi="Calibri"/>
          <w:sz w:val="22"/>
          <w:lang w:val="fr-FR"/>
        </w:rPr>
        <w:t>.</w:t>
      </w:r>
    </w:p>
    <w:p w:rsidR="00C7569A" w:rsidRPr="003A0792" w:rsidRDefault="00C7569A" w:rsidP="00272014">
      <w:pPr>
        <w:pStyle w:val="Heading3"/>
        <w:numPr>
          <w:ilvl w:val="2"/>
          <w:numId w:val="46"/>
        </w:numPr>
        <w:jc w:val="both"/>
      </w:pPr>
      <w:bookmarkStart w:id="67" w:name="_Toc358802164"/>
      <w:r w:rsidRPr="003A0792">
        <w:t>Insuffisance de la gouvernance locale de la sécurité alimentaire et nutritionnelle</w:t>
      </w:r>
      <w:bookmarkEnd w:id="67"/>
    </w:p>
    <w:p w:rsidR="00C7569A" w:rsidRPr="005F0B73" w:rsidRDefault="00C7569A" w:rsidP="00272014">
      <w:pPr>
        <w:spacing w:before="60" w:after="0" w:line="240" w:lineRule="auto"/>
        <w:jc w:val="both"/>
        <w:rPr>
          <w:rFonts w:ascii="Calibri" w:hAnsi="Calibri"/>
          <w:lang w:val="fr-FR"/>
        </w:rPr>
      </w:pPr>
      <w:r w:rsidRPr="005F0B73">
        <w:rPr>
          <w:rFonts w:ascii="Calibri" w:hAnsi="Calibri"/>
          <w:lang w:val="fr-FR"/>
        </w:rPr>
        <w:t xml:space="preserve">La prise en compte de la sécurité alimentaire dans les PCDC 2009-2013 n’est qu’effleurée dans quelques communes, à travers la nécessité d’augmenter la production. L’adaptation aux changements climatiques et la caractérisation des groupes vulnérables pour les aider plus efficacement, ne sont pas encore considérées. Le niveau des investissements susceptibles d’avoir un impact durable sur la SAN est très faible, voire inexistant, sur les ressources internes et externes mobilisées par la commune. Les PCDC mettent l’accent sur les besoins en infrastructures de services de base. Les administrations communales ont besoin d’outils pour conduire les analyses en vue de proposer des solutions pertinentes adaptées au contexte et </w:t>
      </w:r>
      <w:r>
        <w:rPr>
          <w:rFonts w:ascii="Calibri" w:hAnsi="Calibri"/>
          <w:lang w:val="fr-FR"/>
        </w:rPr>
        <w:t xml:space="preserve">aux </w:t>
      </w:r>
      <w:r w:rsidRPr="005F0B73">
        <w:rPr>
          <w:rFonts w:ascii="Calibri" w:hAnsi="Calibri"/>
          <w:lang w:val="fr-FR"/>
        </w:rPr>
        <w:t>contraintes de leurs communes. Elles ont également besoin de ces outils pour introduire une stratégie de développement qui permettra un ciblage des investissements prioritaires mieux orienté</w:t>
      </w:r>
      <w:r>
        <w:rPr>
          <w:rFonts w:ascii="Calibri" w:hAnsi="Calibri"/>
          <w:lang w:val="fr-FR"/>
        </w:rPr>
        <w:t>s</w:t>
      </w:r>
      <w:r w:rsidRPr="005F0B73">
        <w:rPr>
          <w:rFonts w:ascii="Calibri" w:hAnsi="Calibri"/>
          <w:lang w:val="fr-FR"/>
        </w:rPr>
        <w:t xml:space="preserve"> sur la SAN et l’adaptation aux changements climatiques. Quelques projets contribuent à la reconstruction dans la zone du programme. Les PCDC doivent être actualisés conformément au plan de révision basé sur cinq ans. Les ressources financières auxquelles les communes ont accès pour la gestion des services de base aux populations et l’amélioration de leurs conditions de vie sont extrêmement limitées, et ce, pour plusieurs raisons :</w:t>
      </w:r>
    </w:p>
    <w:p w:rsidR="00C7569A" w:rsidRPr="005F0B73" w:rsidRDefault="00C7569A" w:rsidP="00272014">
      <w:pPr>
        <w:pStyle w:val="ListParagraph"/>
        <w:numPr>
          <w:ilvl w:val="0"/>
          <w:numId w:val="41"/>
        </w:numPr>
        <w:spacing w:before="20" w:after="0" w:line="240" w:lineRule="auto"/>
        <w:jc w:val="both"/>
        <w:rPr>
          <w:rFonts w:ascii="Calibri" w:hAnsi="Calibri"/>
          <w:lang w:val="fr-FR"/>
        </w:rPr>
      </w:pPr>
      <w:r w:rsidRPr="005F0B73">
        <w:rPr>
          <w:rFonts w:ascii="Calibri" w:hAnsi="Calibri"/>
          <w:lang w:val="fr-FR"/>
        </w:rPr>
        <w:t>Les communes doivent assurer de nombreuses obligations et fonctions auparavant assurées par les services centraux sans les transferts de ressources humaines et financières nécessaires. D’ailleurs, les textes qui définissent les fonctions transférées sont toujours en attente de publication, et plusieurs textes d’application de la décentralisation sont toujours attendus.</w:t>
      </w:r>
    </w:p>
    <w:p w:rsidR="00C7569A" w:rsidRPr="005F0B73" w:rsidRDefault="00C7569A" w:rsidP="00272014">
      <w:pPr>
        <w:pStyle w:val="ListParagraph"/>
        <w:numPr>
          <w:ilvl w:val="0"/>
          <w:numId w:val="41"/>
        </w:numPr>
        <w:spacing w:before="20" w:after="0" w:line="240" w:lineRule="auto"/>
        <w:jc w:val="both"/>
        <w:rPr>
          <w:rFonts w:ascii="Calibri" w:hAnsi="Calibri"/>
          <w:lang w:val="fr-FR"/>
        </w:rPr>
      </w:pPr>
      <w:r w:rsidRPr="005F0B73">
        <w:rPr>
          <w:rFonts w:ascii="Calibri" w:hAnsi="Calibri"/>
          <w:lang w:val="fr-FR"/>
        </w:rPr>
        <w:t>Les fonds mobilisés par les communes ne leur permettent pas d’assurer adéquatement tous les services qu’elles doivent fournir aux populations et les obligations en matière de gestion administrative et financière. De plus, elles ne disposent qu’exceptionnellement de ressources pour les investissements (productifs et services) à partir des ressources propres. Les études montrent également que les investissements réalisés avec l’appui financier des PTF ne sont pas entretenus de manière durable.</w:t>
      </w:r>
    </w:p>
    <w:p w:rsidR="00C7569A" w:rsidRPr="005F0B73" w:rsidRDefault="00C7569A" w:rsidP="00272014">
      <w:pPr>
        <w:pStyle w:val="ListParagraph"/>
        <w:numPr>
          <w:ilvl w:val="0"/>
          <w:numId w:val="41"/>
        </w:numPr>
        <w:spacing w:before="20" w:after="0" w:line="240" w:lineRule="auto"/>
        <w:jc w:val="both"/>
        <w:rPr>
          <w:rFonts w:ascii="Calibri" w:hAnsi="Calibri"/>
          <w:lang w:val="fr-FR"/>
        </w:rPr>
      </w:pPr>
      <w:r w:rsidRPr="005F0B73">
        <w:rPr>
          <w:rFonts w:ascii="Calibri" w:hAnsi="Calibri"/>
          <w:lang w:val="fr-FR"/>
        </w:rPr>
        <w:t>La mobilisation des ressources fiscales au niveau des communes est encore faible. Avec l’appui de l’Union européenne, le Burundi s’est donné un guide de mobilisation des recettes fiscales dont la première version est sortie au début de l’année 2012. L’augmentation des recettes est déjà perceptible dans certaines communes, l’accent étant mis sur le contrôle des rentrées. La capacité des autorités communales à accroître l’assiette fiscale est toutefois limitée, du fait de la grande pauvreté de la zone, de la faible monétarisation de l’économie, du manque de maîtrise de la dynamique économique et de l'absence de réelle stratégie de développement économique local. Dans le contexte actuel, la possibilité d’accroître les recettes est limitée et permettra, au mieux, d’arriver à un budget de fonctionnement qui pourra prendre en charge davantage de coûts de maintenance et une partie de la contrepartie des financements extérieurs.</w:t>
      </w:r>
    </w:p>
    <w:p w:rsidR="00C7569A" w:rsidRPr="005F0B73" w:rsidRDefault="00C7569A" w:rsidP="00272014">
      <w:pPr>
        <w:pStyle w:val="ListParagraph"/>
        <w:numPr>
          <w:ilvl w:val="0"/>
          <w:numId w:val="41"/>
        </w:numPr>
        <w:spacing w:before="20" w:after="0" w:line="240" w:lineRule="auto"/>
        <w:jc w:val="both"/>
        <w:rPr>
          <w:rFonts w:ascii="Calibri" w:hAnsi="Calibri"/>
          <w:lang w:val="fr-FR"/>
        </w:rPr>
      </w:pPr>
      <w:r w:rsidRPr="005F0B73">
        <w:rPr>
          <w:rFonts w:ascii="Calibri" w:hAnsi="Calibri"/>
          <w:lang w:val="fr-FR"/>
        </w:rPr>
        <w:t>La capacité des administrations communales à préparer des projets bien structurés pour mobiliser les fonds bilatéraux et multilatéraux est également très limitée. Les administrateurs communaux ont d’ailleurs exprimé des besoins de formations dans ce domaine.</w:t>
      </w:r>
    </w:p>
    <w:p w:rsidR="00C7569A" w:rsidRPr="005F0B73" w:rsidRDefault="00C7569A" w:rsidP="00272014">
      <w:pPr>
        <w:pStyle w:val="ListParagraph"/>
        <w:numPr>
          <w:ilvl w:val="0"/>
          <w:numId w:val="41"/>
        </w:numPr>
        <w:spacing w:before="60" w:after="0" w:line="240" w:lineRule="auto"/>
        <w:contextualSpacing w:val="0"/>
        <w:jc w:val="both"/>
        <w:rPr>
          <w:rFonts w:ascii="Calibri" w:hAnsi="Calibri"/>
          <w:lang w:val="fr-FR"/>
        </w:rPr>
      </w:pPr>
      <w:r w:rsidRPr="005F0B73">
        <w:rPr>
          <w:rFonts w:ascii="Calibri" w:hAnsi="Calibri"/>
          <w:lang w:val="fr-FR"/>
        </w:rPr>
        <w:t>Les trois communes ciblées pour ce projet doivent faire face à une contrainte majeure, celle d’intégrer les milliers de réfugiés qui ont quitté la région lors de la crise de 1993 et qui rentrent au pays. La majorité de ces populations n'a pas de terre pour produire ses aliments de base, alors que les communes sont caractérisées par des déficits vivriers croissants et des taux élevés de malnutrition. Avec des appuis limités au secteur agricole au cours des deux dernières décennies, le capital productif s’est érodé et doit être réhabilité pour générer des augmentations de production pour répondre aux besoins de la population. Par ailleurs, un nombre important d’emplois doit être créé en dehors de la production. Des actions diverses doivent être imaginées rapidement pour répondre aux énormes besoins.</w:t>
      </w:r>
    </w:p>
    <w:p w:rsidR="00C7569A" w:rsidRPr="005F0B73" w:rsidRDefault="00C7569A" w:rsidP="00272014">
      <w:pPr>
        <w:pStyle w:val="ListParagraph"/>
        <w:spacing w:before="60" w:after="0" w:line="240" w:lineRule="auto"/>
        <w:contextualSpacing w:val="0"/>
        <w:jc w:val="both"/>
        <w:rPr>
          <w:rFonts w:ascii="Calibri" w:hAnsi="Calibri"/>
          <w:lang w:val="fr-FR"/>
        </w:rPr>
      </w:pPr>
    </w:p>
    <w:p w:rsidR="00C7569A" w:rsidRPr="005F0B73" w:rsidRDefault="00C7569A" w:rsidP="00272014">
      <w:pPr>
        <w:spacing w:before="60" w:after="240" w:line="240" w:lineRule="auto"/>
        <w:jc w:val="both"/>
        <w:rPr>
          <w:rFonts w:ascii="Calibri" w:hAnsi="Calibri"/>
          <w:lang w:val="fr-FR"/>
        </w:rPr>
      </w:pPr>
      <w:r w:rsidRPr="005F0B73">
        <w:rPr>
          <w:rFonts w:ascii="Calibri" w:hAnsi="Calibri"/>
          <w:lang w:val="fr-FR"/>
        </w:rPr>
        <w:t>La capacité de maîtrise d'ouvrage des communes est encore très déficiente et s’est limitée, ces dernières années, au financement du PRADEC (un projet par année financé par la Banque mondiale) dont les enveloppent varient entre 150 et 400 millions de FBU.</w:t>
      </w:r>
    </w:p>
    <w:p w:rsidR="00C7569A" w:rsidRPr="005F0B73" w:rsidRDefault="00C7569A" w:rsidP="00272014">
      <w:pPr>
        <w:jc w:val="both"/>
        <w:rPr>
          <w:rFonts w:ascii="Calibri" w:hAnsi="Calibri"/>
          <w:sz w:val="22"/>
          <w:lang w:val="fr-FR"/>
        </w:rPr>
      </w:pPr>
      <w:r>
        <w:rPr>
          <w:rFonts w:ascii="Calibri" w:hAnsi="Calibri"/>
          <w:sz w:val="22"/>
          <w:lang w:val="fr-FR"/>
        </w:rPr>
        <w:t>En résumé, l</w:t>
      </w:r>
      <w:r w:rsidRPr="005F0B73">
        <w:rPr>
          <w:rFonts w:ascii="Calibri" w:hAnsi="Calibri"/>
          <w:sz w:val="22"/>
          <w:lang w:val="fr-FR"/>
        </w:rPr>
        <w:t>’arbre à problème suivant reprend la problématique de la sécurité alimentaire au niveau des trois communes. Il est le fruit de la synthèse des données extraites du rapport de l’étude sur les déterminants de l’insécurité alimentaire dans huit communes du Moso et des analyses participatives effectués par les ONG partenaires au FBSA. Les différentes analyses ont permis de dégager les domaines d’intervention du programme, qui ont été par la suite redéfinis en trois objectifs spécifiques et</w:t>
      </w:r>
      <w:r>
        <w:rPr>
          <w:rFonts w:ascii="Calibri" w:hAnsi="Calibri"/>
          <w:sz w:val="22"/>
          <w:lang w:val="fr-FR"/>
        </w:rPr>
        <w:t xml:space="preserve"> </w:t>
      </w:r>
      <w:r w:rsidRPr="005F0B73">
        <w:rPr>
          <w:rFonts w:ascii="Calibri" w:hAnsi="Calibri"/>
          <w:sz w:val="22"/>
          <w:lang w:val="fr-FR"/>
        </w:rPr>
        <w:t>six résultats pour la cohérence du programme et en assurer la modalité « gestion basée sur les résultats ».</w:t>
      </w:r>
    </w:p>
    <w:p w:rsidR="00C7569A" w:rsidRDefault="00C7569A" w:rsidP="00272014">
      <w:pPr>
        <w:spacing w:after="0"/>
        <w:jc w:val="both"/>
        <w:rPr>
          <w:rFonts w:ascii="Calibri" w:hAnsi="Calibri"/>
          <w:sz w:val="22"/>
          <w:u w:val="single"/>
          <w:lang w:val="fr-FR"/>
        </w:rPr>
      </w:pPr>
    </w:p>
    <w:p w:rsidR="00C7569A" w:rsidRDefault="00C7569A" w:rsidP="00272014">
      <w:pPr>
        <w:spacing w:after="0"/>
        <w:jc w:val="both"/>
        <w:rPr>
          <w:rFonts w:ascii="Calibri" w:hAnsi="Calibri"/>
          <w:sz w:val="22"/>
          <w:u w:val="single"/>
          <w:lang w:val="fr-FR"/>
        </w:rPr>
      </w:pPr>
    </w:p>
    <w:p w:rsidR="00C7569A" w:rsidRDefault="00C7569A" w:rsidP="00272014">
      <w:pPr>
        <w:spacing w:after="0"/>
        <w:jc w:val="both"/>
        <w:rPr>
          <w:rFonts w:ascii="Calibri" w:hAnsi="Calibri"/>
          <w:b/>
          <w:sz w:val="22"/>
          <w:u w:val="single"/>
          <w:lang w:val="fr-FR"/>
        </w:rPr>
      </w:pPr>
    </w:p>
    <w:p w:rsidR="00C7569A" w:rsidRDefault="00C7569A" w:rsidP="00272014">
      <w:pPr>
        <w:spacing w:after="0"/>
        <w:jc w:val="both"/>
        <w:rPr>
          <w:rFonts w:ascii="Calibri" w:hAnsi="Calibri"/>
          <w:b/>
          <w:sz w:val="22"/>
          <w:u w:val="single"/>
          <w:lang w:val="fr-FR"/>
        </w:rPr>
      </w:pPr>
      <w:r w:rsidRPr="00E10971">
        <w:rPr>
          <w:rFonts w:ascii="Calibri" w:hAnsi="Calibri"/>
          <w:b/>
          <w:sz w:val="22"/>
          <w:u w:val="single"/>
          <w:lang w:val="fr-FR"/>
        </w:rPr>
        <w:t>Arbre à problèmes</w:t>
      </w:r>
    </w:p>
    <w:p w:rsidR="00C7569A" w:rsidRPr="00E10971" w:rsidRDefault="00C7569A" w:rsidP="00272014">
      <w:pPr>
        <w:spacing w:after="0"/>
        <w:jc w:val="both"/>
        <w:rPr>
          <w:rFonts w:ascii="Calibri" w:hAnsi="Calibri"/>
          <w:b/>
          <w:sz w:val="22"/>
          <w:u w:val="single"/>
          <w:lang w:val="fr-FR"/>
        </w:rPr>
      </w:pPr>
    </w:p>
    <w:p w:rsidR="00C7569A" w:rsidRPr="005F0B73" w:rsidRDefault="00C7569A" w:rsidP="00272014">
      <w:pPr>
        <w:spacing w:after="0"/>
        <w:jc w:val="both"/>
        <w:rPr>
          <w:rFonts w:ascii="Calibri" w:hAnsi="Calibri"/>
          <w:sz w:val="22"/>
          <w:u w:val="single"/>
          <w:lang w:val="fr-FR"/>
        </w:rPr>
      </w:pPr>
      <w:r w:rsidRPr="00431F57">
        <w:rPr>
          <w:rFonts w:ascii="Calibri" w:hAnsi="Calibri"/>
          <w:noProof/>
          <w:sz w:val="22"/>
          <w:u w:val="single"/>
          <w:lang w:val="en-US"/>
        </w:rPr>
        <w:pict>
          <v:shape id="Objet 6" o:spid="_x0000_i1025" type="#_x0000_t75" style="width:480.75pt;height:441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">
            <v:imagedata r:id="rId12" o:title="" croptop="-142f" cropbottom="-127f"/>
            <o:lock v:ext="edit" aspectratio="f"/>
          </v:shape>
        </w:pict>
      </w:r>
    </w:p>
    <w:p w:rsidR="00C7569A" w:rsidRDefault="00C7569A" w:rsidP="00272014">
      <w:pPr>
        <w:spacing w:after="0"/>
        <w:jc w:val="both"/>
        <w:rPr>
          <w:rFonts w:ascii="Calibri" w:hAnsi="Calibri"/>
          <w:sz w:val="22"/>
          <w:u w:val="single"/>
          <w:lang w:val="fr-FR"/>
        </w:rPr>
      </w:pPr>
    </w:p>
    <w:p w:rsidR="00C7569A" w:rsidRPr="00A76DE0" w:rsidRDefault="00C7569A" w:rsidP="00272014">
      <w:pPr>
        <w:spacing w:after="0"/>
        <w:jc w:val="both"/>
        <w:rPr>
          <w:rFonts w:ascii="Calibri" w:hAnsi="Calibri"/>
          <w:sz w:val="22"/>
          <w:lang w:val="fr-FR"/>
        </w:rPr>
      </w:pPr>
    </w:p>
    <w:p w:rsidR="00C7569A" w:rsidRPr="00A76DE0" w:rsidRDefault="00C7569A" w:rsidP="00272014">
      <w:pPr>
        <w:spacing w:after="0"/>
        <w:jc w:val="both"/>
        <w:rPr>
          <w:rFonts w:ascii="Calibri" w:hAnsi="Calibri"/>
          <w:sz w:val="22"/>
          <w:lang w:val="fr-FR"/>
        </w:rPr>
      </w:pPr>
      <w:r w:rsidRPr="00A76DE0">
        <w:rPr>
          <w:rFonts w:ascii="Calibri" w:hAnsi="Calibri"/>
          <w:sz w:val="22"/>
          <w:lang w:val="fr-FR"/>
        </w:rPr>
        <w:t>Sur base des problématiques majeures retenu</w:t>
      </w:r>
      <w:r>
        <w:rPr>
          <w:rFonts w:ascii="Calibri" w:hAnsi="Calibri"/>
          <w:sz w:val="22"/>
          <w:lang w:val="fr-FR"/>
        </w:rPr>
        <w:t>e</w:t>
      </w:r>
      <w:r w:rsidRPr="00A76DE0">
        <w:rPr>
          <w:rFonts w:ascii="Calibri" w:hAnsi="Calibri"/>
          <w:sz w:val="22"/>
          <w:lang w:val="fr-FR"/>
        </w:rPr>
        <w:t>s, trois composantes ou pôles d’intervention ont été ainsi définis :</w:t>
      </w:r>
    </w:p>
    <w:p w:rsidR="00C7569A" w:rsidRDefault="00C7569A" w:rsidP="00272014">
      <w:pPr>
        <w:spacing w:after="0"/>
        <w:jc w:val="both"/>
        <w:rPr>
          <w:rFonts w:ascii="Calibri" w:hAnsi="Calibri"/>
          <w:sz w:val="22"/>
          <w:u w:val="single"/>
          <w:lang w:val="fr-FR"/>
        </w:rPr>
      </w:pPr>
    </w:p>
    <w:p w:rsidR="00C7569A" w:rsidRDefault="00C7569A" w:rsidP="00272014">
      <w:pPr>
        <w:spacing w:after="0"/>
        <w:jc w:val="both"/>
        <w:rPr>
          <w:rFonts w:ascii="Calibri" w:hAnsi="Calibri"/>
          <w:sz w:val="22"/>
          <w:u w:val="single"/>
          <w:lang w:val="fr-FR"/>
        </w:rPr>
      </w:pPr>
      <w:r w:rsidRPr="005F0B73">
        <w:rPr>
          <w:rFonts w:ascii="Calibri" w:hAnsi="Calibri"/>
          <w:sz w:val="22"/>
          <w:u w:val="single"/>
          <w:lang w:val="fr-FR"/>
        </w:rPr>
        <w:t>Composante 1 : Appui aux secteurs productifs</w:t>
      </w:r>
    </w:p>
    <w:p w:rsidR="00C7569A" w:rsidRDefault="00C7569A" w:rsidP="00272014">
      <w:pPr>
        <w:spacing w:after="0"/>
        <w:jc w:val="both"/>
        <w:rPr>
          <w:rFonts w:ascii="Calibri" w:hAnsi="Calibri"/>
          <w:sz w:val="22"/>
          <w:u w:val="single"/>
          <w:lang w:val="fr-FR"/>
        </w:rPr>
      </w:pPr>
    </w:p>
    <w:p w:rsidR="00C7569A" w:rsidRPr="00A76DE0" w:rsidRDefault="00C7569A" w:rsidP="00272014">
      <w:pPr>
        <w:spacing w:after="0"/>
        <w:jc w:val="both"/>
        <w:rPr>
          <w:rFonts w:ascii="Calibri" w:hAnsi="Calibri"/>
          <w:sz w:val="22"/>
          <w:lang w:val="fr-FR"/>
        </w:rPr>
      </w:pPr>
      <w:r w:rsidRPr="00A76DE0">
        <w:rPr>
          <w:rFonts w:ascii="Calibri" w:hAnsi="Calibri"/>
          <w:sz w:val="22"/>
          <w:lang w:val="fr-FR"/>
        </w:rPr>
        <w:t>Cette sous composante comprend les sous composantes ci-dessous :</w:t>
      </w:r>
    </w:p>
    <w:p w:rsidR="00C7569A" w:rsidRPr="005F0B73" w:rsidRDefault="00C7569A" w:rsidP="00272014">
      <w:pPr>
        <w:spacing w:after="0"/>
        <w:jc w:val="both"/>
        <w:rPr>
          <w:rFonts w:ascii="Calibri" w:hAnsi="Calibri"/>
          <w:sz w:val="22"/>
          <w:u w:val="single"/>
          <w:lang w:val="fr-FR"/>
        </w:rPr>
      </w:pPr>
    </w:p>
    <w:p w:rsidR="00C7569A" w:rsidRPr="005F0B73" w:rsidRDefault="00C7569A" w:rsidP="00272014">
      <w:pPr>
        <w:pStyle w:val="ListParagraph"/>
        <w:numPr>
          <w:ilvl w:val="0"/>
          <w:numId w:val="29"/>
        </w:numPr>
        <w:spacing w:after="0"/>
        <w:jc w:val="both"/>
        <w:rPr>
          <w:rFonts w:ascii="Calibri" w:hAnsi="Calibri"/>
          <w:sz w:val="22"/>
          <w:lang w:val="fr-FR"/>
        </w:rPr>
      </w:pPr>
      <w:r w:rsidRPr="005F0B73">
        <w:rPr>
          <w:rFonts w:ascii="Calibri" w:hAnsi="Calibri"/>
          <w:sz w:val="22"/>
          <w:lang w:val="fr-FR"/>
        </w:rPr>
        <w:t>Sous composante</w:t>
      </w:r>
      <w:r w:rsidRPr="005F0B73">
        <w:rPr>
          <w:rFonts w:ascii="Calibri" w:hAnsi="Calibri"/>
          <w:lang w:val="fr-FR"/>
        </w:rPr>
        <w:t xml:space="preserve"> </w:t>
      </w:r>
      <w:r w:rsidRPr="005F0B73">
        <w:rPr>
          <w:rFonts w:ascii="Calibri" w:hAnsi="Calibri"/>
          <w:sz w:val="22"/>
          <w:lang w:val="fr-FR"/>
        </w:rPr>
        <w:t>1.1 : appui à la recapitalisation des exploitations agricoles</w:t>
      </w:r>
      <w:r>
        <w:rPr>
          <w:rFonts w:ascii="Calibri" w:hAnsi="Calibri"/>
          <w:sz w:val="22"/>
          <w:lang w:val="fr-FR"/>
        </w:rPr>
        <w:t> </w:t>
      </w:r>
    </w:p>
    <w:p w:rsidR="00C7569A" w:rsidRPr="005F0B73" w:rsidRDefault="00C7569A" w:rsidP="00272014">
      <w:pPr>
        <w:pStyle w:val="ListParagraph"/>
        <w:numPr>
          <w:ilvl w:val="0"/>
          <w:numId w:val="29"/>
        </w:numPr>
        <w:spacing w:after="0"/>
        <w:jc w:val="both"/>
        <w:rPr>
          <w:rFonts w:ascii="Calibri" w:hAnsi="Calibri"/>
          <w:sz w:val="22"/>
          <w:lang w:val="fr-FR"/>
        </w:rPr>
      </w:pPr>
      <w:r w:rsidRPr="005F0B73">
        <w:rPr>
          <w:rFonts w:ascii="Calibri" w:hAnsi="Calibri"/>
          <w:sz w:val="22"/>
          <w:lang w:val="fr-FR"/>
        </w:rPr>
        <w:t>Sous composante 1.2 : Appui à la valorisation des produits agricoles et de l’accès au marché</w:t>
      </w:r>
      <w:r>
        <w:rPr>
          <w:rFonts w:ascii="Calibri" w:hAnsi="Calibri"/>
          <w:sz w:val="22"/>
          <w:lang w:val="fr-FR"/>
        </w:rPr>
        <w:t> </w:t>
      </w:r>
    </w:p>
    <w:p w:rsidR="00C7569A" w:rsidRPr="005F0B73" w:rsidRDefault="00C7569A" w:rsidP="00272014">
      <w:pPr>
        <w:pStyle w:val="ListParagraph"/>
        <w:numPr>
          <w:ilvl w:val="0"/>
          <w:numId w:val="29"/>
        </w:numPr>
        <w:spacing w:after="0"/>
        <w:jc w:val="both"/>
        <w:rPr>
          <w:rFonts w:ascii="Calibri" w:hAnsi="Calibri"/>
          <w:sz w:val="22"/>
          <w:lang w:val="fr-FR"/>
        </w:rPr>
      </w:pPr>
      <w:r w:rsidRPr="005F0B73">
        <w:rPr>
          <w:rFonts w:ascii="Calibri" w:hAnsi="Calibri"/>
          <w:sz w:val="22"/>
          <w:lang w:val="fr-FR"/>
        </w:rPr>
        <w:t>Sous composante 1.3 : Appui à la création d’activités non agricoles</w:t>
      </w:r>
    </w:p>
    <w:p w:rsidR="00C7569A" w:rsidRDefault="00C7569A" w:rsidP="00272014">
      <w:pPr>
        <w:spacing w:after="0"/>
        <w:jc w:val="both"/>
        <w:rPr>
          <w:rFonts w:ascii="Calibri" w:hAnsi="Calibri"/>
          <w:sz w:val="22"/>
          <w:u w:val="single"/>
          <w:lang w:val="fr-FR"/>
        </w:rPr>
      </w:pPr>
      <w:r w:rsidRPr="005F0B73">
        <w:rPr>
          <w:rFonts w:ascii="Calibri" w:hAnsi="Calibri"/>
          <w:sz w:val="22"/>
          <w:u w:val="single"/>
          <w:lang w:val="fr-FR"/>
        </w:rPr>
        <w:t>Composante 2 : Appui à l’accès aux services</w:t>
      </w:r>
    </w:p>
    <w:p w:rsidR="00C7569A" w:rsidRDefault="00C7569A" w:rsidP="00272014">
      <w:pPr>
        <w:spacing w:after="0"/>
        <w:jc w:val="both"/>
        <w:rPr>
          <w:rFonts w:ascii="Calibri" w:hAnsi="Calibri"/>
          <w:sz w:val="22"/>
          <w:u w:val="single"/>
          <w:lang w:val="fr-FR"/>
        </w:rPr>
      </w:pPr>
    </w:p>
    <w:p w:rsidR="00C7569A" w:rsidRPr="0066418D" w:rsidRDefault="00C7569A" w:rsidP="00272014">
      <w:pPr>
        <w:spacing w:after="0"/>
        <w:jc w:val="both"/>
        <w:rPr>
          <w:rFonts w:ascii="Calibri" w:hAnsi="Calibri"/>
          <w:sz w:val="22"/>
          <w:lang w:val="fr-FR"/>
        </w:rPr>
      </w:pPr>
      <w:r w:rsidRPr="0066418D">
        <w:rPr>
          <w:rFonts w:ascii="Calibri" w:hAnsi="Calibri"/>
          <w:sz w:val="22"/>
          <w:lang w:val="fr-FR"/>
        </w:rPr>
        <w:t xml:space="preserve">Parmi les services prioritaires, trois sous composantes sont retenues : </w:t>
      </w:r>
    </w:p>
    <w:p w:rsidR="00C7569A" w:rsidRPr="005F0B73" w:rsidRDefault="00C7569A" w:rsidP="00272014">
      <w:pPr>
        <w:spacing w:after="0"/>
        <w:jc w:val="both"/>
        <w:rPr>
          <w:rFonts w:ascii="Calibri" w:hAnsi="Calibri"/>
          <w:sz w:val="22"/>
          <w:u w:val="single"/>
          <w:lang w:val="fr-FR"/>
        </w:rPr>
      </w:pPr>
    </w:p>
    <w:p w:rsidR="00C7569A" w:rsidRPr="005F0B73" w:rsidRDefault="00C7569A" w:rsidP="00272014">
      <w:pPr>
        <w:pStyle w:val="ListParagraph"/>
        <w:numPr>
          <w:ilvl w:val="0"/>
          <w:numId w:val="30"/>
        </w:numPr>
        <w:spacing w:after="0"/>
        <w:jc w:val="both"/>
        <w:rPr>
          <w:rFonts w:ascii="Calibri" w:hAnsi="Calibri"/>
          <w:sz w:val="22"/>
          <w:lang w:val="fr-FR"/>
        </w:rPr>
      </w:pPr>
      <w:r w:rsidRPr="005F0B73">
        <w:rPr>
          <w:rFonts w:ascii="Calibri" w:hAnsi="Calibri"/>
          <w:sz w:val="22"/>
          <w:lang w:val="fr-FR"/>
        </w:rPr>
        <w:t>Sous composante 2.1 : Amélioration de l’accès à l’eau potable</w:t>
      </w:r>
    </w:p>
    <w:p w:rsidR="00C7569A" w:rsidRPr="005F0B73" w:rsidRDefault="00C7569A" w:rsidP="00272014">
      <w:pPr>
        <w:pStyle w:val="ListParagraph"/>
        <w:numPr>
          <w:ilvl w:val="0"/>
          <w:numId w:val="30"/>
        </w:numPr>
        <w:spacing w:after="0"/>
        <w:jc w:val="both"/>
        <w:rPr>
          <w:rFonts w:ascii="Calibri" w:hAnsi="Calibri"/>
          <w:sz w:val="22"/>
          <w:lang w:val="fr-FR"/>
        </w:rPr>
      </w:pPr>
      <w:r w:rsidRPr="005F0B73">
        <w:rPr>
          <w:rFonts w:ascii="Calibri" w:hAnsi="Calibri"/>
          <w:sz w:val="22"/>
          <w:lang w:val="fr-FR"/>
        </w:rPr>
        <w:t>Sous composante 2.2 : Amélioration de l’accès au crédit</w:t>
      </w:r>
    </w:p>
    <w:p w:rsidR="00C7569A" w:rsidRPr="005F0B73" w:rsidRDefault="00C7569A" w:rsidP="00272014">
      <w:pPr>
        <w:pStyle w:val="ListParagraph"/>
        <w:numPr>
          <w:ilvl w:val="0"/>
          <w:numId w:val="30"/>
        </w:numPr>
        <w:spacing w:after="0"/>
        <w:jc w:val="both"/>
        <w:rPr>
          <w:rFonts w:ascii="Calibri" w:hAnsi="Calibri"/>
          <w:sz w:val="22"/>
          <w:lang w:val="fr-FR"/>
        </w:rPr>
      </w:pPr>
      <w:r w:rsidRPr="005F0B73">
        <w:rPr>
          <w:rFonts w:ascii="Calibri" w:hAnsi="Calibri"/>
          <w:sz w:val="22"/>
          <w:lang w:val="fr-FR"/>
        </w:rPr>
        <w:t>Sous composante 2.3 Amélioration de l’accès aux services nutritionnels et des services des Centres de Santé.</w:t>
      </w:r>
    </w:p>
    <w:p w:rsidR="00C7569A" w:rsidRDefault="00C7569A" w:rsidP="00272014">
      <w:pPr>
        <w:spacing w:after="0"/>
        <w:jc w:val="both"/>
        <w:rPr>
          <w:rFonts w:ascii="Calibri" w:hAnsi="Calibri"/>
          <w:sz w:val="22"/>
          <w:u w:val="single"/>
          <w:lang w:val="fr-FR"/>
        </w:rPr>
      </w:pPr>
    </w:p>
    <w:p w:rsidR="00C7569A" w:rsidRPr="005F0B73" w:rsidRDefault="00C7569A" w:rsidP="00272014">
      <w:pPr>
        <w:spacing w:after="0"/>
        <w:jc w:val="both"/>
        <w:rPr>
          <w:rFonts w:ascii="Calibri" w:hAnsi="Calibri"/>
          <w:sz w:val="22"/>
          <w:u w:val="single"/>
          <w:lang w:val="fr-FR"/>
        </w:rPr>
      </w:pPr>
      <w:r w:rsidRPr="005F0B73">
        <w:rPr>
          <w:rFonts w:ascii="Calibri" w:hAnsi="Calibri"/>
          <w:sz w:val="22"/>
          <w:u w:val="single"/>
          <w:lang w:val="fr-FR"/>
        </w:rPr>
        <w:t>Composante 3 : Appui institutionnel</w:t>
      </w:r>
    </w:p>
    <w:p w:rsidR="00C7569A" w:rsidRDefault="00C7569A" w:rsidP="00272014">
      <w:pPr>
        <w:spacing w:after="0"/>
        <w:jc w:val="both"/>
        <w:rPr>
          <w:rFonts w:ascii="Calibri" w:hAnsi="Calibri"/>
          <w:sz w:val="22"/>
          <w:lang w:val="fr-FR"/>
        </w:rPr>
      </w:pPr>
    </w:p>
    <w:p w:rsidR="00C7569A" w:rsidRDefault="00C7569A" w:rsidP="00272014">
      <w:pPr>
        <w:spacing w:after="0"/>
        <w:jc w:val="both"/>
        <w:rPr>
          <w:rFonts w:ascii="Calibri" w:hAnsi="Calibri"/>
          <w:sz w:val="22"/>
          <w:lang w:val="fr-FR"/>
        </w:rPr>
      </w:pPr>
      <w:r>
        <w:rPr>
          <w:rFonts w:ascii="Calibri" w:hAnsi="Calibri"/>
          <w:sz w:val="22"/>
          <w:lang w:val="fr-FR"/>
        </w:rPr>
        <w:t>Au regard des besoins d’amélioration du cadre institutionnel pour la gouvernance de la sécurité alimentaire et des ressources disponibles au niveau du programme, il est sera dans le cadre de ce dernier d’apporter un appui au Ministère, particulièrement au niveau des services déconcentrés, à la coordination du programme pour assurer les complémentarités et les synergies entre partenaires du FBSA et avec les autres acteurs intervenant dans la zone.</w:t>
      </w:r>
    </w:p>
    <w:p w:rsidR="00C7569A" w:rsidRDefault="00C7569A" w:rsidP="00272014">
      <w:pPr>
        <w:spacing w:after="0"/>
        <w:jc w:val="both"/>
        <w:rPr>
          <w:rFonts w:ascii="Calibri" w:hAnsi="Calibri"/>
          <w:sz w:val="22"/>
          <w:lang w:val="fr-FR"/>
        </w:rPr>
      </w:pPr>
    </w:p>
    <w:p w:rsidR="00C7569A" w:rsidRPr="005F0B73" w:rsidRDefault="00C7569A" w:rsidP="00272014">
      <w:pPr>
        <w:spacing w:after="0"/>
        <w:jc w:val="both"/>
        <w:rPr>
          <w:rFonts w:ascii="Calibri" w:hAnsi="Calibri"/>
          <w:sz w:val="22"/>
          <w:lang w:val="fr-FR"/>
        </w:rPr>
      </w:pPr>
      <w:r w:rsidRPr="005F0B73">
        <w:rPr>
          <w:rFonts w:ascii="Calibri" w:hAnsi="Calibri"/>
          <w:sz w:val="22"/>
          <w:lang w:val="fr-FR"/>
        </w:rPr>
        <w:t xml:space="preserve">Les arbres à problème détaillés par domaine d’intervention sont repris au niveau des contributions </w:t>
      </w:r>
      <w:r>
        <w:rPr>
          <w:rFonts w:ascii="Calibri" w:hAnsi="Calibri"/>
          <w:sz w:val="22"/>
          <w:lang w:val="fr-FR"/>
        </w:rPr>
        <w:t xml:space="preserve">individuelles </w:t>
      </w:r>
      <w:r w:rsidRPr="005F0B73">
        <w:rPr>
          <w:rFonts w:ascii="Calibri" w:hAnsi="Calibri"/>
          <w:sz w:val="22"/>
          <w:lang w:val="fr-FR"/>
        </w:rPr>
        <w:t xml:space="preserve">des organisations partenaires concernés. </w:t>
      </w:r>
    </w:p>
    <w:p w:rsidR="00C7569A" w:rsidRPr="003A0792" w:rsidRDefault="00C7569A" w:rsidP="00272014">
      <w:pPr>
        <w:pStyle w:val="Heading2"/>
        <w:numPr>
          <w:ilvl w:val="1"/>
          <w:numId w:val="46"/>
        </w:numPr>
        <w:jc w:val="both"/>
      </w:pPr>
      <w:bookmarkStart w:id="68" w:name="_Toc358802165"/>
      <w:r w:rsidRPr="003A0792">
        <w:t>CIBLAGE GEOGRAPHIQUE ET ZONE DE DEMARRAGE DU PROGRAMME</w:t>
      </w:r>
      <w:bookmarkEnd w:id="68"/>
    </w:p>
    <w:p w:rsidR="00C7569A" w:rsidRPr="005F0B73" w:rsidRDefault="00C7569A" w:rsidP="00272014">
      <w:pPr>
        <w:jc w:val="both"/>
        <w:rPr>
          <w:rFonts w:ascii="Calibri" w:hAnsi="Calibri"/>
          <w:sz w:val="22"/>
          <w:lang w:val="fr-FR"/>
        </w:rPr>
      </w:pPr>
      <w:r w:rsidRPr="005F0B73">
        <w:rPr>
          <w:rFonts w:ascii="Calibri" w:hAnsi="Calibri"/>
          <w:sz w:val="22"/>
          <w:lang w:val="fr-FR"/>
        </w:rPr>
        <w:t xml:space="preserve">La zone d’intervention est un bloc continue de trois communes s’étendant sur près de 986,1 km². La population totale est estimée  en 2008 (RGPH) à 179.741 habitants.  Au départ, le choix avait été fait sur huit communes à forte insécurité alimentaire dans la région du Moso. Néanmoins, pour répondre aux souhaits du FBSA d’éviter la dispersion des efforts et augmenter ainsi l’impact du programme, il a été convenu de concentrer les activités du programme sur trois communes. L’étude des déterminants de la vulnérabilité à l’insécurité alimentaire a ressorti 3 communes d’intervention : Cendajuru dans la province de </w:t>
      </w:r>
      <w:r>
        <w:rPr>
          <w:rFonts w:ascii="Calibri" w:hAnsi="Calibri"/>
          <w:sz w:val="22"/>
          <w:lang w:val="fr-FR"/>
        </w:rPr>
        <w:t xml:space="preserve">Cankuzo, </w:t>
      </w:r>
      <w:r w:rsidRPr="005F0B73">
        <w:rPr>
          <w:rFonts w:ascii="Calibri" w:hAnsi="Calibri"/>
          <w:sz w:val="22"/>
          <w:lang w:val="fr-FR"/>
        </w:rPr>
        <w:t>Kinyinya et Gisuru dans la province de  Ruyigi. Les critères retenus de manière consensuelle pour le choix de la zone sont les suivants :</w:t>
      </w:r>
    </w:p>
    <w:p w:rsidR="00C7569A" w:rsidRPr="005F0B73" w:rsidRDefault="00C7569A" w:rsidP="00272014">
      <w:pPr>
        <w:pStyle w:val="ListParagraph"/>
        <w:numPr>
          <w:ilvl w:val="0"/>
          <w:numId w:val="32"/>
        </w:numPr>
        <w:jc w:val="both"/>
        <w:rPr>
          <w:rFonts w:ascii="Calibri" w:hAnsi="Calibri"/>
          <w:sz w:val="22"/>
          <w:lang w:val="fr-FR"/>
        </w:rPr>
      </w:pPr>
      <w:r w:rsidRPr="005F0B73">
        <w:rPr>
          <w:rFonts w:ascii="Calibri" w:hAnsi="Calibri"/>
          <w:sz w:val="22"/>
          <w:lang w:val="fr-FR"/>
        </w:rPr>
        <w:t>Degré élevé de vulnérabilité à l’insécurité alimentaire : commune en phase III suivant la classification IPC ;</w:t>
      </w:r>
    </w:p>
    <w:p w:rsidR="00C7569A" w:rsidRPr="005F0B73" w:rsidRDefault="00C7569A" w:rsidP="00272014">
      <w:pPr>
        <w:pStyle w:val="ListParagraph"/>
        <w:numPr>
          <w:ilvl w:val="0"/>
          <w:numId w:val="32"/>
        </w:numPr>
        <w:jc w:val="both"/>
        <w:rPr>
          <w:rFonts w:ascii="Calibri" w:hAnsi="Calibri"/>
          <w:sz w:val="22"/>
          <w:lang w:val="fr-FR"/>
        </w:rPr>
      </w:pPr>
      <w:r w:rsidRPr="005F0B73">
        <w:rPr>
          <w:rFonts w:ascii="Calibri" w:hAnsi="Calibri"/>
          <w:sz w:val="22"/>
          <w:lang w:val="fr-FR"/>
        </w:rPr>
        <w:t>Possibilités de travailler sur tous les fronts (aménagement marais/bassins versant, amélioration de l’accès aux services) et ainsi faire intervenir les organisations partenaires au FBSA ;</w:t>
      </w:r>
    </w:p>
    <w:p w:rsidR="00C7569A" w:rsidRPr="005F0B73" w:rsidRDefault="00C7569A" w:rsidP="00272014">
      <w:pPr>
        <w:pStyle w:val="ListParagraph"/>
        <w:numPr>
          <w:ilvl w:val="0"/>
          <w:numId w:val="32"/>
        </w:numPr>
        <w:jc w:val="both"/>
        <w:rPr>
          <w:rFonts w:ascii="Calibri" w:hAnsi="Calibri"/>
          <w:sz w:val="22"/>
          <w:lang w:val="fr-FR"/>
        </w:rPr>
      </w:pPr>
      <w:r w:rsidRPr="005F0B73">
        <w:rPr>
          <w:rFonts w:ascii="Calibri" w:hAnsi="Calibri"/>
          <w:sz w:val="22"/>
          <w:lang w:val="fr-FR"/>
        </w:rPr>
        <w:t>Communes ayant un potentiel de développement agro -sylvo-zootechnique</w:t>
      </w:r>
    </w:p>
    <w:p w:rsidR="00C7569A" w:rsidRPr="005F0B73" w:rsidRDefault="00C7569A" w:rsidP="00272014">
      <w:pPr>
        <w:jc w:val="both"/>
        <w:rPr>
          <w:rFonts w:ascii="Calibri" w:hAnsi="Calibri"/>
          <w:sz w:val="22"/>
          <w:lang w:val="fr-FR"/>
        </w:rPr>
      </w:pPr>
      <w:r w:rsidRPr="005F0B73">
        <w:rPr>
          <w:rFonts w:ascii="Calibri" w:hAnsi="Calibri"/>
          <w:sz w:val="22"/>
          <w:lang w:val="fr-FR"/>
        </w:rPr>
        <w:t>Au sein des communes, les collines de démar</w:t>
      </w:r>
      <w:r>
        <w:rPr>
          <w:rFonts w:ascii="Calibri" w:hAnsi="Calibri"/>
          <w:sz w:val="22"/>
          <w:lang w:val="fr-FR"/>
        </w:rPr>
        <w:t>rage du programme seront choisi</w:t>
      </w:r>
      <w:r w:rsidRPr="005F0B73">
        <w:rPr>
          <w:rFonts w:ascii="Calibri" w:hAnsi="Calibri"/>
          <w:sz w:val="22"/>
          <w:lang w:val="fr-FR"/>
        </w:rPr>
        <w:t>es suivant les critères identiques à ceux</w:t>
      </w:r>
      <w:r>
        <w:rPr>
          <w:rFonts w:ascii="Calibri" w:hAnsi="Calibri"/>
          <w:sz w:val="22"/>
          <w:lang w:val="fr-FR"/>
        </w:rPr>
        <w:t xml:space="preserve"> repris ci-</w:t>
      </w:r>
      <w:r w:rsidRPr="005F0B73">
        <w:rPr>
          <w:rFonts w:ascii="Calibri" w:hAnsi="Calibri"/>
          <w:sz w:val="22"/>
          <w:lang w:val="fr-FR"/>
        </w:rPr>
        <w:t>haut et leur choix ressortira des résultats des études de démarrage au début du programme. Les investissements consentis dans les collines de démarrage auront certainement des effets bénéfiques sur les collines et les communes frontalières. En effet, l’accroissement de la production permettra d’améliorer l’offre commercial au niveau régional. De plus, les actions de renforcement de capacités telles que les formations pourront profiter aux techniciens des autres communes</w:t>
      </w:r>
      <w:r>
        <w:rPr>
          <w:rFonts w:ascii="Calibri" w:hAnsi="Calibri"/>
          <w:sz w:val="22"/>
          <w:lang w:val="fr-FR"/>
        </w:rPr>
        <w:t>.</w:t>
      </w:r>
      <w:r w:rsidRPr="005F0B73">
        <w:rPr>
          <w:rFonts w:ascii="Calibri" w:hAnsi="Calibri"/>
          <w:sz w:val="22"/>
          <w:lang w:val="fr-FR"/>
        </w:rPr>
        <w:t xml:space="preserve"> L’extension du programme au sein des  communes s’effectuera progressivement et sera décidée sur base des  conclusion</w:t>
      </w:r>
      <w:r>
        <w:rPr>
          <w:rFonts w:ascii="Calibri" w:hAnsi="Calibri"/>
          <w:sz w:val="22"/>
          <w:lang w:val="fr-FR"/>
        </w:rPr>
        <w:t>s</w:t>
      </w:r>
      <w:r w:rsidRPr="005F0B73">
        <w:rPr>
          <w:rFonts w:ascii="Calibri" w:hAnsi="Calibri"/>
          <w:sz w:val="22"/>
          <w:lang w:val="fr-FR"/>
        </w:rPr>
        <w:t xml:space="preserve"> des évaluations et revues à mi-parcours du programme.</w:t>
      </w:r>
    </w:p>
    <w:p w:rsidR="00C7569A" w:rsidRPr="003A0792" w:rsidRDefault="00C7569A" w:rsidP="00272014">
      <w:pPr>
        <w:pStyle w:val="Heading2"/>
        <w:numPr>
          <w:ilvl w:val="1"/>
          <w:numId w:val="46"/>
        </w:numPr>
        <w:jc w:val="both"/>
      </w:pPr>
      <w:bookmarkStart w:id="69" w:name="_Toc358802166"/>
      <w:r w:rsidRPr="003A0792">
        <w:t>GROUPE CIBLE DU PROGRAMME</w:t>
      </w:r>
      <w:bookmarkEnd w:id="69"/>
    </w:p>
    <w:p w:rsidR="00C7569A" w:rsidRPr="005F0B73" w:rsidRDefault="00C7569A" w:rsidP="00272014">
      <w:pPr>
        <w:jc w:val="both"/>
        <w:rPr>
          <w:rFonts w:ascii="Calibri" w:hAnsi="Calibri"/>
          <w:sz w:val="22"/>
          <w:lang w:val="fr-FR"/>
        </w:rPr>
      </w:pPr>
      <w:r w:rsidRPr="005F0B73">
        <w:rPr>
          <w:rFonts w:ascii="Calibri" w:hAnsi="Calibri"/>
          <w:sz w:val="22"/>
          <w:lang w:val="fr-FR"/>
        </w:rPr>
        <w:t xml:space="preserve">Le programme vise à résoudre les multiples problèmes qui se posent en matière d’insécurité alimentaire au niveau des deux communes, et partant toucher en priorité les groupes vulnérables. Pour les critères de ciblage, il est important de trouver un juste milieu entre, la réponse  à des besoins plus globaux en terme d’aménagement, de priorisation des investissements et choix des infrastructures ou de renforcement de capacités à l’échelle d’une colline ou d’une commune (cas par exemple des infrastructures de santé, de l’accès à l’eau </w:t>
      </w:r>
      <w:r>
        <w:rPr>
          <w:rFonts w:ascii="Calibri" w:hAnsi="Calibri"/>
          <w:sz w:val="22"/>
          <w:lang w:val="fr-FR"/>
        </w:rPr>
        <w:t xml:space="preserve"> </w:t>
      </w:r>
      <w:r w:rsidRPr="005F0B73">
        <w:rPr>
          <w:rFonts w:ascii="Calibri" w:hAnsi="Calibri"/>
          <w:sz w:val="22"/>
          <w:lang w:val="fr-FR"/>
        </w:rPr>
        <w:t>potable ou de hangar de stockage, mais aussi pour les aménagement agro-sylvo-zootechniques).</w:t>
      </w:r>
    </w:p>
    <w:p w:rsidR="00C7569A" w:rsidRPr="005F0B73" w:rsidRDefault="00C7569A" w:rsidP="00272014">
      <w:pPr>
        <w:jc w:val="both"/>
        <w:rPr>
          <w:rFonts w:ascii="Calibri" w:hAnsi="Calibri"/>
          <w:sz w:val="22"/>
          <w:lang w:val="fr-FR"/>
        </w:rPr>
      </w:pPr>
      <w:r w:rsidRPr="005F0B73">
        <w:rPr>
          <w:rFonts w:ascii="Calibri" w:hAnsi="Calibri"/>
          <w:sz w:val="22"/>
          <w:lang w:val="fr-FR"/>
        </w:rPr>
        <w:t xml:space="preserve">La ligne de base du programme est de cibler en priorité les catégories vulnérables de la population et de veiller à leur permettre d’avoir accès à ces aménagements ou infrastructures  et de renforcer leurs capacités techniques, organisationnelles et financières. L’implication effective des groupes vulnérables sera évaluée à travers les différents indicateurs retenus dans le cadre logique du programme. Cet objectif de ciblage implique de bien connaître la typologie et l’importance des différentes catégories de population, ainsi que leur besoins prioritaires, ce qui à ce stade et en l’absence de données et d’indicateurs appropriés est difficilement réalisable avec précision. Pour permettre au programme non seulement d’être sûr de ses critères de ciblage et pallier au manque de données au niveau périphérique, une étude de référence a été prévue au démarrage du programme. Cette étude permettra précisément d’établir cette typologie plus affinée des différentes catégories sociales au niveau des communes et de leurs besoins en termes de lutte contre la pauvreté et de l’insécurité alimentaire et nutritionnelle et permettra également de mesurer l’impact des diverses interventions sur la sécurité alimentaire des ménages vulnérables. Les </w:t>
      </w:r>
      <w:r w:rsidRPr="005F0B73">
        <w:rPr>
          <w:rFonts w:ascii="Calibri" w:hAnsi="Calibri"/>
          <w:lang w:val="fr-FR"/>
        </w:rPr>
        <w:t>communes retenues  ne disposent pas de réservoir de zones aménageables importantes et ainsi donc une majorité de ménages, probablement les plus vulnérables, ne pourront disposer d’une possibilité d’effectuer une troisième saison grâce à l’aménagement des zones de marais. C’est pour cette raison que le volet aménagement concerne particulièrement la protection des bassins versant et la lutte contre l’érosion en vue d’augmenter la productivité des terres de colline.</w:t>
      </w:r>
      <w:r>
        <w:rPr>
          <w:rFonts w:ascii="Calibri" w:hAnsi="Calibri"/>
          <w:lang w:val="fr-FR"/>
        </w:rPr>
        <w:t xml:space="preserve"> Ces ménages vulnérables sans accès aux parcelles en marais pourraient bénéficier de plus d’attention pour certains type d’appui dont l’artisanat et/ou le petit élevage.</w:t>
      </w:r>
    </w:p>
    <w:p w:rsidR="00C7569A" w:rsidRPr="005F0B73" w:rsidRDefault="00C7569A" w:rsidP="00272014">
      <w:pPr>
        <w:jc w:val="both"/>
        <w:rPr>
          <w:rFonts w:ascii="Calibri" w:hAnsi="Calibri"/>
          <w:sz w:val="22"/>
          <w:lang w:val="fr-FR"/>
        </w:rPr>
      </w:pPr>
      <w:r w:rsidRPr="005F0B73">
        <w:rPr>
          <w:rFonts w:ascii="Calibri" w:hAnsi="Calibri"/>
          <w:sz w:val="22"/>
          <w:lang w:val="fr-FR"/>
        </w:rPr>
        <w:t>Parallèlement à ces groupes vulnérables, le programme apportera son soutien aux élus locaux, aux communautés locaux et aux acteurs d’appui (ONG, services techniques déconcentrés, etc.) qui seront impliqués dans la mise en œuvre et bénéficieront d’une amélioration de la qualité de leur services et un renforcement de leurs capacités techniques pour une meilleure prise en compte des objectifs de sécurité alimentaire dans la planification</w:t>
      </w:r>
      <w:r>
        <w:rPr>
          <w:rFonts w:ascii="Calibri" w:hAnsi="Calibri"/>
          <w:sz w:val="22"/>
          <w:lang w:val="fr-FR"/>
        </w:rPr>
        <w:t xml:space="preserve"> et la </w:t>
      </w:r>
      <w:r w:rsidRPr="005F0B73">
        <w:rPr>
          <w:rFonts w:ascii="Calibri" w:hAnsi="Calibri"/>
          <w:sz w:val="22"/>
          <w:lang w:val="fr-FR"/>
        </w:rPr>
        <w:t>mise en œuvre des interventions et investissements au niveau des trois communes.</w:t>
      </w:r>
    </w:p>
    <w:p w:rsidR="00C7569A" w:rsidRPr="003A0792" w:rsidRDefault="00C7569A" w:rsidP="00272014">
      <w:pPr>
        <w:pStyle w:val="Heading2"/>
        <w:numPr>
          <w:ilvl w:val="1"/>
          <w:numId w:val="46"/>
        </w:numPr>
        <w:jc w:val="both"/>
      </w:pPr>
      <w:bookmarkStart w:id="70" w:name="_Toc358802167"/>
      <w:r w:rsidRPr="003A0792">
        <w:t>ETUDE DE REFERENCE DETAILLEE</w:t>
      </w:r>
      <w:bookmarkEnd w:id="70"/>
    </w:p>
    <w:p w:rsidR="00C7569A" w:rsidRPr="005F0B73" w:rsidRDefault="00C7569A" w:rsidP="00272014">
      <w:pPr>
        <w:jc w:val="both"/>
        <w:rPr>
          <w:rFonts w:ascii="Calibri" w:hAnsi="Calibri"/>
          <w:lang w:val="fr-FR"/>
        </w:rPr>
      </w:pPr>
      <w:r w:rsidRPr="005F0B73">
        <w:rPr>
          <w:rFonts w:ascii="Calibri" w:hAnsi="Calibri"/>
          <w:sz w:val="22"/>
          <w:lang w:val="fr-FR"/>
        </w:rPr>
        <w:t xml:space="preserve">L’étude de base sur les causes et déterminants de la vulnérabilité à l’insécurité alimentaire réalisée par SHER recommande qu’en </w:t>
      </w:r>
      <w:r w:rsidRPr="005F0B73">
        <w:rPr>
          <w:rFonts w:ascii="Calibri" w:hAnsi="Calibri"/>
          <w:lang w:val="fr-FR"/>
        </w:rPr>
        <w:t>ce qui concerne le ciblage des populations et des interventions il convient de dépasser un modèle trop simpliste d’analyse de la seule « </w:t>
      </w:r>
      <w:r w:rsidRPr="00054D05">
        <w:rPr>
          <w:rFonts w:ascii="Calibri" w:hAnsi="Calibri"/>
          <w:i/>
          <w:lang w:val="fr-FR"/>
        </w:rPr>
        <w:t>vulnérabilité courante</w:t>
      </w:r>
      <w:r w:rsidRPr="005F0B73">
        <w:rPr>
          <w:rFonts w:ascii="Calibri" w:hAnsi="Calibri"/>
          <w:lang w:val="fr-FR"/>
        </w:rPr>
        <w:t> » et réaliser de véritables enquêtes d’économie rurale. Ceci est une parfaite mise en évidence de l’insuffisance de données et indicateurs disponibles au niveau des communes ciblées et constitue ainsi un important déficit d’information. C’est pour cette raison qu’il a été prévu au démarrage du programme une étude de référence détaillée se rapportant aux principaux indicateurs de sécurité alimentaire et nutritionnelle et moyens d’existence des groupes vulnérables. Les termes de référence pour cette étude seront finalisées au démarrage du programme. Cette étude sera cofinancée par toutes les organisations partenaires.</w:t>
      </w:r>
    </w:p>
    <w:p w:rsidR="00C7569A" w:rsidRPr="005F0B73" w:rsidRDefault="00C7569A" w:rsidP="00272014">
      <w:pPr>
        <w:jc w:val="both"/>
        <w:rPr>
          <w:rFonts w:ascii="Calibri" w:hAnsi="Calibri"/>
          <w:lang w:val="fr-FR"/>
        </w:rPr>
      </w:pPr>
      <w:r w:rsidRPr="005F0B73">
        <w:rPr>
          <w:rFonts w:ascii="Calibri" w:hAnsi="Calibri"/>
          <w:lang w:val="fr-FR"/>
        </w:rPr>
        <w:t>Les objectifs globaux de cette étude, qui seront cofinancés par l’ensemble des organisations partenaires du programme et placée sous la responsabilité de la Coordination, sont les suivants :</w:t>
      </w:r>
    </w:p>
    <w:p w:rsidR="00C7569A" w:rsidRPr="005F0B73" w:rsidRDefault="00C7569A" w:rsidP="00CC22CB">
      <w:pPr>
        <w:pStyle w:val="ListParagraph"/>
        <w:numPr>
          <w:ilvl w:val="2"/>
          <w:numId w:val="27"/>
        </w:numPr>
        <w:tabs>
          <w:tab w:val="clear" w:pos="2160"/>
        </w:tabs>
        <w:ind w:left="567" w:hanging="600"/>
        <w:jc w:val="both"/>
        <w:rPr>
          <w:rFonts w:ascii="Calibri" w:hAnsi="Calibri"/>
          <w:sz w:val="22"/>
          <w:lang w:val="fr-FR"/>
        </w:rPr>
      </w:pPr>
      <w:r w:rsidRPr="005F0B73">
        <w:rPr>
          <w:rFonts w:ascii="Calibri" w:hAnsi="Calibri"/>
          <w:sz w:val="22"/>
          <w:lang w:val="fr-FR"/>
        </w:rPr>
        <w:t>Etablir le profil socio-économique et les moyens d’existence des ménages par groupe socio-économique ;</w:t>
      </w:r>
    </w:p>
    <w:p w:rsidR="00C7569A" w:rsidRPr="005F0B73" w:rsidRDefault="00C7569A" w:rsidP="00CC22CB">
      <w:pPr>
        <w:pStyle w:val="ListParagraph"/>
        <w:numPr>
          <w:ilvl w:val="2"/>
          <w:numId w:val="27"/>
        </w:numPr>
        <w:tabs>
          <w:tab w:val="clear" w:pos="2160"/>
        </w:tabs>
        <w:ind w:left="567" w:hanging="600"/>
        <w:jc w:val="both"/>
        <w:rPr>
          <w:rFonts w:ascii="Calibri" w:hAnsi="Calibri"/>
          <w:sz w:val="22"/>
          <w:lang w:val="fr-FR"/>
        </w:rPr>
      </w:pPr>
      <w:r>
        <w:rPr>
          <w:rFonts w:ascii="Calibri" w:hAnsi="Calibri"/>
          <w:sz w:val="22"/>
          <w:lang w:val="fr-FR"/>
        </w:rPr>
        <w:t xml:space="preserve">Renseigner  </w:t>
      </w:r>
      <w:r w:rsidRPr="005F0B73">
        <w:rPr>
          <w:rFonts w:ascii="Calibri" w:hAnsi="Calibri"/>
          <w:sz w:val="22"/>
          <w:lang w:val="fr-FR"/>
        </w:rPr>
        <w:t xml:space="preserve"> les indicateurs d’impact, d’effet et de résultats définis en fonction des objectifs de sécurité alimentaire du programme et du cadre logique. Cette situation de référence permettra de mesurer les progrès et l’impact réel du programme sur la sécurité alimentai</w:t>
      </w:r>
      <w:r>
        <w:rPr>
          <w:rFonts w:ascii="Calibri" w:hAnsi="Calibri"/>
          <w:sz w:val="22"/>
          <w:lang w:val="fr-FR"/>
        </w:rPr>
        <w:t>re au niveau des trois communes ;</w:t>
      </w:r>
    </w:p>
    <w:p w:rsidR="00C7569A" w:rsidRPr="005F0B73" w:rsidRDefault="00C7569A" w:rsidP="00CC22CB">
      <w:pPr>
        <w:pStyle w:val="ListParagraph"/>
        <w:numPr>
          <w:ilvl w:val="2"/>
          <w:numId w:val="27"/>
        </w:numPr>
        <w:tabs>
          <w:tab w:val="clear" w:pos="2160"/>
        </w:tabs>
        <w:ind w:left="567" w:hanging="600"/>
        <w:jc w:val="both"/>
        <w:rPr>
          <w:rFonts w:ascii="Calibri" w:hAnsi="Calibri"/>
          <w:sz w:val="22"/>
          <w:lang w:val="fr-FR"/>
        </w:rPr>
      </w:pPr>
      <w:r w:rsidRPr="005F0B73">
        <w:rPr>
          <w:rFonts w:ascii="Calibri" w:hAnsi="Calibri"/>
          <w:sz w:val="22"/>
          <w:lang w:val="fr-FR"/>
        </w:rPr>
        <w:t>Caractériser les groupes vulnérables (groupes cibles du programme) et</w:t>
      </w:r>
      <w:r>
        <w:rPr>
          <w:rFonts w:ascii="Calibri" w:hAnsi="Calibri"/>
          <w:sz w:val="22"/>
          <w:lang w:val="fr-FR"/>
        </w:rPr>
        <w:t xml:space="preserve"> appréhender leurs aspirations spécifiques et identifier </w:t>
      </w:r>
      <w:r w:rsidRPr="005F0B73">
        <w:rPr>
          <w:rFonts w:ascii="Calibri" w:hAnsi="Calibri"/>
          <w:sz w:val="22"/>
          <w:lang w:val="fr-FR"/>
        </w:rPr>
        <w:t xml:space="preserve"> leurs besoins en termes de renforcement de capacités, d’accès aux facteurs de production et services/information/technologie et d’accès s aux services et infrastructures de base (santé, éducation, eau potable, etc.), afin de mieux orienter le ciblage et les actions du programme dans ses différents aspects.</w:t>
      </w:r>
    </w:p>
    <w:p w:rsidR="00C7569A" w:rsidRPr="005F0B73" w:rsidRDefault="00C7569A" w:rsidP="00272014">
      <w:pPr>
        <w:ind w:left="-33"/>
        <w:jc w:val="both"/>
        <w:rPr>
          <w:rFonts w:ascii="Calibri" w:hAnsi="Calibri"/>
          <w:sz w:val="22"/>
          <w:lang w:val="fr-FR"/>
        </w:rPr>
      </w:pPr>
      <w:r w:rsidRPr="005F0B73">
        <w:rPr>
          <w:rFonts w:ascii="Calibri" w:hAnsi="Calibri"/>
          <w:sz w:val="22"/>
          <w:lang w:val="fr-FR"/>
        </w:rPr>
        <w:t>L’étude de référence devra collecter des informations permettant de informer les avancées au niveau de l’impact et des objectifs spécifiques retenus du programme. Elle devra  permettre de répondre aux questions d’évaluation suivantes, correspondant aux domaines d’intervention du programme :</w:t>
      </w:r>
      <w:r w:rsidRPr="005F0B73">
        <w:rPr>
          <w:rFonts w:ascii="Calibri" w:hAnsi="Calibri"/>
          <w:b/>
          <w:sz w:val="22"/>
          <w:lang w:val="fr-FR"/>
        </w:rPr>
        <w:t xml:space="preserve"> </w:t>
      </w:r>
    </w:p>
    <w:p w:rsidR="00C7569A" w:rsidRDefault="00C7569A" w:rsidP="00272014">
      <w:pPr>
        <w:pStyle w:val="ListParagraph"/>
        <w:numPr>
          <w:ilvl w:val="0"/>
          <w:numId w:val="33"/>
        </w:numPr>
        <w:jc w:val="both"/>
        <w:rPr>
          <w:rFonts w:ascii="Calibri" w:hAnsi="Calibri"/>
          <w:sz w:val="22"/>
          <w:lang w:val="fr-FR"/>
        </w:rPr>
      </w:pPr>
      <w:r w:rsidRPr="005F0B73">
        <w:rPr>
          <w:rFonts w:ascii="Calibri" w:hAnsi="Calibri"/>
          <w:sz w:val="22"/>
          <w:lang w:val="fr-FR"/>
        </w:rPr>
        <w:t>Quelle est la situation actuelle de la sécurité alimentaire et nutritionnelle des populations (par catégorie de revenus, genre, moyens d’existence) de la zone ciblée ?</w:t>
      </w:r>
    </w:p>
    <w:p w:rsidR="00C7569A" w:rsidRPr="005F0B73" w:rsidRDefault="00C7569A" w:rsidP="00272014">
      <w:pPr>
        <w:pStyle w:val="ListParagraph"/>
        <w:numPr>
          <w:ilvl w:val="0"/>
          <w:numId w:val="33"/>
        </w:numPr>
        <w:jc w:val="both"/>
        <w:rPr>
          <w:rFonts w:ascii="Calibri" w:hAnsi="Calibri"/>
          <w:sz w:val="22"/>
          <w:lang w:val="fr-FR"/>
        </w:rPr>
      </w:pPr>
      <w:r>
        <w:rPr>
          <w:rFonts w:ascii="Calibri" w:hAnsi="Calibri"/>
          <w:sz w:val="22"/>
          <w:lang w:val="fr-FR"/>
        </w:rPr>
        <w:t>Quelles sont les aspirations des groupes cibles et leur perceptions sur les options potentielles ? Quelles sont les contraintes prévisibles identifiées à priori ?</w:t>
      </w:r>
    </w:p>
    <w:p w:rsidR="00C7569A" w:rsidRPr="005F0B73" w:rsidRDefault="00C7569A" w:rsidP="00272014">
      <w:pPr>
        <w:pStyle w:val="ListParagraph"/>
        <w:numPr>
          <w:ilvl w:val="0"/>
          <w:numId w:val="33"/>
        </w:numPr>
        <w:jc w:val="both"/>
        <w:rPr>
          <w:rFonts w:ascii="Calibri" w:hAnsi="Calibri"/>
          <w:sz w:val="22"/>
          <w:lang w:val="fr-FR"/>
        </w:rPr>
      </w:pPr>
      <w:r w:rsidRPr="005F0B73">
        <w:rPr>
          <w:rFonts w:ascii="Calibri" w:hAnsi="Calibri"/>
          <w:sz w:val="22"/>
          <w:lang w:val="fr-FR"/>
        </w:rPr>
        <w:t>Quelles sont les contraintes rencontrées par la population/groupe cible (par catégorie de revenus, genre, moyen d’existence ) pour assurer la sécurité alimentaire, et comment y fait-elles face</w:t>
      </w:r>
    </w:p>
    <w:p w:rsidR="00C7569A" w:rsidRPr="005F0B73" w:rsidRDefault="00C7569A" w:rsidP="00272014">
      <w:pPr>
        <w:pStyle w:val="ListParagraph"/>
        <w:numPr>
          <w:ilvl w:val="0"/>
          <w:numId w:val="33"/>
        </w:numPr>
        <w:jc w:val="both"/>
        <w:rPr>
          <w:rFonts w:ascii="Calibri" w:hAnsi="Calibri"/>
          <w:sz w:val="22"/>
          <w:lang w:val="fr-FR"/>
        </w:rPr>
      </w:pPr>
      <w:r w:rsidRPr="005F0B73">
        <w:rPr>
          <w:rFonts w:ascii="Calibri" w:hAnsi="Calibri"/>
          <w:sz w:val="22"/>
          <w:lang w:val="fr-FR"/>
        </w:rPr>
        <w:t>Quelles sont les pratiques nutritionnelles actuelles de la population/groupe cible (par catégorie de revenu, genre, moyen d’existence) et pourquoi ?</w:t>
      </w:r>
    </w:p>
    <w:p w:rsidR="00C7569A" w:rsidRPr="005F0B73" w:rsidRDefault="00C7569A" w:rsidP="00272014">
      <w:pPr>
        <w:pStyle w:val="ListParagraph"/>
        <w:numPr>
          <w:ilvl w:val="0"/>
          <w:numId w:val="33"/>
        </w:numPr>
        <w:jc w:val="both"/>
        <w:rPr>
          <w:rFonts w:ascii="Calibri" w:hAnsi="Calibri"/>
          <w:sz w:val="22"/>
          <w:lang w:val="fr-FR"/>
        </w:rPr>
      </w:pPr>
      <w:r w:rsidRPr="005F0B73">
        <w:rPr>
          <w:rFonts w:ascii="Calibri" w:hAnsi="Calibri"/>
          <w:sz w:val="22"/>
          <w:lang w:val="fr-FR"/>
        </w:rPr>
        <w:t>Quelles sont les infrastructures et services de base actuellement disponibles et de quelle manière la population /groupe cible (par catégorie de revenu, genre, moyen d’existence ) y a – t – elle accès ?</w:t>
      </w:r>
    </w:p>
    <w:p w:rsidR="00C7569A" w:rsidRPr="005F0B73" w:rsidRDefault="00C7569A" w:rsidP="00272014">
      <w:pPr>
        <w:pStyle w:val="ListParagraph"/>
        <w:numPr>
          <w:ilvl w:val="0"/>
          <w:numId w:val="33"/>
        </w:numPr>
        <w:jc w:val="both"/>
        <w:rPr>
          <w:rFonts w:ascii="Calibri" w:hAnsi="Calibri"/>
          <w:sz w:val="22"/>
          <w:lang w:val="fr-FR"/>
        </w:rPr>
      </w:pPr>
      <w:r w:rsidRPr="005F0B73">
        <w:rPr>
          <w:rFonts w:ascii="Calibri" w:hAnsi="Calibri"/>
          <w:sz w:val="22"/>
          <w:lang w:val="fr-FR"/>
        </w:rPr>
        <w:t xml:space="preserve">Quel est le niveau de revenus des petits producteurs et groupe vulnérables  (femmes, hommes), quelle sont leurs principales sources de revenus et les principales catégories de dépenses ?  </w:t>
      </w:r>
    </w:p>
    <w:p w:rsidR="00C7569A" w:rsidRPr="005F0B73" w:rsidRDefault="00C7569A" w:rsidP="00272014">
      <w:pPr>
        <w:pStyle w:val="ListParagraph"/>
        <w:numPr>
          <w:ilvl w:val="0"/>
          <w:numId w:val="33"/>
        </w:numPr>
        <w:jc w:val="both"/>
        <w:rPr>
          <w:rFonts w:ascii="Calibri" w:hAnsi="Calibri"/>
          <w:sz w:val="22"/>
          <w:lang w:val="fr-FR"/>
        </w:rPr>
      </w:pPr>
      <w:r w:rsidRPr="005F0B73">
        <w:rPr>
          <w:rFonts w:ascii="Calibri" w:hAnsi="Calibri"/>
          <w:sz w:val="22"/>
          <w:lang w:val="fr-FR"/>
        </w:rPr>
        <w:t xml:space="preserve">Quel est le niveau actuel de capacités des acteurs </w:t>
      </w:r>
      <w:r>
        <w:rPr>
          <w:rFonts w:ascii="Calibri" w:hAnsi="Calibri"/>
          <w:sz w:val="22"/>
          <w:lang w:val="fr-FR"/>
        </w:rPr>
        <w:t xml:space="preserve">locaux et leurs partenaires techniques et financiers </w:t>
      </w:r>
      <w:r w:rsidRPr="005F0B73">
        <w:rPr>
          <w:rFonts w:ascii="Calibri" w:hAnsi="Calibri"/>
          <w:sz w:val="22"/>
          <w:lang w:val="fr-FR"/>
        </w:rPr>
        <w:t>pour l’analyse, la planification, la mise en œuvre, la coordination et le suivi évaluation de stratégies de lutte contre l’insécurité alimentaire et la malnutrition ?</w:t>
      </w:r>
    </w:p>
    <w:p w:rsidR="00C7569A" w:rsidRPr="00CA0653" w:rsidRDefault="00C7569A" w:rsidP="00272014">
      <w:pPr>
        <w:pStyle w:val="Heading1"/>
        <w:numPr>
          <w:ilvl w:val="0"/>
          <w:numId w:val="46"/>
        </w:numPr>
        <w:jc w:val="both"/>
      </w:pPr>
      <w:bookmarkStart w:id="71" w:name="_Toc358802168"/>
      <w:r w:rsidRPr="00CA0653">
        <w:t>PRINCIPES DIRECTEURS DE MISE EN ŒUVRE DU PROGRAMME</w:t>
      </w:r>
      <w:bookmarkEnd w:id="71"/>
    </w:p>
    <w:p w:rsidR="00C7569A" w:rsidRPr="005F0B73" w:rsidRDefault="00C7569A" w:rsidP="00272014">
      <w:pPr>
        <w:jc w:val="both"/>
        <w:rPr>
          <w:rFonts w:ascii="Calibri" w:hAnsi="Calibri"/>
          <w:lang w:val="fr-FR"/>
        </w:rPr>
      </w:pPr>
      <w:r w:rsidRPr="005F0B73">
        <w:rPr>
          <w:rFonts w:ascii="Calibri" w:hAnsi="Calibri"/>
          <w:lang w:val="fr-FR"/>
        </w:rPr>
        <w:t>Plusieurs principes directeurs ont guidé la formulation et vont régir la mise en œuvre du programme. Il s’agit de : (i) la nécessaire unicité du programme vis-à-vis des partenaires externes, (ii) une</w:t>
      </w:r>
      <w:r>
        <w:rPr>
          <w:rFonts w:ascii="Calibri" w:hAnsi="Calibri"/>
          <w:lang w:val="fr-FR"/>
        </w:rPr>
        <w:t xml:space="preserve"> gestion axée sur les résultats</w:t>
      </w:r>
      <w:r w:rsidRPr="005F0B73">
        <w:rPr>
          <w:rFonts w:ascii="Calibri" w:hAnsi="Calibri"/>
          <w:lang w:val="fr-FR"/>
        </w:rPr>
        <w:t>; (iii) un accent mis sur les groupes vulnérables et implication des acteurs à la base; (iv) la prise en compte des problématiques transversales</w:t>
      </w:r>
      <w:r>
        <w:rPr>
          <w:rFonts w:ascii="Calibri" w:hAnsi="Calibri"/>
          <w:lang w:val="fr-FR"/>
        </w:rPr>
        <w:t xml:space="preserve"> notamment :</w:t>
      </w:r>
      <w:r w:rsidRPr="005F0B73">
        <w:rPr>
          <w:rFonts w:ascii="Calibri" w:hAnsi="Calibri"/>
          <w:lang w:val="fr-FR"/>
        </w:rPr>
        <w:t xml:space="preserve"> Genre, Droits de l’enfant et Changements climatiques; et (v) la </w:t>
      </w:r>
      <w:r>
        <w:rPr>
          <w:rFonts w:ascii="Calibri" w:hAnsi="Calibri"/>
          <w:lang w:val="fr-FR"/>
        </w:rPr>
        <w:t xml:space="preserve">capitalisation des acquis d’autres intervention, la </w:t>
      </w:r>
      <w:r w:rsidRPr="005F0B73">
        <w:rPr>
          <w:rFonts w:ascii="Calibri" w:hAnsi="Calibri"/>
          <w:lang w:val="fr-FR"/>
        </w:rPr>
        <w:t xml:space="preserve">valorisation des </w:t>
      </w:r>
      <w:r>
        <w:rPr>
          <w:rFonts w:ascii="Calibri" w:hAnsi="Calibri"/>
          <w:lang w:val="fr-FR"/>
        </w:rPr>
        <w:t xml:space="preserve">connaissances locales </w:t>
      </w:r>
      <w:r w:rsidRPr="005F0B73">
        <w:rPr>
          <w:rFonts w:ascii="Calibri" w:hAnsi="Calibri"/>
          <w:lang w:val="fr-FR"/>
        </w:rPr>
        <w:t xml:space="preserve">et la recherche de partenariat. </w:t>
      </w:r>
    </w:p>
    <w:p w:rsidR="00C7569A" w:rsidRPr="00084350" w:rsidRDefault="00C7569A" w:rsidP="00272014">
      <w:pPr>
        <w:pStyle w:val="Heading2"/>
        <w:numPr>
          <w:ilvl w:val="1"/>
          <w:numId w:val="46"/>
        </w:numPr>
        <w:jc w:val="both"/>
        <w:rPr>
          <w:sz w:val="24"/>
          <w:szCs w:val="24"/>
        </w:rPr>
      </w:pPr>
      <w:bookmarkStart w:id="72" w:name="_Toc306892199"/>
      <w:bookmarkStart w:id="73" w:name="_Toc358802169"/>
      <w:r w:rsidRPr="00084350">
        <w:rPr>
          <w:sz w:val="24"/>
          <w:szCs w:val="24"/>
        </w:rPr>
        <w:t>Unicité du programme et responsabilité partagée</w:t>
      </w:r>
      <w:bookmarkEnd w:id="72"/>
      <w:bookmarkEnd w:id="73"/>
    </w:p>
    <w:p w:rsidR="00C7569A" w:rsidRPr="005F0B73" w:rsidRDefault="00C7569A" w:rsidP="00272014">
      <w:pPr>
        <w:pStyle w:val="Paragraphedeliste1"/>
        <w:spacing w:before="120" w:after="120"/>
        <w:ind w:left="0"/>
        <w:contextualSpacing w:val="0"/>
      </w:pPr>
      <w:r w:rsidRPr="005F0B73">
        <w:t>En dépit de son caractère multidimensionnel et multipartenaires, l’unicité du programme du FBSA doit apparaître clairement vis-à-vis de l’extérieur. Les organisations partenaires (ONG, UNCDF, FAO), chacune dans son domaine de compétences, et les partenaires nationaux, dont le Ministère de l’Agriculture et de l’Elevage (MINAGRIE) qui assure la coordination globale du programme avec l’appui de la FAO, devront contribuer à un seul et même objectif global de sécurité alimentaire, tout en recherchant complémentarités, cohérence et synerg</w:t>
      </w:r>
      <w:r>
        <w:t xml:space="preserve">ies avec les autres </w:t>
      </w:r>
      <w:r w:rsidRPr="005F0B73">
        <w:t>acteurs à l’intérieur du programme. Il ne s’agit dès lors pas d’interventions individuelles, ni une somme de projets indépendants mais d’un travail d’équipe où chacun a son rôle à jouer et qui ensemble</w:t>
      </w:r>
      <w:r>
        <w:t>, concourent aux mêmes résul</w:t>
      </w:r>
      <w:r w:rsidRPr="005F0B73">
        <w:t xml:space="preserve">tats. </w:t>
      </w:r>
    </w:p>
    <w:p w:rsidR="00C7569A" w:rsidRPr="005F0B73" w:rsidRDefault="00C7569A" w:rsidP="00272014">
      <w:pPr>
        <w:pStyle w:val="Paragraphedeliste1"/>
        <w:spacing w:before="120" w:after="120"/>
        <w:ind w:left="0"/>
        <w:contextualSpacing w:val="0"/>
      </w:pPr>
      <w:r w:rsidRPr="005F0B73">
        <w:t>C’est une des raisons pour l</w:t>
      </w:r>
      <w:r>
        <w:t>aquelle</w:t>
      </w:r>
      <w:r w:rsidRPr="005F0B73">
        <w:t xml:space="preserve"> la coordination du programme revêt une importance capitale pour assurer la cohésion entre les différentes interventions, assurer leur nécessaire synergie interne, ainsi que l’harmonisation des approches et de la communication vis-à-vis des partenaires extérieurs. Un tel programme, dont la mise en œuvre est par essence très complexe, ne peut réussir que si chaque organisation partenaire et les acteurs nationaux </w:t>
      </w:r>
      <w:r>
        <w:t xml:space="preserve">et locaux </w:t>
      </w:r>
      <w:r w:rsidRPr="005F0B73">
        <w:t xml:space="preserve">se sentent solidaires du programme et que le principe de responsabilité partagée par rapport aux impacts et l’atteinte des résultats est acceptée par tous. Cette responsabilité est partagée par les organisations partenaires, les acteurs nationaux </w:t>
      </w:r>
      <w:r>
        <w:t xml:space="preserve">à différents niveaux </w:t>
      </w:r>
      <w:r w:rsidRPr="005F0B73">
        <w:t xml:space="preserve">et le FBSA, qui tous à leurs niveaux doivent s’engager de manière solidaire. Il implique le respect par tous de leurs engagements et du calendrier de mise en œuvre des plans de travail annuels consolidés. </w:t>
      </w:r>
    </w:p>
    <w:p w:rsidR="00C7569A" w:rsidRPr="005F0B73" w:rsidRDefault="00C7569A" w:rsidP="00272014">
      <w:pPr>
        <w:pStyle w:val="Heading2"/>
        <w:numPr>
          <w:ilvl w:val="1"/>
          <w:numId w:val="46"/>
        </w:numPr>
        <w:jc w:val="both"/>
        <w:rPr>
          <w:sz w:val="24"/>
          <w:szCs w:val="24"/>
        </w:rPr>
      </w:pPr>
      <w:bookmarkStart w:id="74" w:name="_Toc306892200"/>
      <w:bookmarkStart w:id="75" w:name="_Toc358802170"/>
      <w:r w:rsidRPr="005F0B73">
        <w:rPr>
          <w:sz w:val="24"/>
          <w:szCs w:val="24"/>
        </w:rPr>
        <w:t>Gestion axée sur les résultats et évaluations périodiques des impacts et résultats</w:t>
      </w:r>
      <w:bookmarkEnd w:id="74"/>
      <w:bookmarkEnd w:id="75"/>
    </w:p>
    <w:p w:rsidR="00C7569A" w:rsidRDefault="00C7569A" w:rsidP="00272014">
      <w:pPr>
        <w:jc w:val="both"/>
        <w:rPr>
          <w:rFonts w:ascii="Calibri" w:hAnsi="Calibri"/>
          <w:lang w:val="fr-FR"/>
        </w:rPr>
      </w:pPr>
      <w:r>
        <w:rPr>
          <w:rFonts w:ascii="Calibri" w:hAnsi="Calibri"/>
          <w:lang w:val="fr-FR"/>
        </w:rPr>
        <w:t xml:space="preserve"> </w:t>
      </w:r>
      <w:r w:rsidRPr="005F0B73">
        <w:rPr>
          <w:rFonts w:ascii="Calibri" w:hAnsi="Calibri"/>
          <w:lang w:val="fr-FR"/>
        </w:rPr>
        <w:t xml:space="preserve">Le programme a été conçu selon la démarche d’une </w:t>
      </w:r>
      <w:r w:rsidRPr="005F0B73">
        <w:rPr>
          <w:rFonts w:ascii="Calibri" w:hAnsi="Calibri"/>
          <w:u w:val="single"/>
          <w:lang w:val="fr-FR"/>
        </w:rPr>
        <w:t>gestion axée sur les résultats</w:t>
      </w:r>
      <w:r w:rsidRPr="005F0B73">
        <w:rPr>
          <w:rFonts w:ascii="Calibri" w:hAnsi="Calibri"/>
          <w:lang w:val="fr-FR"/>
        </w:rPr>
        <w:t xml:space="preserve">. A cet effet, le cadre logique conçu pour le programme identifie un certain nombre d’indicateurs d’impact, d’effet et de résultat. De manière à évaluer les résultats atteints, plusieurs mécanismes de suivi-évaluation seront mis en place au niveau de la coordination du programme (chaque organisation partenaire développera également son système de suivi interne). Ces mécanismes comprendront, d’une part un système de rapportage semestriels de suivi-évaluation, dont les données seront fournies par chaque organisation partenaire (Voir indicateurs de résultats dans le cadre logique global) et par ailleurs par des évaluations qualitatives annuelles, dont les résultats seront validés par toutes les parties prenantes. Celles-ci, tout comme les supervisions périodiques, la revue à mi-parcours et l’évaluation finale permettront de mesurer les progrès accomplis vers l’atteinte des résultats et de mesurer in fine l’impact du programme sur le niveau d’insécurité alimentaire des ménages vulnérables. </w:t>
      </w:r>
    </w:p>
    <w:p w:rsidR="00C7569A" w:rsidRPr="005F0B73" w:rsidRDefault="00C7569A" w:rsidP="00272014">
      <w:pPr>
        <w:pStyle w:val="Heading2"/>
        <w:numPr>
          <w:ilvl w:val="1"/>
          <w:numId w:val="46"/>
        </w:numPr>
        <w:jc w:val="both"/>
        <w:rPr>
          <w:sz w:val="24"/>
          <w:szCs w:val="24"/>
        </w:rPr>
      </w:pPr>
      <w:bookmarkStart w:id="76" w:name="_Toc306892201"/>
      <w:bookmarkStart w:id="77" w:name="_Toc358802171"/>
      <w:r w:rsidRPr="005F0B73">
        <w:rPr>
          <w:sz w:val="24"/>
          <w:szCs w:val="24"/>
        </w:rPr>
        <w:t>Accent mis sur les groupes vulnérables et implication des acteurs à la base</w:t>
      </w:r>
      <w:bookmarkEnd w:id="76"/>
      <w:bookmarkEnd w:id="77"/>
    </w:p>
    <w:p w:rsidR="00C7569A" w:rsidRPr="005F0B73" w:rsidRDefault="00C7569A" w:rsidP="00272014">
      <w:pPr>
        <w:jc w:val="both"/>
        <w:rPr>
          <w:rFonts w:ascii="Calibri" w:hAnsi="Calibri"/>
          <w:b/>
          <w:highlight w:val="yellow"/>
          <w:lang w:val="fr-FR"/>
        </w:rPr>
      </w:pPr>
      <w:r w:rsidRPr="005F0B73">
        <w:rPr>
          <w:rFonts w:ascii="Calibri" w:hAnsi="Calibri"/>
          <w:lang w:val="fr-FR"/>
        </w:rPr>
        <w:t>Le FBSA cible en particulier dans une zone donnée les groupes les plus vulnérables</w:t>
      </w:r>
      <w:r>
        <w:rPr>
          <w:rFonts w:ascii="Calibri" w:hAnsi="Calibri"/>
          <w:lang w:val="fr-FR"/>
        </w:rPr>
        <w:t xml:space="preserve"> qui bénéficient </w:t>
      </w:r>
      <w:r w:rsidRPr="005F0B73">
        <w:rPr>
          <w:rFonts w:ascii="Calibri" w:hAnsi="Calibri"/>
          <w:lang w:val="fr-FR"/>
        </w:rPr>
        <w:t xml:space="preserve">des actions concertées et concentrées pour augmenter l’impact sur la sécurité alimentaire. </w:t>
      </w:r>
      <w:r>
        <w:rPr>
          <w:rFonts w:ascii="Calibri" w:hAnsi="Calibri"/>
          <w:lang w:val="fr-FR"/>
        </w:rPr>
        <w:t xml:space="preserve">En plus de </w:t>
      </w:r>
      <w:r w:rsidRPr="005F0B73">
        <w:rPr>
          <w:rFonts w:ascii="Calibri" w:hAnsi="Calibri"/>
          <w:lang w:val="fr-FR"/>
        </w:rPr>
        <w:t>s’appuyer sur une typologie correcte des groupes vulnérables et de leurs besoins prioritaires (étude de référence détaillée à réaliser au démarrage du programme), les différentes organisations partenaires devront s’assurer que l’ensemble de leurs actions (prises séparément et en cohésion avec celles des autres intervenants/acteurs) permettent de répondre à la fois efficacement et durablement à la problématique de sécurité alimentaire dans les</w:t>
      </w:r>
      <w:r>
        <w:rPr>
          <w:rFonts w:ascii="Calibri" w:hAnsi="Calibri"/>
          <w:lang w:val="fr-FR"/>
        </w:rPr>
        <w:t xml:space="preserve"> trois communes</w:t>
      </w:r>
      <w:r w:rsidRPr="005F0B73">
        <w:rPr>
          <w:rFonts w:ascii="Calibri" w:hAnsi="Calibri"/>
          <w:lang w:val="fr-FR"/>
        </w:rPr>
        <w:t xml:space="preserve"> et aux besoins des ménages les plus vulnérables. La coordination veillera au ciblage correct des participants/bénéficiaires directs au programme et à l’implication effective des acteurs à la base, y compris les groupes vulnérables.</w:t>
      </w:r>
    </w:p>
    <w:p w:rsidR="00C7569A" w:rsidRPr="005F0B73" w:rsidRDefault="00C7569A" w:rsidP="00272014">
      <w:pPr>
        <w:pStyle w:val="Paragraphedeliste1"/>
        <w:spacing w:before="120" w:after="120"/>
        <w:ind w:left="0"/>
        <w:contextualSpacing w:val="0"/>
      </w:pPr>
      <w:r w:rsidRPr="005F0B73">
        <w:t>Par ailleurs, la mise en œuvre de l’approche participative est indispensable pour assurer une appropriation et la pérennisation/durabilité des interventions</w:t>
      </w:r>
      <w:r>
        <w:t xml:space="preserve"> par les acteurs locaux.</w:t>
      </w:r>
      <w:r w:rsidRPr="005F0B73">
        <w:t xml:space="preserve"> Si celle-ci requiert du temps et une relative souplesse dans la planification notamment des investissements, elle vise surtout à impliquer et respo</w:t>
      </w:r>
      <w:r>
        <w:t xml:space="preserve">nsabiliser tous les acteurs </w:t>
      </w:r>
      <w:r w:rsidRPr="005F0B73">
        <w:t xml:space="preserve">locaux et les groupes cibles, y compris à travers une participation financière et/ou en nature lorsque requis (par exemple pour les aménagements). Pour ce faire, et indépendamment des procédures et modalités de leurs appuis, </w:t>
      </w:r>
      <w:r w:rsidRPr="005F0B73">
        <w:rPr>
          <w:u w:val="single"/>
        </w:rPr>
        <w:t xml:space="preserve">il apparaît indispensable que les organisations partenaires et intervenants du programme </w:t>
      </w:r>
      <w:r>
        <w:rPr>
          <w:u w:val="single"/>
        </w:rPr>
        <w:t xml:space="preserve">établissent par consensus les priorités </w:t>
      </w:r>
      <w:r w:rsidRPr="005F0B73">
        <w:rPr>
          <w:u w:val="single"/>
        </w:rPr>
        <w:t xml:space="preserve">et harmonisent les </w:t>
      </w:r>
      <w:r>
        <w:rPr>
          <w:u w:val="single"/>
        </w:rPr>
        <w:t>approches d’</w:t>
      </w:r>
      <w:r w:rsidRPr="005F0B73">
        <w:rPr>
          <w:u w:val="single"/>
        </w:rPr>
        <w:t>intervention.</w:t>
      </w:r>
      <w:r w:rsidRPr="005F0B73">
        <w:t xml:space="preserve"> Des outils de communication, d’animation et d’information devront être élaborés dès le démarrage du programme et mis à la disposition des intervenants par la coordination (ceux-ci pourront développer aussi des outils spécifiques à leurs interventions).</w:t>
      </w:r>
    </w:p>
    <w:p w:rsidR="00C7569A" w:rsidRPr="005F0B73" w:rsidRDefault="00C7569A" w:rsidP="00272014">
      <w:pPr>
        <w:pStyle w:val="Heading2"/>
        <w:numPr>
          <w:ilvl w:val="1"/>
          <w:numId w:val="46"/>
        </w:numPr>
        <w:jc w:val="both"/>
        <w:rPr>
          <w:sz w:val="24"/>
          <w:szCs w:val="24"/>
        </w:rPr>
      </w:pPr>
      <w:bookmarkStart w:id="78" w:name="_Toc306892202"/>
      <w:bookmarkStart w:id="79" w:name="_Toc358802172"/>
      <w:r w:rsidRPr="005F0B73">
        <w:rPr>
          <w:sz w:val="24"/>
          <w:szCs w:val="24"/>
        </w:rPr>
        <w:t>Prise en compte des problématiques transversales</w:t>
      </w:r>
      <w:r>
        <w:rPr>
          <w:sz w:val="24"/>
          <w:szCs w:val="24"/>
        </w:rPr>
        <w:t> : g</w:t>
      </w:r>
      <w:r w:rsidRPr="005F0B73">
        <w:rPr>
          <w:sz w:val="24"/>
          <w:szCs w:val="24"/>
        </w:rPr>
        <w:t xml:space="preserve">enre, </w:t>
      </w:r>
      <w:r>
        <w:rPr>
          <w:sz w:val="24"/>
          <w:szCs w:val="24"/>
        </w:rPr>
        <w:t>d</w:t>
      </w:r>
      <w:r w:rsidRPr="005F0B73">
        <w:rPr>
          <w:sz w:val="24"/>
          <w:szCs w:val="24"/>
        </w:rPr>
        <w:t xml:space="preserve">roits de l’enfant et </w:t>
      </w:r>
      <w:r>
        <w:rPr>
          <w:sz w:val="24"/>
          <w:szCs w:val="24"/>
        </w:rPr>
        <w:t>c</w:t>
      </w:r>
      <w:r w:rsidRPr="005F0B73">
        <w:rPr>
          <w:sz w:val="24"/>
          <w:szCs w:val="24"/>
        </w:rPr>
        <w:t>hangements climatiques</w:t>
      </w:r>
      <w:bookmarkEnd w:id="78"/>
      <w:bookmarkEnd w:id="79"/>
    </w:p>
    <w:p w:rsidR="00C7569A" w:rsidRPr="005F0B73" w:rsidRDefault="00C7569A" w:rsidP="00272014">
      <w:pPr>
        <w:pStyle w:val="Paragraphedeliste1"/>
        <w:spacing w:before="120" w:after="120"/>
        <w:ind w:left="0"/>
        <w:contextualSpacing w:val="0"/>
      </w:pPr>
      <w:r w:rsidRPr="005F0B73">
        <w:t xml:space="preserve">Chaque organisation partenaire devra intégrer dans ses interventions les thématiques transversales </w:t>
      </w:r>
      <w:r>
        <w:t>en lien avec le g</w:t>
      </w:r>
      <w:r w:rsidRPr="005F0B73">
        <w:t xml:space="preserve">enre, </w:t>
      </w:r>
      <w:r>
        <w:t>les d</w:t>
      </w:r>
      <w:r w:rsidRPr="005F0B73">
        <w:t xml:space="preserve">roits de l’enfant et </w:t>
      </w:r>
      <w:r>
        <w:t>les c</w:t>
      </w:r>
      <w:r w:rsidRPr="005F0B73">
        <w:t xml:space="preserve">hangements climatiques. La coordination veillera à ce que ces thématiques soient correctement prises en compte. Pour ce faire, des partenariats seront recherchés/établis, qui permettront d’assurer que ces problématiques sont intégrées par les organisations partenaires, tout en renforçant les capacités des acteurs locaux. </w:t>
      </w:r>
    </w:p>
    <w:p w:rsidR="00C7569A" w:rsidRPr="005F0B73" w:rsidRDefault="00C7569A" w:rsidP="00272014">
      <w:pPr>
        <w:pStyle w:val="Paragraphedeliste1"/>
        <w:spacing w:before="120" w:after="120"/>
        <w:ind w:left="0"/>
        <w:contextualSpacing w:val="0"/>
      </w:pPr>
      <w:r w:rsidRPr="005F0B73">
        <w:t>Dans le cas de la prise en compte d</w:t>
      </w:r>
      <w:r>
        <w:t>e la dimension genre</w:t>
      </w:r>
      <w:r w:rsidRPr="005F0B73">
        <w:t>, un partenariat sera établi entre le Programme et ONU Femmes</w:t>
      </w:r>
      <w:r>
        <w:t xml:space="preserve"> qui est l’agence spécialisé des Nations Unies pour une harmonisation des standards.</w:t>
      </w:r>
    </w:p>
    <w:p w:rsidR="00C7569A" w:rsidRPr="005F0B73" w:rsidRDefault="00C7569A" w:rsidP="00272014">
      <w:pPr>
        <w:pStyle w:val="Paragraphedeliste1"/>
        <w:spacing w:before="120" w:after="120"/>
        <w:ind w:left="0"/>
        <w:contextualSpacing w:val="0"/>
        <w:rPr>
          <w:szCs w:val="24"/>
        </w:rPr>
      </w:pPr>
      <w:r w:rsidRPr="005F0B73">
        <w:t xml:space="preserve">Pour ce qui est des </w:t>
      </w:r>
      <w:r w:rsidRPr="00616416">
        <w:t>changements climatiques</w:t>
      </w:r>
      <w:r w:rsidRPr="005F0B73">
        <w:t>, plusieurs partenaires interviennent au Burundi. La FAO et le PAM sont entrain d’élaborer un plan d’action de réduction et gestion des risques de catastrophes et qui vise le renforcement des capacités de résilience aux changements climatiques des populations des zones vulnérables pour améliorer la production agricole et la sécurité alimentaire. Le Moso a été retenu comme zone pilote et à ce titre, des synergie</w:t>
      </w:r>
      <w:r>
        <w:t>s</w:t>
      </w:r>
      <w:r w:rsidRPr="005F0B73">
        <w:t xml:space="preserve"> et complémentarité pourront être recherchés.</w:t>
      </w:r>
    </w:p>
    <w:p w:rsidR="00C7569A" w:rsidRPr="005F0B73" w:rsidRDefault="00C7569A" w:rsidP="00272014">
      <w:pPr>
        <w:pStyle w:val="Heading2"/>
        <w:numPr>
          <w:ilvl w:val="1"/>
          <w:numId w:val="46"/>
        </w:numPr>
        <w:jc w:val="both"/>
        <w:rPr>
          <w:sz w:val="24"/>
          <w:szCs w:val="24"/>
        </w:rPr>
      </w:pPr>
      <w:bookmarkStart w:id="80" w:name="_Toc306892203"/>
      <w:bookmarkStart w:id="81" w:name="_Toc358802173"/>
      <w:r>
        <w:rPr>
          <w:sz w:val="24"/>
          <w:szCs w:val="24"/>
        </w:rPr>
        <w:t>Capitalisation des a</w:t>
      </w:r>
      <w:r w:rsidRPr="005F0B73">
        <w:rPr>
          <w:sz w:val="24"/>
          <w:szCs w:val="24"/>
        </w:rPr>
        <w:t>cquis</w:t>
      </w:r>
      <w:r>
        <w:rPr>
          <w:sz w:val="24"/>
          <w:szCs w:val="24"/>
        </w:rPr>
        <w:t xml:space="preserve"> et valorisation des connaissances locales et </w:t>
      </w:r>
      <w:r w:rsidRPr="005F0B73">
        <w:rPr>
          <w:sz w:val="24"/>
          <w:szCs w:val="24"/>
        </w:rPr>
        <w:t>recherche de partenariats</w:t>
      </w:r>
      <w:bookmarkEnd w:id="80"/>
      <w:bookmarkEnd w:id="81"/>
    </w:p>
    <w:p w:rsidR="00C7569A" w:rsidRPr="005F0B73" w:rsidRDefault="00C7569A" w:rsidP="00272014">
      <w:pPr>
        <w:pStyle w:val="Paragraphedeliste1"/>
        <w:spacing w:before="120" w:after="120"/>
        <w:ind w:left="0"/>
        <w:contextualSpacing w:val="0"/>
      </w:pPr>
      <w:r w:rsidRPr="005F0B73">
        <w:t>Compte tenu de l’ampleur des besoins</w:t>
      </w:r>
      <w:r>
        <w:t xml:space="preserve"> et les ressources mobilisées</w:t>
      </w:r>
      <w:r w:rsidRPr="005F0B73">
        <w:t xml:space="preserve">, le programme ne peut à lui seul résoudre les multiples causes d’insécurité alimentaire et de vulnérabilité au niveau des </w:t>
      </w:r>
      <w:r>
        <w:t>trois communes.</w:t>
      </w:r>
      <w:r w:rsidRPr="005F0B73">
        <w:t xml:space="preserve"> Il existe à leur niveau soit des capacités locales d’appui aux populations et/ou collectivités locales, soit des projets en cours ou antérieurs qui ont développé ou développent des expertises et expériences qui seront très utiles pour le programme (tout comme d’autres expériences similaires développées au niveau des régions/pays). </w:t>
      </w:r>
    </w:p>
    <w:p w:rsidR="00C7569A" w:rsidRPr="005F0B73" w:rsidRDefault="00C7569A" w:rsidP="00272014">
      <w:pPr>
        <w:pStyle w:val="Paragraphedeliste1"/>
        <w:spacing w:before="120" w:after="120"/>
        <w:ind w:left="0"/>
        <w:contextualSpacing w:val="0"/>
      </w:pPr>
      <w:r w:rsidRPr="005F0B73">
        <w:t xml:space="preserve">En vue de renforcer l’impact du programme et/ou couvrir des domaines qui ne seront pas ou insuffisamment couverts par le programme (en raison notamment des limitations du budget), des partenariats seront recherchés et établis avec les structures locales, les projets en cours d’exécution et/ou les autres partenaires d’appui. Il est important de noter que ces partenariats seront développés au nom du Programme, à travers la coordination en concertation étroite avec les organisations partenaires concernées, pour éviter toute confusion dans les interventions et assurer la visibilité des actions menées dans le cadre de ce partenariat. Ces partenariats ne concernent pas les dispositions et conventions établies par les organisations partenaires avec leurs partenaires locaux d’exécution. Ils n’engageront pas non plus la coordination du programme (notamment du point de vue budgétaire) en cas de non respect de ces partenariats. </w:t>
      </w:r>
    </w:p>
    <w:p w:rsidR="00C7569A" w:rsidRPr="005F0B73" w:rsidRDefault="00C7569A" w:rsidP="00272014">
      <w:pPr>
        <w:pStyle w:val="Paragraphedeliste1"/>
        <w:spacing w:before="120" w:after="120"/>
        <w:ind w:left="0"/>
        <w:contextualSpacing w:val="0"/>
      </w:pPr>
      <w:r w:rsidRPr="005F0B73">
        <w:t xml:space="preserve">Par ailleurs, en cas de crise alimentaire majeure dans la zone d’intervention, le programme veillera à établir un partenariat avec les autres programmes s’occupant plus spécifiquement des urgences ( PAM, FAO, UNICEF, etc.) de manière à : (i) atténuer les effets de la crise et (ii) éviter la remise en cause des acquis du programme en matière d’approche participative et d’interventions visant les causes structurelles à long terme. </w:t>
      </w:r>
    </w:p>
    <w:p w:rsidR="00C7569A" w:rsidRPr="00CA0653" w:rsidRDefault="00C7569A" w:rsidP="00272014">
      <w:pPr>
        <w:pStyle w:val="Heading1"/>
        <w:numPr>
          <w:ilvl w:val="0"/>
          <w:numId w:val="46"/>
        </w:numPr>
        <w:jc w:val="both"/>
      </w:pPr>
      <w:bookmarkStart w:id="82" w:name="_Toc303861087"/>
      <w:bookmarkStart w:id="83" w:name="_Toc303861202"/>
      <w:bookmarkStart w:id="84" w:name="_Toc306892204"/>
      <w:bookmarkStart w:id="85" w:name="_Toc358802174"/>
      <w:r w:rsidRPr="00CA0653">
        <w:t>Expériences en cours et autres acteurs dans la zone d’intervention</w:t>
      </w:r>
      <w:bookmarkEnd w:id="82"/>
      <w:bookmarkEnd w:id="83"/>
      <w:bookmarkEnd w:id="84"/>
      <w:bookmarkEnd w:id="85"/>
    </w:p>
    <w:p w:rsidR="00C7569A" w:rsidRDefault="00C7569A" w:rsidP="00272014">
      <w:pPr>
        <w:jc w:val="both"/>
        <w:rPr>
          <w:rFonts w:ascii="Calibri" w:hAnsi="Calibri"/>
          <w:lang w:val="fr-FR"/>
        </w:rPr>
      </w:pPr>
      <w:r w:rsidRPr="005F0B73">
        <w:rPr>
          <w:rFonts w:ascii="Calibri" w:hAnsi="Calibri"/>
          <w:lang w:val="fr-FR"/>
        </w:rPr>
        <w:t xml:space="preserve">Malgré le niveau élevé d’insécurité alimentaire dans les deux provinces, elles ne sont pas les moins concernées par les intervention faites à travers les projets ; ce qui témoignent de l’importance d’autres facteurs qui jouent en défaveur de ces communes/provinces, y compris au delà des aspects anthropologiques à analyser,  l’éloignement des grands centres de consommation limitant de fait l’investissement privé. Le tableau n° </w:t>
      </w:r>
      <w:r>
        <w:rPr>
          <w:rFonts w:ascii="Calibri" w:hAnsi="Calibri"/>
          <w:lang w:val="fr-FR"/>
        </w:rPr>
        <w:t>4</w:t>
      </w:r>
      <w:r w:rsidRPr="005F0B73">
        <w:rPr>
          <w:rFonts w:ascii="Calibri" w:hAnsi="Calibri"/>
          <w:lang w:val="fr-FR"/>
        </w:rPr>
        <w:t xml:space="preserve"> reprend les interventions des projet/programme</w:t>
      </w:r>
      <w:r>
        <w:rPr>
          <w:rFonts w:ascii="Calibri" w:hAnsi="Calibri"/>
          <w:lang w:val="fr-FR"/>
        </w:rPr>
        <w:t xml:space="preserve"> dans la zone.</w:t>
      </w:r>
      <w:r w:rsidRPr="005F0B73">
        <w:rPr>
          <w:rFonts w:ascii="Calibri" w:hAnsi="Calibri"/>
          <w:lang w:val="fr-FR"/>
        </w:rPr>
        <w:t xml:space="preserve"> Ces projets et partenaires potentiels locaux sont détaillés au niveau des contributions des différentes organisations partenaires (Voir Deuxième partie).</w:t>
      </w:r>
    </w:p>
    <w:p w:rsidR="00C7569A" w:rsidRPr="00E10971" w:rsidRDefault="00C7569A" w:rsidP="00272014">
      <w:pPr>
        <w:jc w:val="both"/>
        <w:rPr>
          <w:rFonts w:ascii="Calibri" w:hAnsi="Calibri"/>
          <w:b/>
          <w:lang w:val="fr-FR"/>
        </w:rPr>
      </w:pPr>
      <w:r w:rsidRPr="00E10971">
        <w:rPr>
          <w:rFonts w:ascii="Calibri" w:hAnsi="Calibri"/>
          <w:b/>
          <w:lang w:val="fr-FR"/>
        </w:rPr>
        <w:t>Tableau n° 4: intervention d’autres projets et programme dans la zone du FBSA</w:t>
      </w:r>
    </w:p>
    <w:p w:rsidR="00C7569A" w:rsidRPr="005F0B73" w:rsidRDefault="00C7569A" w:rsidP="00272014">
      <w:pPr>
        <w:jc w:val="both"/>
        <w:rPr>
          <w:rFonts w:ascii="Calibri" w:hAnsi="Calibri"/>
          <w:b/>
          <w:bCs/>
          <w:caps/>
          <w:szCs w:val="28"/>
          <w:lang w:val="fr-FR"/>
        </w:rPr>
      </w:pPr>
      <w:bookmarkStart w:id="86" w:name="_Toc303861088"/>
      <w:bookmarkStart w:id="87" w:name="_Toc303861203"/>
      <w:r w:rsidRPr="00431F57">
        <w:rPr>
          <w:rFonts w:ascii="Calibri" w:hAnsi="Calibri"/>
          <w:noProof/>
          <w:szCs w:val="19"/>
          <w:lang w:val="en-US"/>
        </w:rPr>
        <w:pict>
          <v:shape id="Image 1" o:spid="_x0000_i1026" type="#_x0000_t75" style="width:477pt;height:436.5pt;visibility:visible">
            <v:imagedata r:id="rId13" o:title=""/>
          </v:shape>
        </w:pict>
      </w:r>
    </w:p>
    <w:p w:rsidR="00C7569A" w:rsidRPr="00CA0653" w:rsidRDefault="00C7569A" w:rsidP="00272014">
      <w:pPr>
        <w:pStyle w:val="Heading1"/>
        <w:numPr>
          <w:ilvl w:val="0"/>
          <w:numId w:val="46"/>
        </w:numPr>
        <w:jc w:val="both"/>
      </w:pPr>
      <w:bookmarkStart w:id="88" w:name="_Toc306892205"/>
      <w:bookmarkStart w:id="89" w:name="_Toc358802175"/>
      <w:r w:rsidRPr="00CA0653">
        <w:t>cadre d</w:t>
      </w:r>
      <w:r>
        <w:t xml:space="preserve">’I </w:t>
      </w:r>
      <w:r w:rsidRPr="00CA0653">
        <w:t>ntervention du programme</w:t>
      </w:r>
      <w:bookmarkEnd w:id="86"/>
      <w:bookmarkEnd w:id="87"/>
      <w:bookmarkEnd w:id="88"/>
      <w:bookmarkEnd w:id="89"/>
    </w:p>
    <w:p w:rsidR="00C7569A" w:rsidRPr="005F0B73" w:rsidRDefault="00C7569A" w:rsidP="00272014">
      <w:pPr>
        <w:jc w:val="both"/>
        <w:rPr>
          <w:rFonts w:ascii="Calibri" w:hAnsi="Calibri"/>
          <w:lang w:val="fr-FR" w:eastAsia="ja-JP"/>
        </w:rPr>
      </w:pPr>
      <w:r w:rsidRPr="005F0B73">
        <w:rPr>
          <w:rFonts w:ascii="Calibri" w:hAnsi="Calibri"/>
          <w:lang w:val="fr-FR"/>
        </w:rPr>
        <w:t>Le cadre logique global du programme (repris en début de la première partie), qui sert de cadre d’intervention pour toutes les organisations partenaires, a été élaboré en plusieurs étapes et finalisé de manière consensuelle avec toutes les parties prenantes concernées</w:t>
      </w:r>
      <w:r>
        <w:rPr>
          <w:rFonts w:ascii="Calibri" w:hAnsi="Calibri"/>
          <w:lang w:val="fr-FR"/>
        </w:rPr>
        <w:t>.</w:t>
      </w:r>
      <w:r w:rsidRPr="005F0B73">
        <w:rPr>
          <w:rFonts w:ascii="Calibri" w:hAnsi="Calibri"/>
          <w:lang w:val="fr-FR"/>
        </w:rPr>
        <w:t xml:space="preserve">  Il est issu de l’analyse conjointe de la problématique de sécurité alimentaire dans la zone d’intervention et des besoins identifiés au niveau des groupes vulnérables (groupes cibles du programme) et des acteurs locaux (arbre à problèmes), qui a permis de dégager les grandes orientations stratégiques du programme. Il prend en compte les quatre dimensions de la sécurité alimentaire et est cohérent avec les priorités nationales et les objectifs du FBSA et les ressources disponibles. Son élaboration a suivi la logique de la gestion axée sur les résultats et identifie des indicateurs d’impact, d’effet et de résultat. </w:t>
      </w:r>
    </w:p>
    <w:p w:rsidR="00C7569A" w:rsidRPr="005F0B73" w:rsidRDefault="00C7569A" w:rsidP="00272014">
      <w:pPr>
        <w:pStyle w:val="Heading2"/>
        <w:numPr>
          <w:ilvl w:val="1"/>
          <w:numId w:val="46"/>
        </w:numPr>
        <w:spacing w:before="200" w:after="0"/>
        <w:jc w:val="both"/>
      </w:pPr>
      <w:bookmarkStart w:id="90" w:name="_Toc303861089"/>
      <w:bookmarkStart w:id="91" w:name="_Toc303861204"/>
      <w:bookmarkStart w:id="92" w:name="_Toc306892206"/>
      <w:bookmarkStart w:id="93" w:name="_Toc358802176"/>
      <w:r w:rsidRPr="005F0B73">
        <w:t>Impact, objectifs spécifiques et résultats attendus du programme</w:t>
      </w:r>
      <w:bookmarkEnd w:id="90"/>
      <w:bookmarkEnd w:id="91"/>
      <w:bookmarkEnd w:id="92"/>
      <w:bookmarkEnd w:id="93"/>
    </w:p>
    <w:p w:rsidR="00C7569A" w:rsidRPr="005F0B73" w:rsidRDefault="00C7569A" w:rsidP="00272014">
      <w:pPr>
        <w:pStyle w:val="Heading1"/>
        <w:numPr>
          <w:ilvl w:val="2"/>
          <w:numId w:val="46"/>
        </w:numPr>
        <w:jc w:val="both"/>
      </w:pPr>
      <w:bookmarkStart w:id="94" w:name="_Toc306892207"/>
      <w:bookmarkStart w:id="95" w:name="_Toc358802177"/>
      <w:r w:rsidRPr="005F0B73">
        <w:t>Impact du programme</w:t>
      </w:r>
      <w:bookmarkEnd w:id="94"/>
      <w:bookmarkEnd w:id="95"/>
    </w:p>
    <w:p w:rsidR="00C7569A" w:rsidRPr="005F0B73" w:rsidRDefault="00C7569A" w:rsidP="00272014">
      <w:pPr>
        <w:jc w:val="both"/>
        <w:rPr>
          <w:rFonts w:ascii="Calibri" w:hAnsi="Calibri"/>
          <w:b/>
          <w:lang w:val="fr-FR"/>
        </w:rPr>
      </w:pPr>
      <w:r w:rsidRPr="005F0B73">
        <w:rPr>
          <w:rFonts w:ascii="Calibri" w:hAnsi="Calibri"/>
          <w:lang w:val="fr-FR"/>
        </w:rPr>
        <w:t>L’impact attendu du programme vise à « </w:t>
      </w:r>
      <w:r w:rsidRPr="005F0B73">
        <w:rPr>
          <w:rFonts w:ascii="Calibri" w:hAnsi="Calibri"/>
          <w:b/>
          <w:i/>
          <w:lang w:val="fr-FR"/>
        </w:rPr>
        <w:t>Améliorer durablement la sécurité alimentaire et nutritionnelle des groupes vulnérables au niveau des communes de Gisuru, Cendajuru et Kinyinya, en favorisant leur accès aux facteurs de production, technologies et marchés et en renforçant les capacités des acteurs locaux dans la prise en charge de la sécurité alimentaire dans le développement local</w:t>
      </w:r>
      <w:r w:rsidRPr="005F0B73">
        <w:rPr>
          <w:rFonts w:ascii="Calibri" w:hAnsi="Calibri"/>
          <w:b/>
          <w:lang w:val="fr-FR"/>
        </w:rPr>
        <w:t>.»</w:t>
      </w:r>
    </w:p>
    <w:p w:rsidR="00C7569A" w:rsidRPr="005F0B73" w:rsidRDefault="00C7569A" w:rsidP="00272014">
      <w:pPr>
        <w:pStyle w:val="Heading1"/>
        <w:numPr>
          <w:ilvl w:val="2"/>
          <w:numId w:val="46"/>
        </w:numPr>
        <w:jc w:val="both"/>
      </w:pPr>
      <w:bookmarkStart w:id="96" w:name="_Toc306892208"/>
      <w:bookmarkStart w:id="97" w:name="_Toc358802178"/>
      <w:r w:rsidRPr="005F0B73">
        <w:t>Objectifs spécifiques/Effets et résultats du programme</w:t>
      </w:r>
      <w:bookmarkEnd w:id="96"/>
      <w:bookmarkEnd w:id="97"/>
    </w:p>
    <w:p w:rsidR="00C7569A" w:rsidRPr="005F0B73" w:rsidRDefault="00C7569A" w:rsidP="00272014">
      <w:pPr>
        <w:keepNext/>
        <w:keepLines/>
        <w:jc w:val="both"/>
        <w:rPr>
          <w:rFonts w:ascii="Calibri" w:hAnsi="Calibri"/>
          <w:szCs w:val="24"/>
          <w:lang w:val="fr-FR"/>
        </w:rPr>
      </w:pPr>
      <w:r w:rsidRPr="005F0B73">
        <w:rPr>
          <w:rFonts w:ascii="Calibri" w:hAnsi="Calibri"/>
          <w:szCs w:val="24"/>
          <w:lang w:val="fr-FR"/>
        </w:rPr>
        <w:t>Trois  objectifs spécifiques/Effets (OS), eux-mêmes composés de plusieurs résultats et qui constituent la logique du programme, sont les suivants:</w:t>
      </w:r>
    </w:p>
    <w:p w:rsidR="00C7569A" w:rsidRPr="005F0B73" w:rsidRDefault="00C7569A" w:rsidP="00272014">
      <w:pPr>
        <w:keepNext/>
        <w:keepLines/>
        <w:spacing w:after="0"/>
        <w:ind w:left="567" w:hanging="567"/>
        <w:jc w:val="both"/>
        <w:rPr>
          <w:rFonts w:ascii="Calibri" w:hAnsi="Calibri"/>
          <w:szCs w:val="24"/>
          <w:lang w:val="fr-FR"/>
        </w:rPr>
      </w:pPr>
      <w:r w:rsidRPr="005F0B73">
        <w:rPr>
          <w:rFonts w:ascii="Calibri" w:hAnsi="Calibri"/>
          <w:b/>
          <w:szCs w:val="24"/>
          <w:lang w:val="fr-FR"/>
        </w:rPr>
        <w:t>OS 1.</w:t>
      </w:r>
      <w:r w:rsidRPr="005F0B73">
        <w:rPr>
          <w:rFonts w:ascii="Calibri" w:hAnsi="Calibri"/>
          <w:szCs w:val="24"/>
          <w:lang w:val="fr-FR"/>
        </w:rPr>
        <w:tab/>
      </w:r>
      <w:r w:rsidRPr="005F0B73">
        <w:rPr>
          <w:rFonts w:ascii="Calibri" w:hAnsi="Calibri"/>
          <w:b/>
          <w:bCs/>
          <w:szCs w:val="24"/>
          <w:lang w:val="fr-FR"/>
        </w:rPr>
        <w:t>. Améliorer l’offre  alimentaire, les revenus et l’accès aux marchés pour les petits producteurs et groupes vulnérables</w:t>
      </w:r>
    </w:p>
    <w:p w:rsidR="00C7569A" w:rsidRPr="005F0B73" w:rsidRDefault="00C7569A" w:rsidP="00272014">
      <w:pPr>
        <w:spacing w:after="0"/>
        <w:ind w:left="1843" w:hanging="1276"/>
        <w:jc w:val="both"/>
        <w:rPr>
          <w:rFonts w:ascii="Calibri" w:hAnsi="Calibri"/>
          <w:szCs w:val="24"/>
          <w:lang w:val="fr-FR"/>
        </w:rPr>
      </w:pPr>
      <w:r w:rsidRPr="005F0B73">
        <w:rPr>
          <w:rFonts w:ascii="Calibri" w:hAnsi="Calibri"/>
          <w:szCs w:val="24"/>
          <w:u w:val="single"/>
          <w:lang w:val="fr-FR"/>
        </w:rPr>
        <w:t>Résultat 1.1</w:t>
      </w:r>
      <w:r w:rsidRPr="005F0B73">
        <w:rPr>
          <w:rFonts w:ascii="Calibri" w:hAnsi="Calibri"/>
          <w:szCs w:val="24"/>
          <w:lang w:val="fr-FR"/>
        </w:rPr>
        <w:t>.</w:t>
      </w:r>
      <w:r w:rsidRPr="005F0B73">
        <w:rPr>
          <w:rFonts w:ascii="Calibri" w:hAnsi="Calibri"/>
          <w:szCs w:val="24"/>
          <w:lang w:val="fr-FR"/>
        </w:rPr>
        <w:tab/>
        <w:t xml:space="preserve">Les capacités de </w:t>
      </w:r>
      <w:r w:rsidRPr="005F0B73">
        <w:rPr>
          <w:rFonts w:ascii="Calibri" w:hAnsi="Calibri"/>
          <w:b/>
          <w:bCs/>
          <w:szCs w:val="24"/>
          <w:lang w:val="fr-FR"/>
        </w:rPr>
        <w:t xml:space="preserve">production et de stockage </w:t>
      </w:r>
      <w:r w:rsidRPr="005F0B73">
        <w:rPr>
          <w:rFonts w:ascii="Calibri" w:hAnsi="Calibri"/>
          <w:szCs w:val="24"/>
          <w:lang w:val="fr-FR"/>
        </w:rPr>
        <w:t xml:space="preserve">des petits producteurs et groupes vulnérables sont durablement </w:t>
      </w:r>
      <w:r>
        <w:rPr>
          <w:rFonts w:ascii="Calibri" w:hAnsi="Calibri"/>
          <w:szCs w:val="24"/>
          <w:lang w:val="fr-FR"/>
        </w:rPr>
        <w:t>renforcées.</w:t>
      </w:r>
    </w:p>
    <w:p w:rsidR="00C7569A" w:rsidRPr="005F0B73" w:rsidRDefault="00C7569A" w:rsidP="00272014">
      <w:pPr>
        <w:spacing w:after="0"/>
        <w:ind w:left="1843" w:hanging="1276"/>
        <w:jc w:val="both"/>
        <w:rPr>
          <w:rFonts w:ascii="Calibri" w:hAnsi="Calibri"/>
          <w:szCs w:val="24"/>
          <w:lang w:val="fr-FR"/>
        </w:rPr>
      </w:pPr>
      <w:r w:rsidRPr="005F0B73">
        <w:rPr>
          <w:rFonts w:ascii="Calibri" w:hAnsi="Calibri"/>
          <w:szCs w:val="24"/>
          <w:u w:val="single"/>
          <w:lang w:val="fr-FR"/>
        </w:rPr>
        <w:t>Résultat 1.2</w:t>
      </w:r>
      <w:r w:rsidRPr="005F0B73">
        <w:rPr>
          <w:rFonts w:ascii="Calibri" w:hAnsi="Calibri"/>
          <w:szCs w:val="24"/>
          <w:lang w:val="fr-FR"/>
        </w:rPr>
        <w:t>.</w:t>
      </w:r>
      <w:r w:rsidRPr="005F0B73">
        <w:rPr>
          <w:rFonts w:ascii="Calibri" w:hAnsi="Calibri"/>
          <w:szCs w:val="24"/>
          <w:lang w:val="fr-FR"/>
        </w:rPr>
        <w:tab/>
        <w:t xml:space="preserve">Les capacités </w:t>
      </w:r>
      <w:r w:rsidRPr="00A4203F">
        <w:rPr>
          <w:rFonts w:ascii="Calibri" w:hAnsi="Calibri"/>
          <w:b/>
          <w:szCs w:val="24"/>
          <w:lang w:val="fr-FR"/>
        </w:rPr>
        <w:t>financières et organisationnelles</w:t>
      </w:r>
      <w:r w:rsidRPr="005F0B73">
        <w:rPr>
          <w:rFonts w:ascii="Calibri" w:hAnsi="Calibri"/>
          <w:szCs w:val="24"/>
          <w:lang w:val="fr-FR"/>
        </w:rPr>
        <w:t xml:space="preserve"> des petits producteurs et groupes vulnérables sont  améliorées et diversifiées et </w:t>
      </w:r>
      <w:r>
        <w:rPr>
          <w:rFonts w:ascii="Calibri" w:hAnsi="Calibri"/>
          <w:szCs w:val="24"/>
          <w:lang w:val="fr-FR"/>
        </w:rPr>
        <w:t>leur accès aux marchés facilité.</w:t>
      </w:r>
    </w:p>
    <w:p w:rsidR="00C7569A" w:rsidRPr="005F0B73" w:rsidRDefault="00C7569A" w:rsidP="00272014">
      <w:pPr>
        <w:spacing w:after="0"/>
        <w:ind w:left="1843" w:hanging="1276"/>
        <w:jc w:val="both"/>
        <w:rPr>
          <w:rFonts w:ascii="Calibri" w:hAnsi="Calibri"/>
          <w:szCs w:val="24"/>
          <w:lang w:val="fr-FR"/>
        </w:rPr>
      </w:pPr>
    </w:p>
    <w:p w:rsidR="00C7569A" w:rsidRPr="005F0B73" w:rsidRDefault="00C7569A" w:rsidP="00272014">
      <w:pPr>
        <w:spacing w:after="0"/>
        <w:ind w:left="709" w:hanging="709"/>
        <w:jc w:val="both"/>
        <w:rPr>
          <w:rFonts w:ascii="Calibri" w:hAnsi="Calibri"/>
          <w:szCs w:val="24"/>
          <w:lang w:val="fr-FR"/>
        </w:rPr>
      </w:pPr>
      <w:r w:rsidRPr="005F0B73">
        <w:rPr>
          <w:rFonts w:ascii="Calibri" w:hAnsi="Calibri"/>
          <w:b/>
          <w:szCs w:val="24"/>
          <w:lang w:val="fr-FR"/>
        </w:rPr>
        <w:t>OS 2.</w:t>
      </w:r>
      <w:r w:rsidRPr="005F0B73">
        <w:rPr>
          <w:rFonts w:ascii="Calibri" w:hAnsi="Calibri"/>
          <w:b/>
          <w:szCs w:val="24"/>
          <w:lang w:val="fr-FR"/>
        </w:rPr>
        <w:tab/>
      </w:r>
      <w:r w:rsidRPr="005F0B73">
        <w:rPr>
          <w:rFonts w:ascii="Calibri" w:hAnsi="Calibri"/>
          <w:szCs w:val="24"/>
          <w:lang w:val="fr-FR"/>
        </w:rPr>
        <w:t xml:space="preserve"> </w:t>
      </w:r>
      <w:r w:rsidRPr="005F0B73">
        <w:rPr>
          <w:rFonts w:ascii="Calibri" w:hAnsi="Calibri"/>
          <w:b/>
          <w:bCs/>
          <w:szCs w:val="24"/>
          <w:lang w:val="fr-FR"/>
        </w:rPr>
        <w:t>Améliorer l’accès à l’eau potable et l’utilisation des aliments disponibles et de l’eau potable de manière durable pour les groupes vulnérables</w:t>
      </w:r>
    </w:p>
    <w:p w:rsidR="00C7569A" w:rsidRPr="005F0B73" w:rsidRDefault="00C7569A" w:rsidP="00272014">
      <w:pPr>
        <w:spacing w:after="0"/>
        <w:jc w:val="both"/>
        <w:rPr>
          <w:rFonts w:ascii="Calibri" w:hAnsi="Calibri"/>
          <w:b/>
          <w:bCs/>
          <w:szCs w:val="24"/>
          <w:lang w:val="fr-FR"/>
        </w:rPr>
      </w:pPr>
    </w:p>
    <w:p w:rsidR="00C7569A" w:rsidRPr="005F0B73" w:rsidRDefault="00C7569A" w:rsidP="00272014">
      <w:pPr>
        <w:spacing w:after="0"/>
        <w:ind w:left="1843" w:hanging="1276"/>
        <w:jc w:val="both"/>
        <w:rPr>
          <w:rFonts w:ascii="Calibri" w:hAnsi="Calibri"/>
          <w:szCs w:val="24"/>
          <w:lang w:val="fr-FR"/>
        </w:rPr>
      </w:pPr>
      <w:r w:rsidRPr="005F0B73">
        <w:rPr>
          <w:rFonts w:ascii="Calibri" w:hAnsi="Calibri"/>
          <w:szCs w:val="24"/>
          <w:u w:val="single"/>
          <w:lang w:val="fr-FR"/>
        </w:rPr>
        <w:t>Résultat 2.1</w:t>
      </w:r>
      <w:r w:rsidRPr="005F0B73">
        <w:rPr>
          <w:rFonts w:ascii="Calibri" w:hAnsi="Calibri"/>
          <w:szCs w:val="24"/>
          <w:lang w:val="fr-FR"/>
        </w:rPr>
        <w:t>.</w:t>
      </w:r>
      <w:r w:rsidRPr="005F0B73">
        <w:rPr>
          <w:rFonts w:ascii="Calibri" w:hAnsi="Calibri"/>
          <w:szCs w:val="24"/>
          <w:lang w:val="fr-FR"/>
        </w:rPr>
        <w:tab/>
        <w:t>. Les communautés ont les capacités de faire face durablement à la malnutrition, aux maladies et autres problèmes de santé</w:t>
      </w:r>
    </w:p>
    <w:p w:rsidR="00C7569A" w:rsidRPr="005F0B73" w:rsidRDefault="00C7569A" w:rsidP="00272014">
      <w:pPr>
        <w:spacing w:after="0"/>
        <w:ind w:left="1843" w:hanging="1276"/>
        <w:jc w:val="both"/>
        <w:rPr>
          <w:rFonts w:ascii="Calibri" w:hAnsi="Calibri"/>
          <w:szCs w:val="24"/>
          <w:lang w:val="fr-FR"/>
        </w:rPr>
      </w:pPr>
    </w:p>
    <w:p w:rsidR="00C7569A" w:rsidRPr="005F0B73" w:rsidRDefault="00C7569A" w:rsidP="00272014">
      <w:pPr>
        <w:spacing w:after="0"/>
        <w:ind w:left="1843" w:hanging="1276"/>
        <w:jc w:val="both"/>
        <w:rPr>
          <w:rFonts w:ascii="Calibri" w:hAnsi="Calibri"/>
          <w:szCs w:val="24"/>
          <w:lang w:val="fr-FR"/>
        </w:rPr>
      </w:pPr>
      <w:r w:rsidRPr="005F0B73">
        <w:rPr>
          <w:rFonts w:ascii="Calibri" w:hAnsi="Calibri"/>
          <w:szCs w:val="24"/>
          <w:u w:val="single"/>
          <w:lang w:val="fr-FR"/>
        </w:rPr>
        <w:t>Résultat 2.2</w:t>
      </w:r>
      <w:r w:rsidRPr="005F0B73">
        <w:rPr>
          <w:rFonts w:ascii="Calibri" w:hAnsi="Calibri"/>
          <w:szCs w:val="24"/>
          <w:lang w:val="fr-FR"/>
        </w:rPr>
        <w:t>.</w:t>
      </w:r>
      <w:r w:rsidRPr="005F0B73">
        <w:rPr>
          <w:rFonts w:ascii="Calibri" w:hAnsi="Calibri"/>
          <w:szCs w:val="24"/>
          <w:lang w:val="fr-FR"/>
        </w:rPr>
        <w:tab/>
        <w:t>L’accès à l'eau potable est assuré pour tous de manière durable</w:t>
      </w:r>
      <w:r>
        <w:rPr>
          <w:rFonts w:ascii="Calibri" w:hAnsi="Calibri"/>
          <w:szCs w:val="24"/>
          <w:lang w:val="fr-FR"/>
        </w:rPr>
        <w:t xml:space="preserve"> à atteindre au moins la moyenne nationale</w:t>
      </w:r>
    </w:p>
    <w:p w:rsidR="00C7569A" w:rsidRPr="005F0B73" w:rsidRDefault="00C7569A" w:rsidP="00272014">
      <w:pPr>
        <w:spacing w:after="0"/>
        <w:ind w:left="1843" w:hanging="1276"/>
        <w:jc w:val="both"/>
        <w:rPr>
          <w:rFonts w:ascii="Calibri" w:hAnsi="Calibri"/>
          <w:szCs w:val="24"/>
          <w:lang w:val="fr-FR"/>
        </w:rPr>
      </w:pPr>
    </w:p>
    <w:p w:rsidR="00C7569A" w:rsidRPr="005F0B73" w:rsidRDefault="00C7569A" w:rsidP="00272014">
      <w:pPr>
        <w:keepNext/>
        <w:keepLines/>
        <w:spacing w:after="0"/>
        <w:ind w:left="567" w:hanging="567"/>
        <w:jc w:val="both"/>
        <w:rPr>
          <w:rFonts w:ascii="Calibri" w:hAnsi="Calibri"/>
          <w:szCs w:val="24"/>
          <w:lang w:val="fr-FR"/>
        </w:rPr>
      </w:pPr>
      <w:r w:rsidRPr="005F0B73">
        <w:rPr>
          <w:rFonts w:ascii="Calibri" w:hAnsi="Calibri"/>
          <w:b/>
          <w:szCs w:val="24"/>
          <w:lang w:val="fr-FR"/>
        </w:rPr>
        <w:t>OS  3.</w:t>
      </w:r>
      <w:r w:rsidRPr="005F0B73">
        <w:rPr>
          <w:rFonts w:ascii="Calibri" w:hAnsi="Calibri"/>
          <w:b/>
          <w:szCs w:val="24"/>
          <w:lang w:val="fr-FR"/>
        </w:rPr>
        <w:tab/>
      </w:r>
      <w:r w:rsidRPr="005F0B73">
        <w:rPr>
          <w:rFonts w:ascii="Calibri" w:hAnsi="Calibri"/>
          <w:szCs w:val="24"/>
          <w:lang w:val="fr-FR"/>
        </w:rPr>
        <w:t>Renforcer les capacités des acteurs pour l’analyse, la planification, la mise en œuvre et la coordination de stratégies de lutte contre l’insécurité alimentaire et la malnutrition au niveau national, local et du programme</w:t>
      </w:r>
    </w:p>
    <w:p w:rsidR="00C7569A" w:rsidRPr="005F0B73" w:rsidRDefault="00C7569A" w:rsidP="00272014">
      <w:pPr>
        <w:keepNext/>
        <w:keepLines/>
        <w:spacing w:after="0"/>
        <w:ind w:left="567" w:hanging="567"/>
        <w:jc w:val="both"/>
        <w:rPr>
          <w:rFonts w:ascii="Calibri" w:hAnsi="Calibri"/>
          <w:szCs w:val="24"/>
          <w:lang w:val="fr-FR"/>
        </w:rPr>
      </w:pPr>
    </w:p>
    <w:p w:rsidR="00C7569A" w:rsidRPr="005F0B73" w:rsidRDefault="00C7569A" w:rsidP="00272014">
      <w:pPr>
        <w:keepNext/>
        <w:keepLines/>
        <w:spacing w:after="0"/>
        <w:ind w:left="1843" w:hanging="1276"/>
        <w:jc w:val="both"/>
        <w:rPr>
          <w:rFonts w:ascii="Calibri" w:hAnsi="Calibri"/>
          <w:szCs w:val="24"/>
          <w:lang w:val="fr-FR"/>
        </w:rPr>
      </w:pPr>
      <w:r w:rsidRPr="005F0B73">
        <w:rPr>
          <w:rFonts w:ascii="Calibri" w:hAnsi="Calibri"/>
          <w:szCs w:val="24"/>
          <w:u w:val="single"/>
          <w:lang w:val="fr-FR"/>
        </w:rPr>
        <w:t>Résultat 3.1</w:t>
      </w:r>
      <w:r w:rsidRPr="005F0B73">
        <w:rPr>
          <w:rFonts w:ascii="Calibri" w:hAnsi="Calibri"/>
          <w:szCs w:val="24"/>
          <w:lang w:val="fr-FR"/>
        </w:rPr>
        <w:t>.</w:t>
      </w:r>
      <w:r w:rsidRPr="00A4203F">
        <w:rPr>
          <w:rFonts w:ascii="Calibri" w:hAnsi="Calibri"/>
          <w:sz w:val="22"/>
          <w:lang w:val="fr-FR"/>
        </w:rPr>
        <w:t xml:space="preserve"> </w:t>
      </w:r>
      <w:r w:rsidRPr="00766B9C">
        <w:rPr>
          <w:rFonts w:ascii="Calibri" w:hAnsi="Calibri"/>
          <w:sz w:val="22"/>
          <w:lang w:val="fr-FR"/>
        </w:rPr>
        <w:t>Les capacités de planification, de prise en charge durable et de gouvernance de la sécurité alimentaire et nutritionnelle</w:t>
      </w:r>
      <w:r>
        <w:rPr>
          <w:rFonts w:ascii="Calibri" w:hAnsi="Calibri"/>
          <w:sz w:val="22"/>
          <w:lang w:val="fr-FR"/>
        </w:rPr>
        <w:t xml:space="preserve"> et l’adaptation aux changements climatiques </w:t>
      </w:r>
      <w:r w:rsidRPr="00766B9C">
        <w:rPr>
          <w:rFonts w:ascii="Calibri" w:hAnsi="Calibri"/>
          <w:sz w:val="22"/>
          <w:lang w:val="fr-FR"/>
        </w:rPr>
        <w:t xml:space="preserve"> par les </w:t>
      </w:r>
      <w:r>
        <w:rPr>
          <w:rFonts w:ascii="Calibri" w:hAnsi="Calibri"/>
          <w:sz w:val="22"/>
          <w:lang w:val="fr-FR"/>
        </w:rPr>
        <w:t xml:space="preserve">communautés </w:t>
      </w:r>
      <w:r w:rsidRPr="00766B9C">
        <w:rPr>
          <w:rFonts w:ascii="Calibri" w:hAnsi="Calibri"/>
          <w:sz w:val="22"/>
          <w:lang w:val="fr-FR"/>
        </w:rPr>
        <w:t xml:space="preserve"> et acteurs locaux sont</w:t>
      </w:r>
      <w:r>
        <w:rPr>
          <w:rFonts w:ascii="Calibri" w:hAnsi="Calibri"/>
          <w:sz w:val="22"/>
          <w:lang w:val="fr-FR"/>
        </w:rPr>
        <w:t xml:space="preserve"> durablement </w:t>
      </w:r>
      <w:r w:rsidRPr="00766B9C">
        <w:rPr>
          <w:rFonts w:ascii="Calibri" w:hAnsi="Calibri"/>
          <w:sz w:val="22"/>
          <w:lang w:val="fr-FR"/>
        </w:rPr>
        <w:t xml:space="preserve"> renforcées.</w:t>
      </w:r>
    </w:p>
    <w:p w:rsidR="00C7569A" w:rsidRDefault="00C7569A" w:rsidP="00272014">
      <w:pPr>
        <w:spacing w:after="0"/>
        <w:ind w:left="1843" w:hanging="1276"/>
        <w:jc w:val="both"/>
        <w:rPr>
          <w:rFonts w:ascii="Calibri" w:hAnsi="Calibri"/>
          <w:szCs w:val="24"/>
          <w:lang w:val="fr-FR"/>
        </w:rPr>
      </w:pPr>
      <w:r w:rsidRPr="005F0B73">
        <w:rPr>
          <w:rFonts w:ascii="Calibri" w:hAnsi="Calibri"/>
          <w:szCs w:val="24"/>
          <w:u w:val="single"/>
          <w:lang w:val="fr-FR"/>
        </w:rPr>
        <w:t>Résultat 3.2</w:t>
      </w:r>
      <w:r w:rsidRPr="005F0B73">
        <w:rPr>
          <w:rFonts w:ascii="Calibri" w:hAnsi="Calibri"/>
          <w:szCs w:val="24"/>
          <w:lang w:val="fr-FR"/>
        </w:rPr>
        <w:t>.</w:t>
      </w:r>
      <w:r w:rsidRPr="005F0B73">
        <w:rPr>
          <w:rFonts w:ascii="Calibri" w:hAnsi="Calibri"/>
          <w:szCs w:val="24"/>
          <w:lang w:val="fr-FR"/>
        </w:rPr>
        <w:tab/>
        <w:t xml:space="preserve">Les capacités du Ministère de l’Agriculture et de </w:t>
      </w:r>
      <w:r>
        <w:rPr>
          <w:rFonts w:ascii="Calibri" w:hAnsi="Calibri"/>
          <w:szCs w:val="24"/>
          <w:lang w:val="fr-FR"/>
        </w:rPr>
        <w:t>l’Elevage pour la coordination globale du</w:t>
      </w:r>
      <w:r w:rsidRPr="005F0B73">
        <w:rPr>
          <w:rFonts w:ascii="Calibri" w:hAnsi="Calibri"/>
          <w:szCs w:val="24"/>
          <w:lang w:val="fr-FR"/>
        </w:rPr>
        <w:t xml:space="preserve"> programme </w:t>
      </w:r>
      <w:r>
        <w:rPr>
          <w:rFonts w:ascii="Calibri" w:hAnsi="Calibri"/>
          <w:szCs w:val="24"/>
          <w:lang w:val="fr-FR"/>
        </w:rPr>
        <w:t xml:space="preserve">FBSA </w:t>
      </w:r>
      <w:r w:rsidRPr="005F0B73">
        <w:rPr>
          <w:rFonts w:ascii="Calibri" w:hAnsi="Calibri"/>
          <w:szCs w:val="24"/>
          <w:lang w:val="fr-FR"/>
        </w:rPr>
        <w:t>sont renforcées</w:t>
      </w:r>
      <w:r>
        <w:rPr>
          <w:rFonts w:ascii="Calibri" w:hAnsi="Calibri"/>
          <w:szCs w:val="24"/>
          <w:lang w:val="fr-FR"/>
        </w:rPr>
        <w:t>.</w:t>
      </w:r>
    </w:p>
    <w:p w:rsidR="00C7569A" w:rsidRDefault="00C7569A" w:rsidP="00272014">
      <w:pPr>
        <w:spacing w:after="0"/>
        <w:ind w:left="1843" w:hanging="1276"/>
        <w:jc w:val="both"/>
        <w:rPr>
          <w:rFonts w:ascii="Calibri" w:hAnsi="Calibri"/>
          <w:szCs w:val="24"/>
          <w:lang w:val="fr-FR"/>
        </w:rPr>
      </w:pPr>
    </w:p>
    <w:p w:rsidR="00C7569A" w:rsidRDefault="00C7569A" w:rsidP="00272014">
      <w:pPr>
        <w:spacing w:after="0"/>
        <w:ind w:left="142"/>
        <w:jc w:val="both"/>
        <w:rPr>
          <w:rFonts w:ascii="Calibri" w:hAnsi="Calibri"/>
          <w:szCs w:val="24"/>
          <w:lang w:val="fr-FR"/>
        </w:rPr>
      </w:pPr>
      <w:r>
        <w:rPr>
          <w:rFonts w:ascii="Calibri" w:hAnsi="Calibri"/>
          <w:szCs w:val="24"/>
          <w:lang w:val="fr-FR"/>
        </w:rPr>
        <w:t>Le tableau ci-dessous illustre la cohérence entre les objectifs spécifiques, les résultats du programme et le sous résultats qui représentent la contribution des projets aux résultats du programme.</w:t>
      </w:r>
    </w:p>
    <w:p w:rsidR="00C7569A" w:rsidRDefault="00C7569A" w:rsidP="00272014">
      <w:pPr>
        <w:spacing w:after="0"/>
        <w:ind w:left="1843" w:hanging="1276"/>
        <w:jc w:val="both"/>
        <w:rPr>
          <w:rFonts w:ascii="Calibri" w:hAnsi="Calibri"/>
          <w:szCs w:val="24"/>
          <w:lang w:val="fr-FR"/>
        </w:rPr>
      </w:pPr>
    </w:p>
    <w:p w:rsidR="00C7569A" w:rsidRPr="00284479" w:rsidRDefault="00C7569A" w:rsidP="00272014">
      <w:pPr>
        <w:jc w:val="both"/>
        <w:rPr>
          <w:rFonts w:ascii="Calibri" w:hAnsi="Calibri"/>
          <w:szCs w:val="24"/>
          <w:lang w:val="fr-FR"/>
        </w:rPr>
      </w:pPr>
    </w:p>
    <w:p w:rsidR="00C7569A" w:rsidRDefault="00C7569A" w:rsidP="00272014">
      <w:pPr>
        <w:tabs>
          <w:tab w:val="left" w:pos="960"/>
        </w:tabs>
        <w:jc w:val="both"/>
        <w:rPr>
          <w:rFonts w:ascii="Calibri" w:hAnsi="Calibri"/>
          <w:szCs w:val="24"/>
          <w:lang w:val="fr-FR"/>
        </w:rPr>
        <w:sectPr w:rsidR="00C7569A" w:rsidSect="00284479">
          <w:footnotePr>
            <w:numRestart w:val="eachPage"/>
          </w:footnotePr>
          <w:pgSz w:w="11906" w:h="16838"/>
          <w:pgMar w:top="1418" w:right="1418" w:bottom="1418" w:left="1418" w:header="709" w:footer="709" w:gutter="0"/>
          <w:pgNumType w:start="1"/>
          <w:cols w:space="708"/>
          <w:docGrid w:linePitch="360"/>
        </w:sectPr>
      </w:pPr>
      <w:r>
        <w:rPr>
          <w:rFonts w:ascii="Calibri" w:hAnsi="Calibri"/>
          <w:szCs w:val="24"/>
          <w:lang w:val="fr-FR"/>
        </w:rPr>
        <w:tab/>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40"/>
        <w:gridCol w:w="2882"/>
        <w:gridCol w:w="7845"/>
        <w:gridCol w:w="1841"/>
      </w:tblGrid>
      <w:tr w:rsidR="00C7569A" w:rsidRPr="005B4ECB" w:rsidTr="001A0DD4">
        <w:tc>
          <w:tcPr>
            <w:tcW w:w="14708" w:type="dxa"/>
            <w:gridSpan w:val="4"/>
          </w:tcPr>
          <w:p w:rsidR="00C7569A" w:rsidRPr="001A0DD4" w:rsidRDefault="00C7569A" w:rsidP="001A0DD4">
            <w:pPr>
              <w:spacing w:after="0" w:line="240" w:lineRule="auto"/>
              <w:jc w:val="both"/>
              <w:rPr>
                <w:rFonts w:ascii="Calibri" w:hAnsi="Calibri"/>
                <w:b/>
                <w:color w:val="000000"/>
                <w:sz w:val="20"/>
                <w:szCs w:val="20"/>
                <w:lang w:val="fr-FR"/>
              </w:rPr>
            </w:pPr>
            <w:r w:rsidRPr="001A0DD4">
              <w:rPr>
                <w:rFonts w:ascii="Calibri" w:hAnsi="Calibri"/>
                <w:b/>
                <w:color w:val="000000"/>
                <w:sz w:val="20"/>
                <w:szCs w:val="20"/>
                <w:lang w:val="fr-FR"/>
              </w:rPr>
              <w:t>OBJECTIFS SPECIFIQUES, RESULTATS ET SOUS RESULTAT DU CADRE LOGIQUE DU PROGRAMME</w:t>
            </w:r>
          </w:p>
        </w:tc>
      </w:tr>
      <w:tr w:rsidR="00C7569A" w:rsidRPr="005B4ECB" w:rsidTr="001A0DD4">
        <w:tc>
          <w:tcPr>
            <w:tcW w:w="14708" w:type="dxa"/>
            <w:gridSpan w:val="4"/>
          </w:tcPr>
          <w:p w:rsidR="00C7569A" w:rsidRPr="001A0DD4" w:rsidRDefault="00C7569A" w:rsidP="001A0DD4">
            <w:pPr>
              <w:tabs>
                <w:tab w:val="left" w:pos="4410"/>
              </w:tabs>
              <w:spacing w:after="0" w:line="240" w:lineRule="auto"/>
              <w:jc w:val="both"/>
              <w:rPr>
                <w:rFonts w:ascii="Calibri" w:hAnsi="Calibri"/>
                <w:b/>
                <w:bCs/>
                <w:i/>
                <w:iCs/>
                <w:color w:val="000000"/>
                <w:sz w:val="20"/>
                <w:szCs w:val="20"/>
                <w:lang w:val="fr-FR"/>
              </w:rPr>
            </w:pPr>
            <w:r w:rsidRPr="001A0DD4">
              <w:rPr>
                <w:rFonts w:ascii="Calibri" w:hAnsi="Calibri"/>
                <w:b/>
                <w:color w:val="000000"/>
                <w:sz w:val="20"/>
                <w:szCs w:val="20"/>
                <w:lang w:val="fr-FR"/>
              </w:rPr>
              <w:t xml:space="preserve">OBJECTIF GLOBAL : </w:t>
            </w:r>
            <w:r w:rsidRPr="001A0DD4">
              <w:rPr>
                <w:rFonts w:ascii="Calibri" w:hAnsi="Calibri"/>
                <w:b/>
                <w:bCs/>
                <w:i/>
                <w:iCs/>
                <w:color w:val="000000"/>
                <w:sz w:val="20"/>
                <w:szCs w:val="20"/>
                <w:lang w:val="fr-FR"/>
              </w:rPr>
              <w:t xml:space="preserve">Améliorer durablement la sécurité alimentaire et nutritionnelle des groupes vulnérables vivant dans les communes de Cendajuru, Kinyinya </w:t>
            </w:r>
          </w:p>
          <w:p w:rsidR="00C7569A" w:rsidRPr="001A0DD4" w:rsidRDefault="00C7569A" w:rsidP="001A0DD4">
            <w:pPr>
              <w:tabs>
                <w:tab w:val="left" w:pos="4410"/>
              </w:tabs>
              <w:spacing w:after="0" w:line="240" w:lineRule="auto"/>
              <w:jc w:val="both"/>
              <w:rPr>
                <w:rFonts w:ascii="Calibri" w:hAnsi="Calibri"/>
                <w:b/>
                <w:bCs/>
                <w:i/>
                <w:iCs/>
                <w:color w:val="000000"/>
                <w:sz w:val="20"/>
                <w:szCs w:val="20"/>
                <w:lang w:val="fr-FR"/>
              </w:rPr>
            </w:pPr>
            <w:r w:rsidRPr="001A0DD4">
              <w:rPr>
                <w:rFonts w:ascii="Calibri" w:hAnsi="Calibri"/>
                <w:b/>
                <w:bCs/>
                <w:i/>
                <w:iCs/>
                <w:color w:val="000000"/>
                <w:sz w:val="20"/>
                <w:szCs w:val="20"/>
                <w:lang w:val="fr-FR"/>
              </w:rPr>
              <w:t xml:space="preserve">                                et Gisuru dans la région du Moso, en favorisant leur accès aux facteurs de production, technologies au marché  et en renforçant les </w:t>
            </w:r>
          </w:p>
          <w:p w:rsidR="00C7569A" w:rsidRPr="001A0DD4" w:rsidRDefault="00C7569A" w:rsidP="001A0DD4">
            <w:pPr>
              <w:tabs>
                <w:tab w:val="left" w:pos="4410"/>
              </w:tabs>
              <w:spacing w:after="0" w:line="240" w:lineRule="auto"/>
              <w:jc w:val="both"/>
              <w:rPr>
                <w:rFonts w:ascii="Calibri" w:hAnsi="Calibri"/>
                <w:b/>
                <w:color w:val="000000"/>
                <w:sz w:val="20"/>
                <w:szCs w:val="20"/>
                <w:lang w:val="fr-FR"/>
              </w:rPr>
            </w:pPr>
            <w:r w:rsidRPr="001A0DD4">
              <w:rPr>
                <w:rFonts w:ascii="Calibri" w:hAnsi="Calibri"/>
                <w:b/>
                <w:bCs/>
                <w:i/>
                <w:iCs/>
                <w:color w:val="000000"/>
                <w:sz w:val="20"/>
                <w:szCs w:val="20"/>
                <w:lang w:val="fr-FR"/>
              </w:rPr>
              <w:t xml:space="preserve">                               capacités des acteurs locaux dans la prise en charge de la sécurité alimentaire dans le développement local.</w:t>
            </w:r>
          </w:p>
        </w:tc>
      </w:tr>
      <w:tr w:rsidR="00C7569A" w:rsidRPr="001A0DD4" w:rsidTr="001A0DD4">
        <w:tc>
          <w:tcPr>
            <w:tcW w:w="2140" w:type="dxa"/>
          </w:tcPr>
          <w:p w:rsidR="00C7569A" w:rsidRPr="001A0DD4" w:rsidRDefault="00C7569A" w:rsidP="001A0DD4">
            <w:pPr>
              <w:spacing w:after="0" w:line="240" w:lineRule="auto"/>
              <w:jc w:val="both"/>
              <w:rPr>
                <w:rFonts w:ascii="Calibri" w:hAnsi="Calibri"/>
                <w:b/>
                <w:color w:val="000000"/>
                <w:sz w:val="20"/>
                <w:szCs w:val="20"/>
                <w:lang w:val="fr-FR"/>
              </w:rPr>
            </w:pPr>
            <w:r w:rsidRPr="001A0DD4">
              <w:rPr>
                <w:rFonts w:ascii="Calibri" w:hAnsi="Calibri"/>
                <w:b/>
                <w:color w:val="000000"/>
                <w:sz w:val="20"/>
                <w:szCs w:val="20"/>
                <w:lang w:val="fr-FR"/>
              </w:rPr>
              <w:t>Objectifs spécifiques</w:t>
            </w:r>
          </w:p>
        </w:tc>
        <w:tc>
          <w:tcPr>
            <w:tcW w:w="2882" w:type="dxa"/>
          </w:tcPr>
          <w:p w:rsidR="00C7569A" w:rsidRPr="001A0DD4" w:rsidRDefault="00C7569A" w:rsidP="001A0DD4">
            <w:pPr>
              <w:spacing w:after="0" w:line="240" w:lineRule="auto"/>
              <w:jc w:val="both"/>
              <w:rPr>
                <w:rFonts w:ascii="Calibri" w:hAnsi="Calibri"/>
                <w:b/>
                <w:color w:val="000000"/>
                <w:sz w:val="20"/>
                <w:szCs w:val="20"/>
                <w:lang w:val="fr-FR"/>
              </w:rPr>
            </w:pPr>
            <w:r w:rsidRPr="001A0DD4">
              <w:rPr>
                <w:rFonts w:ascii="Calibri" w:hAnsi="Calibri"/>
                <w:b/>
                <w:color w:val="000000"/>
                <w:sz w:val="20"/>
                <w:szCs w:val="20"/>
                <w:lang w:val="fr-FR"/>
              </w:rPr>
              <w:t>Résultats</w:t>
            </w:r>
          </w:p>
        </w:tc>
        <w:tc>
          <w:tcPr>
            <w:tcW w:w="7845" w:type="dxa"/>
          </w:tcPr>
          <w:p w:rsidR="00C7569A" w:rsidRPr="001A0DD4" w:rsidRDefault="00C7569A" w:rsidP="001A0DD4">
            <w:pPr>
              <w:spacing w:after="0" w:line="240" w:lineRule="auto"/>
              <w:jc w:val="both"/>
              <w:rPr>
                <w:rFonts w:ascii="Calibri" w:hAnsi="Calibri"/>
                <w:b/>
                <w:color w:val="000000"/>
                <w:sz w:val="20"/>
                <w:szCs w:val="20"/>
                <w:lang w:val="fr-FR"/>
              </w:rPr>
            </w:pPr>
            <w:r w:rsidRPr="001A0DD4">
              <w:rPr>
                <w:rFonts w:ascii="Calibri" w:hAnsi="Calibri"/>
                <w:b/>
                <w:color w:val="000000"/>
                <w:sz w:val="20"/>
                <w:szCs w:val="20"/>
                <w:lang w:val="fr-FR"/>
              </w:rPr>
              <w:t>Sous - résultats</w:t>
            </w:r>
          </w:p>
        </w:tc>
        <w:tc>
          <w:tcPr>
            <w:tcW w:w="1841" w:type="dxa"/>
          </w:tcPr>
          <w:p w:rsidR="00C7569A" w:rsidRPr="001A0DD4" w:rsidRDefault="00C7569A" w:rsidP="001A0DD4">
            <w:pPr>
              <w:spacing w:after="0" w:line="240" w:lineRule="auto"/>
              <w:jc w:val="both"/>
              <w:rPr>
                <w:rFonts w:ascii="Calibri" w:hAnsi="Calibri"/>
                <w:b/>
                <w:color w:val="000000"/>
                <w:sz w:val="20"/>
                <w:szCs w:val="20"/>
                <w:lang w:val="fr-FR"/>
              </w:rPr>
            </w:pPr>
            <w:r w:rsidRPr="001A0DD4">
              <w:rPr>
                <w:rFonts w:ascii="Calibri" w:hAnsi="Calibri"/>
                <w:b/>
                <w:color w:val="000000"/>
                <w:sz w:val="20"/>
                <w:szCs w:val="20"/>
                <w:lang w:val="fr-FR"/>
              </w:rPr>
              <w:t>Partenaires</w:t>
            </w:r>
          </w:p>
        </w:tc>
      </w:tr>
      <w:tr w:rsidR="00C7569A" w:rsidRPr="001A0DD4" w:rsidTr="001A0DD4">
        <w:trPr>
          <w:trHeight w:val="227"/>
        </w:trPr>
        <w:tc>
          <w:tcPr>
            <w:tcW w:w="2140" w:type="dxa"/>
            <w:vMerge w:val="restart"/>
          </w:tcPr>
          <w:p w:rsidR="00C7569A" w:rsidRPr="001A0DD4" w:rsidRDefault="00C7569A" w:rsidP="001A0DD4">
            <w:pPr>
              <w:spacing w:after="0" w:line="240" w:lineRule="auto"/>
              <w:jc w:val="both"/>
              <w:rPr>
                <w:rFonts w:ascii="Calibri" w:hAnsi="Calibri"/>
                <w:color w:val="000000"/>
                <w:sz w:val="20"/>
                <w:szCs w:val="20"/>
                <w:lang w:val="fr-FR"/>
              </w:rPr>
            </w:pPr>
            <w:r w:rsidRPr="001A0DD4">
              <w:rPr>
                <w:rFonts w:ascii="Calibri" w:hAnsi="Calibri"/>
                <w:bCs/>
                <w:color w:val="000000"/>
                <w:sz w:val="20"/>
                <w:szCs w:val="20"/>
                <w:lang w:val="fr-FR"/>
              </w:rPr>
              <w:t>OS 1. Améliorer l’offre  alimentaire, les revenus et l’accès aux marchés pour les petits producteurs et groupes vulnérables</w:t>
            </w:r>
          </w:p>
        </w:tc>
        <w:tc>
          <w:tcPr>
            <w:tcW w:w="2882" w:type="dxa"/>
            <w:vMerge w:val="restart"/>
          </w:tcPr>
          <w:p w:rsidR="00C7569A" w:rsidRPr="001A0DD4" w:rsidRDefault="00C7569A" w:rsidP="001A0DD4">
            <w:pPr>
              <w:spacing w:after="0" w:line="240" w:lineRule="auto"/>
              <w:jc w:val="both"/>
              <w:rPr>
                <w:rFonts w:ascii="Calibri" w:hAnsi="Calibri"/>
                <w:color w:val="000000"/>
                <w:sz w:val="20"/>
                <w:szCs w:val="20"/>
                <w:lang w:val="fr-FR"/>
              </w:rPr>
            </w:pPr>
            <w:r w:rsidRPr="001A0DD4">
              <w:rPr>
                <w:rFonts w:ascii="Calibri" w:hAnsi="Calibri"/>
                <w:bCs/>
                <w:color w:val="000000"/>
                <w:sz w:val="20"/>
                <w:szCs w:val="20"/>
                <w:lang w:val="fr-FR"/>
              </w:rPr>
              <w:t>R.1.1.</w:t>
            </w:r>
            <w:r w:rsidRPr="001A0DD4">
              <w:rPr>
                <w:rFonts w:ascii="Calibri" w:hAnsi="Calibri"/>
                <w:color w:val="000000"/>
                <w:sz w:val="20"/>
                <w:szCs w:val="20"/>
                <w:lang w:val="fr-FR"/>
              </w:rPr>
              <w:t xml:space="preserve"> Les capacités de </w:t>
            </w:r>
            <w:r w:rsidRPr="001A0DD4">
              <w:rPr>
                <w:rFonts w:ascii="Calibri" w:hAnsi="Calibri"/>
                <w:bCs/>
                <w:color w:val="000000"/>
                <w:sz w:val="20"/>
                <w:szCs w:val="20"/>
                <w:lang w:val="fr-FR"/>
              </w:rPr>
              <w:t xml:space="preserve">production et de stockage </w:t>
            </w:r>
            <w:r w:rsidRPr="001A0DD4">
              <w:rPr>
                <w:rFonts w:ascii="Calibri" w:hAnsi="Calibri"/>
                <w:color w:val="000000"/>
                <w:sz w:val="20"/>
                <w:szCs w:val="20"/>
                <w:lang w:val="fr-FR"/>
              </w:rPr>
              <w:t>des petits producteurs et groupes vulnérables sont durablement renforcées</w:t>
            </w:r>
          </w:p>
        </w:tc>
        <w:tc>
          <w:tcPr>
            <w:tcW w:w="7845" w:type="dxa"/>
          </w:tcPr>
          <w:p w:rsidR="00C7569A" w:rsidRPr="001A0DD4" w:rsidRDefault="00C7569A" w:rsidP="001A0DD4">
            <w:pPr>
              <w:spacing w:after="0" w:line="240" w:lineRule="auto"/>
              <w:jc w:val="both"/>
              <w:rPr>
                <w:rFonts w:ascii="Calibri" w:hAnsi="Calibri"/>
                <w:color w:val="000000"/>
                <w:sz w:val="20"/>
                <w:szCs w:val="20"/>
                <w:lang w:val="fr-FR"/>
              </w:rPr>
            </w:pPr>
            <w:r w:rsidRPr="001A0DD4">
              <w:rPr>
                <w:rFonts w:ascii="Calibri" w:hAnsi="Calibri"/>
                <w:bCs/>
                <w:color w:val="000000"/>
                <w:sz w:val="20"/>
                <w:szCs w:val="20"/>
                <w:lang w:val="fr-FR"/>
              </w:rPr>
              <w:t>SR 1.1.1</w:t>
            </w:r>
            <w:r w:rsidRPr="001A0DD4">
              <w:rPr>
                <w:rFonts w:ascii="Calibri" w:hAnsi="Calibri"/>
                <w:color w:val="000000"/>
                <w:sz w:val="20"/>
                <w:szCs w:val="20"/>
                <w:lang w:val="fr-FR"/>
              </w:rPr>
              <w:t xml:space="preserve">. </w:t>
            </w:r>
            <w:r w:rsidRPr="001A0DD4">
              <w:rPr>
                <w:rFonts w:ascii="Calibri" w:hAnsi="Calibri" w:cs="Arial"/>
                <w:color w:val="000000"/>
                <w:sz w:val="20"/>
                <w:szCs w:val="20"/>
                <w:lang w:val="fr-FR"/>
              </w:rPr>
              <w:t>Les ménages bénéficiaires appliquent les méthodes agricoles adaptées de production</w:t>
            </w:r>
          </w:p>
        </w:tc>
        <w:tc>
          <w:tcPr>
            <w:tcW w:w="1841" w:type="dxa"/>
          </w:tcPr>
          <w:p w:rsidR="00C7569A" w:rsidRPr="001A0DD4" w:rsidRDefault="00C7569A" w:rsidP="001A0DD4">
            <w:pPr>
              <w:spacing w:after="0" w:line="240" w:lineRule="auto"/>
              <w:jc w:val="both"/>
              <w:rPr>
                <w:rFonts w:ascii="Calibri" w:hAnsi="Calibri"/>
                <w:b/>
                <w:color w:val="000000"/>
                <w:sz w:val="20"/>
                <w:szCs w:val="20"/>
                <w:lang w:val="fr-FR"/>
              </w:rPr>
            </w:pPr>
            <w:r w:rsidRPr="001A0DD4">
              <w:rPr>
                <w:rFonts w:ascii="Calibri" w:hAnsi="Calibri"/>
                <w:b/>
                <w:color w:val="000000"/>
                <w:sz w:val="20"/>
                <w:szCs w:val="20"/>
                <w:lang w:val="fr-FR"/>
              </w:rPr>
              <w:t>Caritas</w:t>
            </w:r>
          </w:p>
        </w:tc>
      </w:tr>
      <w:tr w:rsidR="00C7569A" w:rsidRPr="001A0DD4" w:rsidTr="001A0DD4">
        <w:trPr>
          <w:trHeight w:val="345"/>
        </w:trPr>
        <w:tc>
          <w:tcPr>
            <w:tcW w:w="2140" w:type="dxa"/>
            <w:vMerge/>
          </w:tcPr>
          <w:p w:rsidR="00C7569A" w:rsidRPr="001A0DD4" w:rsidRDefault="00C7569A" w:rsidP="001A0DD4">
            <w:pPr>
              <w:spacing w:after="0" w:line="240" w:lineRule="auto"/>
              <w:jc w:val="both"/>
              <w:rPr>
                <w:rFonts w:ascii="Calibri" w:hAnsi="Calibri"/>
                <w:b/>
                <w:bCs/>
                <w:color w:val="000000"/>
                <w:sz w:val="20"/>
                <w:szCs w:val="20"/>
                <w:lang w:val="fr-FR"/>
              </w:rPr>
            </w:pPr>
          </w:p>
        </w:tc>
        <w:tc>
          <w:tcPr>
            <w:tcW w:w="2882" w:type="dxa"/>
            <w:vMerge/>
          </w:tcPr>
          <w:p w:rsidR="00C7569A" w:rsidRPr="001A0DD4" w:rsidRDefault="00C7569A" w:rsidP="001A0DD4">
            <w:pPr>
              <w:spacing w:after="0" w:line="240" w:lineRule="auto"/>
              <w:jc w:val="both"/>
              <w:rPr>
                <w:rFonts w:ascii="Calibri" w:hAnsi="Calibri"/>
                <w:b/>
                <w:bCs/>
                <w:color w:val="000000"/>
                <w:sz w:val="20"/>
                <w:szCs w:val="20"/>
                <w:lang w:val="fr-FR"/>
              </w:rPr>
            </w:pPr>
          </w:p>
        </w:tc>
        <w:tc>
          <w:tcPr>
            <w:tcW w:w="7845" w:type="dxa"/>
          </w:tcPr>
          <w:p w:rsidR="00C7569A" w:rsidRPr="001A0DD4" w:rsidRDefault="00C7569A" w:rsidP="001A0DD4">
            <w:pPr>
              <w:spacing w:after="0" w:line="240" w:lineRule="auto"/>
              <w:jc w:val="both"/>
              <w:rPr>
                <w:rFonts w:ascii="Calibri" w:hAnsi="Calibri"/>
                <w:color w:val="000000"/>
                <w:sz w:val="20"/>
                <w:szCs w:val="20"/>
                <w:lang w:val="fr-FR"/>
              </w:rPr>
            </w:pPr>
            <w:r w:rsidRPr="001A0DD4">
              <w:rPr>
                <w:rFonts w:ascii="Calibri" w:hAnsi="Calibri"/>
                <w:b/>
                <w:bCs/>
                <w:color w:val="000000"/>
                <w:sz w:val="20"/>
                <w:szCs w:val="20"/>
                <w:lang w:val="fr-FR"/>
              </w:rPr>
              <w:t>SR 1.1.2.</w:t>
            </w:r>
            <w:r w:rsidRPr="001A0DD4">
              <w:rPr>
                <w:rFonts w:ascii="Calibri" w:hAnsi="Calibri"/>
                <w:color w:val="000000"/>
                <w:sz w:val="20"/>
                <w:szCs w:val="20"/>
                <w:lang w:val="fr-FR"/>
              </w:rPr>
              <w:t xml:space="preserve"> </w:t>
            </w:r>
            <w:r w:rsidRPr="001A0DD4">
              <w:rPr>
                <w:rFonts w:ascii="Calibri" w:hAnsi="Calibri" w:cs="Arial"/>
                <w:color w:val="000000"/>
                <w:sz w:val="20"/>
                <w:szCs w:val="20"/>
                <w:lang w:val="fr-FR"/>
              </w:rPr>
              <w:t>Les ménages bénéficiaires appliquent les méthodes adéquates de gestion de la fertilité des sols et de conservation des eaux et des énergies</w:t>
            </w:r>
          </w:p>
        </w:tc>
        <w:tc>
          <w:tcPr>
            <w:tcW w:w="1841" w:type="dxa"/>
          </w:tcPr>
          <w:p w:rsidR="00C7569A" w:rsidRPr="001A0DD4" w:rsidRDefault="00C7569A" w:rsidP="001A0DD4">
            <w:pPr>
              <w:spacing w:after="0" w:line="240" w:lineRule="auto"/>
              <w:jc w:val="both"/>
              <w:rPr>
                <w:rFonts w:ascii="Calibri" w:hAnsi="Calibri"/>
                <w:b/>
                <w:color w:val="000000"/>
                <w:sz w:val="20"/>
                <w:szCs w:val="20"/>
                <w:lang w:val="fr-FR"/>
              </w:rPr>
            </w:pPr>
            <w:r w:rsidRPr="001A0DD4">
              <w:rPr>
                <w:rFonts w:ascii="Calibri" w:hAnsi="Calibri"/>
                <w:b/>
                <w:color w:val="000000"/>
                <w:sz w:val="20"/>
                <w:szCs w:val="20"/>
                <w:lang w:val="fr-FR"/>
              </w:rPr>
              <w:t>Caritas</w:t>
            </w:r>
          </w:p>
        </w:tc>
      </w:tr>
      <w:tr w:rsidR="00C7569A" w:rsidRPr="001A0DD4" w:rsidTr="001A0DD4">
        <w:trPr>
          <w:trHeight w:val="210"/>
        </w:trPr>
        <w:tc>
          <w:tcPr>
            <w:tcW w:w="2140" w:type="dxa"/>
            <w:vMerge/>
          </w:tcPr>
          <w:p w:rsidR="00C7569A" w:rsidRPr="001A0DD4" w:rsidRDefault="00C7569A" w:rsidP="001A0DD4">
            <w:pPr>
              <w:spacing w:after="0" w:line="240" w:lineRule="auto"/>
              <w:jc w:val="both"/>
              <w:rPr>
                <w:rFonts w:ascii="Calibri" w:hAnsi="Calibri"/>
                <w:b/>
                <w:bCs/>
                <w:color w:val="000000"/>
                <w:sz w:val="20"/>
                <w:szCs w:val="20"/>
                <w:lang w:val="fr-FR"/>
              </w:rPr>
            </w:pPr>
          </w:p>
        </w:tc>
        <w:tc>
          <w:tcPr>
            <w:tcW w:w="2882" w:type="dxa"/>
            <w:vMerge/>
          </w:tcPr>
          <w:p w:rsidR="00C7569A" w:rsidRPr="001A0DD4" w:rsidRDefault="00C7569A" w:rsidP="001A0DD4">
            <w:pPr>
              <w:spacing w:after="0" w:line="240" w:lineRule="auto"/>
              <w:jc w:val="both"/>
              <w:rPr>
                <w:rFonts w:ascii="Calibri" w:hAnsi="Calibri"/>
                <w:b/>
                <w:bCs/>
                <w:color w:val="000000"/>
                <w:sz w:val="20"/>
                <w:szCs w:val="20"/>
                <w:lang w:val="fr-FR"/>
              </w:rPr>
            </w:pPr>
          </w:p>
        </w:tc>
        <w:tc>
          <w:tcPr>
            <w:tcW w:w="7845" w:type="dxa"/>
          </w:tcPr>
          <w:p w:rsidR="00C7569A" w:rsidRPr="001A0DD4" w:rsidRDefault="00C7569A" w:rsidP="001A0DD4">
            <w:pPr>
              <w:pStyle w:val="NoSpacing"/>
              <w:spacing w:line="276" w:lineRule="auto"/>
              <w:jc w:val="both"/>
              <w:rPr>
                <w:color w:val="000000"/>
                <w:sz w:val="20"/>
                <w:szCs w:val="20"/>
                <w:lang w:val="fr-FR"/>
              </w:rPr>
            </w:pPr>
            <w:r w:rsidRPr="001A0DD4">
              <w:rPr>
                <w:b/>
                <w:bCs/>
                <w:color w:val="000000"/>
                <w:sz w:val="20"/>
                <w:szCs w:val="20"/>
                <w:lang w:val="fr-FR"/>
              </w:rPr>
              <w:t>SR 1.1.4</w:t>
            </w:r>
            <w:r w:rsidRPr="001A0DD4">
              <w:rPr>
                <w:color w:val="000000"/>
                <w:sz w:val="20"/>
                <w:szCs w:val="20"/>
                <w:lang w:val="fr-FR"/>
              </w:rPr>
              <w:t xml:space="preserve">. Les producteurs bénéficiaires du programme ont un accès durable aux semences / plants, aux intrants et outillage de qualité </w:t>
            </w:r>
          </w:p>
        </w:tc>
        <w:tc>
          <w:tcPr>
            <w:tcW w:w="1841" w:type="dxa"/>
          </w:tcPr>
          <w:p w:rsidR="00C7569A" w:rsidRPr="001A0DD4" w:rsidRDefault="00C7569A" w:rsidP="001A0DD4">
            <w:pPr>
              <w:spacing w:after="0" w:line="240" w:lineRule="auto"/>
              <w:jc w:val="both"/>
              <w:rPr>
                <w:rFonts w:ascii="Calibri" w:hAnsi="Calibri"/>
                <w:b/>
                <w:color w:val="000000"/>
                <w:sz w:val="20"/>
                <w:szCs w:val="20"/>
                <w:lang w:val="fr-FR"/>
              </w:rPr>
            </w:pPr>
            <w:r w:rsidRPr="001A0DD4">
              <w:rPr>
                <w:rFonts w:ascii="Calibri" w:hAnsi="Calibri"/>
                <w:b/>
                <w:color w:val="000000"/>
                <w:sz w:val="20"/>
                <w:szCs w:val="20"/>
                <w:lang w:val="fr-FR"/>
              </w:rPr>
              <w:t>LD/UCODE</w:t>
            </w:r>
          </w:p>
        </w:tc>
      </w:tr>
      <w:tr w:rsidR="00C7569A" w:rsidRPr="001A0DD4" w:rsidTr="001A0DD4">
        <w:trPr>
          <w:trHeight w:val="150"/>
        </w:trPr>
        <w:tc>
          <w:tcPr>
            <w:tcW w:w="2140" w:type="dxa"/>
            <w:vMerge/>
          </w:tcPr>
          <w:p w:rsidR="00C7569A" w:rsidRPr="001A0DD4" w:rsidRDefault="00C7569A" w:rsidP="001A0DD4">
            <w:pPr>
              <w:spacing w:after="0" w:line="240" w:lineRule="auto"/>
              <w:jc w:val="both"/>
              <w:rPr>
                <w:rFonts w:ascii="Calibri" w:hAnsi="Calibri"/>
                <w:b/>
                <w:bCs/>
                <w:color w:val="000000"/>
                <w:sz w:val="20"/>
                <w:szCs w:val="20"/>
                <w:lang w:val="fr-FR"/>
              </w:rPr>
            </w:pPr>
          </w:p>
        </w:tc>
        <w:tc>
          <w:tcPr>
            <w:tcW w:w="2882" w:type="dxa"/>
            <w:vMerge/>
          </w:tcPr>
          <w:p w:rsidR="00C7569A" w:rsidRPr="001A0DD4" w:rsidRDefault="00C7569A" w:rsidP="001A0DD4">
            <w:pPr>
              <w:spacing w:after="0" w:line="240" w:lineRule="auto"/>
              <w:jc w:val="both"/>
              <w:rPr>
                <w:rFonts w:ascii="Calibri" w:hAnsi="Calibri"/>
                <w:b/>
                <w:bCs/>
                <w:color w:val="000000"/>
                <w:sz w:val="20"/>
                <w:szCs w:val="20"/>
                <w:lang w:val="fr-FR"/>
              </w:rPr>
            </w:pPr>
          </w:p>
        </w:tc>
        <w:tc>
          <w:tcPr>
            <w:tcW w:w="7845" w:type="dxa"/>
          </w:tcPr>
          <w:p w:rsidR="00C7569A" w:rsidRPr="001A0DD4" w:rsidRDefault="00C7569A" w:rsidP="001A0DD4">
            <w:pPr>
              <w:spacing w:after="0" w:line="240" w:lineRule="auto"/>
              <w:jc w:val="both"/>
              <w:rPr>
                <w:rFonts w:ascii="Calibri" w:hAnsi="Calibri"/>
                <w:color w:val="000000"/>
                <w:sz w:val="20"/>
                <w:szCs w:val="20"/>
                <w:lang w:val="fr-FR"/>
              </w:rPr>
            </w:pPr>
            <w:r w:rsidRPr="001A0DD4">
              <w:rPr>
                <w:rFonts w:ascii="Calibri" w:hAnsi="Calibri"/>
                <w:b/>
                <w:color w:val="000000"/>
                <w:sz w:val="20"/>
                <w:szCs w:val="20"/>
                <w:lang w:val="fr-FR"/>
              </w:rPr>
              <w:t>SR</w:t>
            </w:r>
            <w:r w:rsidRPr="001A0DD4">
              <w:rPr>
                <w:rFonts w:ascii="Calibri" w:hAnsi="Calibri" w:cs="Calibri"/>
                <w:b/>
                <w:color w:val="000000"/>
                <w:sz w:val="20"/>
                <w:szCs w:val="20"/>
                <w:lang w:val="fr-BE"/>
              </w:rPr>
              <w:t>1.1.4</w:t>
            </w:r>
            <w:r w:rsidRPr="001A0DD4">
              <w:rPr>
                <w:rFonts w:ascii="Calibri" w:hAnsi="Calibri" w:cs="Calibri"/>
                <w:color w:val="000000"/>
                <w:sz w:val="20"/>
                <w:szCs w:val="20"/>
                <w:lang w:val="fr-BE"/>
              </w:rPr>
              <w:t>.  Les producteurs agricoles sont organisés et accèdent de manière durable aux services adéquats pour augmenter leurs productions;</w:t>
            </w:r>
          </w:p>
        </w:tc>
        <w:tc>
          <w:tcPr>
            <w:tcW w:w="1841" w:type="dxa"/>
          </w:tcPr>
          <w:p w:rsidR="00C7569A" w:rsidRPr="001A0DD4" w:rsidRDefault="00C7569A" w:rsidP="001A0DD4">
            <w:pPr>
              <w:spacing w:after="0" w:line="240" w:lineRule="auto"/>
              <w:jc w:val="both"/>
              <w:rPr>
                <w:rFonts w:ascii="Calibri" w:hAnsi="Calibri"/>
                <w:b/>
                <w:color w:val="000000"/>
                <w:sz w:val="20"/>
                <w:szCs w:val="20"/>
                <w:lang w:val="fr-FR"/>
              </w:rPr>
            </w:pPr>
            <w:r w:rsidRPr="001A0DD4">
              <w:rPr>
                <w:rFonts w:ascii="Calibri" w:hAnsi="Calibri"/>
                <w:b/>
                <w:color w:val="000000"/>
                <w:sz w:val="20"/>
                <w:szCs w:val="20"/>
                <w:lang w:val="fr-FR"/>
              </w:rPr>
              <w:t>CSA/CAPAD</w:t>
            </w:r>
          </w:p>
        </w:tc>
      </w:tr>
      <w:tr w:rsidR="00C7569A" w:rsidRPr="001A0DD4" w:rsidTr="001A0DD4">
        <w:trPr>
          <w:trHeight w:val="495"/>
        </w:trPr>
        <w:tc>
          <w:tcPr>
            <w:tcW w:w="2140" w:type="dxa"/>
            <w:vMerge/>
          </w:tcPr>
          <w:p w:rsidR="00C7569A" w:rsidRPr="001A0DD4" w:rsidRDefault="00C7569A" w:rsidP="001A0DD4">
            <w:pPr>
              <w:spacing w:after="0" w:line="240" w:lineRule="auto"/>
              <w:jc w:val="both"/>
              <w:rPr>
                <w:rFonts w:ascii="Calibri" w:hAnsi="Calibri"/>
                <w:b/>
                <w:bCs/>
                <w:color w:val="000000"/>
                <w:sz w:val="20"/>
                <w:szCs w:val="20"/>
                <w:lang w:val="fr-FR"/>
              </w:rPr>
            </w:pPr>
          </w:p>
        </w:tc>
        <w:tc>
          <w:tcPr>
            <w:tcW w:w="2882" w:type="dxa"/>
            <w:vMerge w:val="restart"/>
          </w:tcPr>
          <w:p w:rsidR="00C7569A" w:rsidRPr="001A0DD4" w:rsidRDefault="00C7569A" w:rsidP="001A0DD4">
            <w:pPr>
              <w:spacing w:after="0" w:line="240" w:lineRule="auto"/>
              <w:jc w:val="both"/>
              <w:rPr>
                <w:rFonts w:ascii="Calibri" w:hAnsi="Calibri"/>
                <w:color w:val="000000"/>
                <w:sz w:val="20"/>
                <w:szCs w:val="20"/>
                <w:lang w:val="fr-FR"/>
              </w:rPr>
            </w:pPr>
            <w:r w:rsidRPr="001A0DD4">
              <w:rPr>
                <w:rFonts w:ascii="Calibri" w:hAnsi="Calibri"/>
                <w:b/>
                <w:bCs/>
                <w:color w:val="000000"/>
                <w:sz w:val="20"/>
                <w:szCs w:val="20"/>
                <w:lang w:val="fr-FR"/>
              </w:rPr>
              <w:t>R.1.2.</w:t>
            </w:r>
            <w:r w:rsidRPr="001A0DD4">
              <w:rPr>
                <w:rFonts w:ascii="Calibri" w:hAnsi="Calibri"/>
                <w:color w:val="000000"/>
                <w:sz w:val="20"/>
                <w:szCs w:val="20"/>
                <w:lang w:val="fr-FR"/>
              </w:rPr>
              <w:t xml:space="preserve"> Les capacités </w:t>
            </w:r>
            <w:r w:rsidRPr="001A0DD4">
              <w:rPr>
                <w:rFonts w:ascii="Calibri" w:hAnsi="Calibri"/>
                <w:b/>
                <w:color w:val="000000"/>
                <w:sz w:val="20"/>
                <w:szCs w:val="20"/>
                <w:lang w:val="fr-FR"/>
              </w:rPr>
              <w:t xml:space="preserve">financières et organisationnelles </w:t>
            </w:r>
            <w:r w:rsidRPr="001A0DD4">
              <w:rPr>
                <w:rFonts w:ascii="Calibri" w:hAnsi="Calibri"/>
                <w:color w:val="000000"/>
                <w:sz w:val="20"/>
                <w:szCs w:val="20"/>
                <w:lang w:val="fr-FR"/>
              </w:rPr>
              <w:t>des petits producteurs et groupes vulnérables sont  améliorées et diversifiées et leur accès aux marchés facilité/assuré</w:t>
            </w:r>
          </w:p>
        </w:tc>
        <w:tc>
          <w:tcPr>
            <w:tcW w:w="7845" w:type="dxa"/>
          </w:tcPr>
          <w:p w:rsidR="00C7569A" w:rsidRPr="001A0DD4" w:rsidRDefault="00C7569A" w:rsidP="001A0DD4">
            <w:pPr>
              <w:spacing w:after="0" w:line="240" w:lineRule="auto"/>
              <w:ind w:left="-108"/>
              <w:jc w:val="both"/>
              <w:rPr>
                <w:rFonts w:ascii="Calibri" w:hAnsi="Calibri" w:cs="Calibri"/>
                <w:color w:val="000000"/>
                <w:sz w:val="20"/>
                <w:szCs w:val="20"/>
                <w:lang w:val="fr-BE"/>
              </w:rPr>
            </w:pPr>
            <w:r w:rsidRPr="001A0DD4">
              <w:rPr>
                <w:rFonts w:ascii="Calibri" w:hAnsi="Calibri" w:cs="Calibri"/>
                <w:b/>
                <w:color w:val="000000"/>
                <w:sz w:val="20"/>
                <w:szCs w:val="20"/>
                <w:lang w:val="fr-BE"/>
              </w:rPr>
              <w:t>SR.2.1</w:t>
            </w:r>
            <w:r w:rsidRPr="001A0DD4">
              <w:rPr>
                <w:rFonts w:ascii="Calibri" w:hAnsi="Calibri" w:cs="Calibri"/>
                <w:color w:val="000000"/>
                <w:sz w:val="20"/>
                <w:szCs w:val="20"/>
                <w:lang w:val="fr-BE"/>
              </w:rPr>
              <w:t xml:space="preserve"> Une meilleure valorisation de la production agricole  a permis de diversifier et d’améliorer l’approvisionnement des marchés locaux et le revenu des petits producteurs</w:t>
            </w:r>
          </w:p>
          <w:p w:rsidR="00C7569A" w:rsidRPr="001A0DD4" w:rsidRDefault="00C7569A" w:rsidP="001A0DD4">
            <w:pPr>
              <w:spacing w:after="0" w:line="240" w:lineRule="auto"/>
              <w:jc w:val="both"/>
              <w:rPr>
                <w:rFonts w:ascii="Calibri" w:hAnsi="Calibri"/>
                <w:color w:val="000000"/>
                <w:sz w:val="20"/>
                <w:szCs w:val="20"/>
                <w:lang w:val="fr-FR"/>
              </w:rPr>
            </w:pPr>
          </w:p>
        </w:tc>
        <w:tc>
          <w:tcPr>
            <w:tcW w:w="1841" w:type="dxa"/>
          </w:tcPr>
          <w:p w:rsidR="00C7569A" w:rsidRPr="001A0DD4" w:rsidRDefault="00C7569A" w:rsidP="001A0DD4">
            <w:pPr>
              <w:spacing w:after="0" w:line="240" w:lineRule="auto"/>
              <w:jc w:val="both"/>
              <w:rPr>
                <w:rFonts w:ascii="Calibri" w:hAnsi="Calibri"/>
                <w:b/>
                <w:color w:val="000000"/>
                <w:sz w:val="20"/>
                <w:szCs w:val="20"/>
                <w:lang w:val="fr-FR"/>
              </w:rPr>
            </w:pPr>
          </w:p>
          <w:p w:rsidR="00C7569A" w:rsidRPr="001A0DD4" w:rsidRDefault="00C7569A" w:rsidP="001A0DD4">
            <w:pPr>
              <w:spacing w:after="0" w:line="240" w:lineRule="auto"/>
              <w:jc w:val="both"/>
              <w:rPr>
                <w:rFonts w:ascii="Calibri" w:hAnsi="Calibri"/>
                <w:b/>
                <w:color w:val="000000"/>
                <w:sz w:val="20"/>
                <w:szCs w:val="20"/>
                <w:lang w:val="fr-FR"/>
              </w:rPr>
            </w:pPr>
            <w:r w:rsidRPr="001A0DD4">
              <w:rPr>
                <w:rFonts w:ascii="Calibri" w:hAnsi="Calibri"/>
                <w:b/>
                <w:color w:val="000000"/>
                <w:sz w:val="20"/>
                <w:szCs w:val="20"/>
                <w:lang w:val="fr-FR"/>
              </w:rPr>
              <w:t>CSA/CAPAD</w:t>
            </w:r>
          </w:p>
        </w:tc>
      </w:tr>
      <w:tr w:rsidR="00C7569A" w:rsidRPr="001A0DD4" w:rsidTr="001A0DD4">
        <w:trPr>
          <w:trHeight w:val="522"/>
        </w:trPr>
        <w:tc>
          <w:tcPr>
            <w:tcW w:w="2140" w:type="dxa"/>
            <w:vMerge/>
          </w:tcPr>
          <w:p w:rsidR="00C7569A" w:rsidRPr="001A0DD4" w:rsidRDefault="00C7569A" w:rsidP="001A0DD4">
            <w:pPr>
              <w:spacing w:after="0" w:line="240" w:lineRule="auto"/>
              <w:jc w:val="both"/>
              <w:rPr>
                <w:rFonts w:ascii="Calibri" w:hAnsi="Calibri"/>
                <w:b/>
                <w:bCs/>
                <w:color w:val="000000"/>
                <w:sz w:val="20"/>
                <w:szCs w:val="20"/>
                <w:lang w:val="fr-FR"/>
              </w:rPr>
            </w:pPr>
          </w:p>
        </w:tc>
        <w:tc>
          <w:tcPr>
            <w:tcW w:w="2882" w:type="dxa"/>
            <w:vMerge/>
          </w:tcPr>
          <w:p w:rsidR="00C7569A" w:rsidRPr="001A0DD4" w:rsidRDefault="00C7569A" w:rsidP="001A0DD4">
            <w:pPr>
              <w:spacing w:after="0" w:line="240" w:lineRule="auto"/>
              <w:jc w:val="both"/>
              <w:rPr>
                <w:rFonts w:ascii="Calibri" w:hAnsi="Calibri"/>
                <w:b/>
                <w:bCs/>
                <w:color w:val="000000"/>
                <w:sz w:val="20"/>
                <w:szCs w:val="20"/>
                <w:lang w:val="fr-FR"/>
              </w:rPr>
            </w:pPr>
          </w:p>
        </w:tc>
        <w:tc>
          <w:tcPr>
            <w:tcW w:w="7845" w:type="dxa"/>
          </w:tcPr>
          <w:p w:rsidR="00C7569A" w:rsidRPr="001A0DD4" w:rsidRDefault="00C7569A" w:rsidP="001A0DD4">
            <w:pPr>
              <w:spacing w:after="0" w:line="240" w:lineRule="auto"/>
              <w:jc w:val="both"/>
              <w:rPr>
                <w:rFonts w:ascii="Calibri" w:hAnsi="Calibri"/>
                <w:color w:val="000000"/>
                <w:sz w:val="20"/>
                <w:szCs w:val="20"/>
                <w:lang w:val="fr-FR"/>
              </w:rPr>
            </w:pPr>
            <w:r w:rsidRPr="001A0DD4">
              <w:rPr>
                <w:rFonts w:ascii="Calibri" w:hAnsi="Calibri" w:cs="Calibri"/>
                <w:b/>
                <w:color w:val="000000"/>
                <w:sz w:val="20"/>
                <w:szCs w:val="20"/>
                <w:lang w:val="fr-BE"/>
              </w:rPr>
              <w:t>SR1.2.2</w:t>
            </w:r>
            <w:r w:rsidRPr="001A0DD4">
              <w:rPr>
                <w:rFonts w:ascii="Calibri" w:hAnsi="Calibri" w:cs="Calibri"/>
                <w:color w:val="000000"/>
                <w:sz w:val="20"/>
                <w:szCs w:val="20"/>
                <w:lang w:val="fr-BE"/>
              </w:rPr>
              <w:t>. Les ménages vulnérables bénéficiaires ont améliorés leurs accès aux moyens financiers ;</w:t>
            </w:r>
          </w:p>
        </w:tc>
        <w:tc>
          <w:tcPr>
            <w:tcW w:w="1841" w:type="dxa"/>
          </w:tcPr>
          <w:p w:rsidR="00C7569A" w:rsidRPr="001A0DD4" w:rsidRDefault="00C7569A" w:rsidP="001A0DD4">
            <w:pPr>
              <w:spacing w:after="0" w:line="240" w:lineRule="auto"/>
              <w:jc w:val="both"/>
              <w:rPr>
                <w:rFonts w:ascii="Calibri" w:hAnsi="Calibri"/>
                <w:b/>
                <w:color w:val="000000"/>
                <w:sz w:val="20"/>
                <w:szCs w:val="20"/>
                <w:lang w:val="fr-FR"/>
              </w:rPr>
            </w:pPr>
            <w:r w:rsidRPr="001A0DD4">
              <w:rPr>
                <w:rFonts w:ascii="Calibri" w:hAnsi="Calibri"/>
                <w:b/>
                <w:color w:val="000000"/>
                <w:sz w:val="20"/>
                <w:szCs w:val="20"/>
                <w:lang w:val="fr-FR"/>
              </w:rPr>
              <w:t>CSA/CAPAD</w:t>
            </w:r>
          </w:p>
        </w:tc>
      </w:tr>
      <w:tr w:rsidR="00C7569A" w:rsidRPr="001A0DD4" w:rsidTr="001A0DD4">
        <w:trPr>
          <w:trHeight w:val="598"/>
        </w:trPr>
        <w:tc>
          <w:tcPr>
            <w:tcW w:w="2140" w:type="dxa"/>
            <w:vMerge/>
          </w:tcPr>
          <w:p w:rsidR="00C7569A" w:rsidRPr="001A0DD4" w:rsidRDefault="00C7569A" w:rsidP="001A0DD4">
            <w:pPr>
              <w:spacing w:after="0" w:line="240" w:lineRule="auto"/>
              <w:jc w:val="both"/>
              <w:rPr>
                <w:rFonts w:ascii="Calibri" w:hAnsi="Calibri"/>
                <w:b/>
                <w:bCs/>
                <w:color w:val="000000"/>
                <w:sz w:val="20"/>
                <w:szCs w:val="20"/>
                <w:lang w:val="fr-FR"/>
              </w:rPr>
            </w:pPr>
          </w:p>
        </w:tc>
        <w:tc>
          <w:tcPr>
            <w:tcW w:w="2882" w:type="dxa"/>
            <w:vMerge/>
          </w:tcPr>
          <w:p w:rsidR="00C7569A" w:rsidRPr="001A0DD4" w:rsidRDefault="00C7569A" w:rsidP="001A0DD4">
            <w:pPr>
              <w:spacing w:after="0" w:line="240" w:lineRule="auto"/>
              <w:jc w:val="both"/>
              <w:rPr>
                <w:rFonts w:ascii="Calibri" w:hAnsi="Calibri"/>
                <w:b/>
                <w:bCs/>
                <w:color w:val="000000"/>
                <w:sz w:val="20"/>
                <w:szCs w:val="20"/>
                <w:lang w:val="fr-FR"/>
              </w:rPr>
            </w:pPr>
          </w:p>
        </w:tc>
        <w:tc>
          <w:tcPr>
            <w:tcW w:w="7845" w:type="dxa"/>
          </w:tcPr>
          <w:p w:rsidR="00C7569A" w:rsidRPr="001A0DD4" w:rsidRDefault="00C7569A" w:rsidP="001A0DD4">
            <w:pPr>
              <w:spacing w:after="0" w:line="240" w:lineRule="auto"/>
              <w:jc w:val="both"/>
              <w:rPr>
                <w:rFonts w:ascii="Calibri" w:hAnsi="Calibri"/>
                <w:color w:val="000000"/>
                <w:sz w:val="20"/>
                <w:szCs w:val="20"/>
                <w:lang w:val="fr-FR"/>
              </w:rPr>
            </w:pPr>
            <w:r w:rsidRPr="001A0DD4">
              <w:rPr>
                <w:rFonts w:ascii="Calibri" w:hAnsi="Calibri"/>
                <w:b/>
                <w:bCs/>
                <w:color w:val="000000"/>
                <w:sz w:val="20"/>
                <w:szCs w:val="20"/>
                <w:lang w:val="fr-FR"/>
              </w:rPr>
              <w:t xml:space="preserve">SR 1.2. 3. </w:t>
            </w:r>
            <w:r w:rsidRPr="001A0DD4">
              <w:rPr>
                <w:rFonts w:ascii="Calibri" w:hAnsi="Calibri"/>
                <w:bCs/>
                <w:color w:val="000000"/>
                <w:sz w:val="20"/>
                <w:szCs w:val="20"/>
                <w:lang w:val="fr-FR"/>
              </w:rPr>
              <w:t>Les opportunités  rurales d’emploi et de revenus  non agricoles sont renforcées et diversifiés</w:t>
            </w:r>
          </w:p>
        </w:tc>
        <w:tc>
          <w:tcPr>
            <w:tcW w:w="1841" w:type="dxa"/>
          </w:tcPr>
          <w:p w:rsidR="00C7569A" w:rsidRPr="001A0DD4" w:rsidRDefault="00C7569A" w:rsidP="001A0DD4">
            <w:pPr>
              <w:spacing w:after="0" w:line="240" w:lineRule="auto"/>
              <w:jc w:val="both"/>
              <w:rPr>
                <w:rFonts w:ascii="Calibri" w:hAnsi="Calibri"/>
                <w:b/>
                <w:color w:val="000000"/>
                <w:sz w:val="20"/>
                <w:szCs w:val="20"/>
                <w:lang w:val="fr-FR"/>
              </w:rPr>
            </w:pPr>
            <w:r w:rsidRPr="001A0DD4">
              <w:rPr>
                <w:rFonts w:ascii="Calibri" w:hAnsi="Calibri"/>
                <w:b/>
                <w:color w:val="000000"/>
                <w:sz w:val="20"/>
                <w:szCs w:val="20"/>
                <w:lang w:val="fr-FR"/>
              </w:rPr>
              <w:t>WSM/Agakura/</w:t>
            </w:r>
          </w:p>
          <w:p w:rsidR="00C7569A" w:rsidRPr="001A0DD4" w:rsidRDefault="00C7569A" w:rsidP="001A0DD4">
            <w:pPr>
              <w:spacing w:after="0" w:line="240" w:lineRule="auto"/>
              <w:jc w:val="both"/>
              <w:rPr>
                <w:rFonts w:ascii="Calibri" w:hAnsi="Calibri"/>
                <w:b/>
                <w:color w:val="000000"/>
                <w:sz w:val="20"/>
                <w:szCs w:val="20"/>
                <w:lang w:val="fr-FR"/>
              </w:rPr>
            </w:pPr>
            <w:r w:rsidRPr="001A0DD4">
              <w:rPr>
                <w:rFonts w:ascii="Calibri" w:hAnsi="Calibri"/>
                <w:b/>
                <w:color w:val="000000"/>
                <w:sz w:val="20"/>
                <w:szCs w:val="20"/>
                <w:lang w:val="fr-FR"/>
              </w:rPr>
              <w:t>Adisco</w:t>
            </w:r>
          </w:p>
        </w:tc>
      </w:tr>
      <w:tr w:rsidR="00C7569A" w:rsidRPr="001A0DD4" w:rsidTr="001A0DD4">
        <w:trPr>
          <w:trHeight w:val="479"/>
        </w:trPr>
        <w:tc>
          <w:tcPr>
            <w:tcW w:w="2140" w:type="dxa"/>
            <w:vMerge w:val="restart"/>
          </w:tcPr>
          <w:p w:rsidR="00C7569A" w:rsidRPr="001A0DD4" w:rsidRDefault="00C7569A" w:rsidP="001A0DD4">
            <w:pPr>
              <w:spacing w:after="0" w:line="240" w:lineRule="auto"/>
              <w:jc w:val="both"/>
              <w:rPr>
                <w:rFonts w:ascii="Calibri" w:hAnsi="Calibri"/>
                <w:color w:val="000000"/>
                <w:sz w:val="20"/>
                <w:szCs w:val="20"/>
                <w:lang w:val="fr-FR"/>
              </w:rPr>
            </w:pPr>
            <w:r w:rsidRPr="001A0DD4">
              <w:rPr>
                <w:rFonts w:ascii="Calibri" w:hAnsi="Calibri"/>
                <w:b/>
                <w:bCs/>
                <w:color w:val="000000"/>
                <w:sz w:val="20"/>
                <w:szCs w:val="20"/>
                <w:lang w:val="fr-FR"/>
              </w:rPr>
              <w:t>OS 2. Améliorer l’accès à l’eau potable et l’utilisation des aliments disponibles et de l’eau potable de manière durable pour les groupes vulnérables</w:t>
            </w:r>
          </w:p>
          <w:p w:rsidR="00C7569A" w:rsidRPr="001A0DD4" w:rsidRDefault="00C7569A" w:rsidP="001A0DD4">
            <w:pPr>
              <w:spacing w:after="0" w:line="240" w:lineRule="auto"/>
              <w:ind w:firstLine="720"/>
              <w:jc w:val="both"/>
              <w:rPr>
                <w:rFonts w:ascii="Calibri" w:hAnsi="Calibri"/>
                <w:color w:val="000000"/>
                <w:sz w:val="20"/>
                <w:szCs w:val="20"/>
                <w:lang w:val="fr-FR"/>
              </w:rPr>
            </w:pPr>
          </w:p>
        </w:tc>
        <w:tc>
          <w:tcPr>
            <w:tcW w:w="2882" w:type="dxa"/>
            <w:vMerge w:val="restart"/>
          </w:tcPr>
          <w:p w:rsidR="00C7569A" w:rsidRPr="001A0DD4" w:rsidRDefault="00C7569A" w:rsidP="001A0DD4">
            <w:pPr>
              <w:spacing w:after="0" w:line="240" w:lineRule="auto"/>
              <w:jc w:val="both"/>
              <w:rPr>
                <w:rFonts w:ascii="Calibri" w:hAnsi="Calibri"/>
                <w:color w:val="000000"/>
                <w:sz w:val="20"/>
                <w:szCs w:val="20"/>
                <w:lang w:val="fr-FR"/>
              </w:rPr>
            </w:pPr>
            <w:r w:rsidRPr="001A0DD4">
              <w:rPr>
                <w:rFonts w:ascii="Calibri" w:hAnsi="Calibri"/>
                <w:b/>
                <w:bCs/>
                <w:color w:val="000000"/>
                <w:sz w:val="20"/>
                <w:szCs w:val="20"/>
                <w:lang w:val="fr-FR"/>
              </w:rPr>
              <w:t>R.2.1</w:t>
            </w:r>
            <w:r w:rsidRPr="001A0DD4">
              <w:rPr>
                <w:rFonts w:ascii="Calibri" w:hAnsi="Calibri"/>
                <w:color w:val="000000"/>
                <w:sz w:val="20"/>
                <w:szCs w:val="20"/>
                <w:lang w:val="fr-FR"/>
              </w:rPr>
              <w:t>. Les communautés ont les capacités de faire face durablement à la malnutrition, aux maladies et autres problèmes de santé</w:t>
            </w:r>
          </w:p>
        </w:tc>
        <w:tc>
          <w:tcPr>
            <w:tcW w:w="7845" w:type="dxa"/>
          </w:tcPr>
          <w:p w:rsidR="00C7569A" w:rsidRPr="001A0DD4" w:rsidRDefault="00C7569A" w:rsidP="001A0DD4">
            <w:pPr>
              <w:spacing w:after="0" w:line="240" w:lineRule="auto"/>
              <w:jc w:val="both"/>
              <w:rPr>
                <w:rFonts w:ascii="Calibri" w:hAnsi="Calibri"/>
                <w:color w:val="000000"/>
                <w:sz w:val="20"/>
                <w:szCs w:val="20"/>
                <w:lang w:val="fr-BE"/>
              </w:rPr>
            </w:pPr>
            <w:r w:rsidRPr="001A0DD4">
              <w:rPr>
                <w:rFonts w:ascii="Calibri" w:hAnsi="Calibri"/>
                <w:b/>
                <w:bCs/>
                <w:color w:val="000000"/>
                <w:sz w:val="20"/>
                <w:szCs w:val="20"/>
                <w:lang w:val="fr-FR"/>
              </w:rPr>
              <w:t xml:space="preserve">SR 2.1.1. </w:t>
            </w:r>
            <w:r w:rsidRPr="001A0DD4">
              <w:rPr>
                <w:rFonts w:ascii="Calibri" w:hAnsi="Calibri"/>
                <w:color w:val="000000"/>
                <w:sz w:val="20"/>
                <w:szCs w:val="20"/>
                <w:lang w:val="fr-FR"/>
              </w:rPr>
              <w:t>Les ménages les plus vulnérables des communautés ciblées ont les capacités de nourrir convenablement leurs familles</w:t>
            </w:r>
          </w:p>
          <w:p w:rsidR="00C7569A" w:rsidRPr="001A0DD4" w:rsidRDefault="00C7569A" w:rsidP="001A0DD4">
            <w:pPr>
              <w:spacing w:after="0" w:line="240" w:lineRule="auto"/>
              <w:jc w:val="both"/>
              <w:rPr>
                <w:rFonts w:ascii="Calibri" w:hAnsi="Calibri"/>
                <w:color w:val="000000"/>
                <w:sz w:val="20"/>
                <w:szCs w:val="20"/>
                <w:lang w:val="fr-BE"/>
              </w:rPr>
            </w:pPr>
          </w:p>
        </w:tc>
        <w:tc>
          <w:tcPr>
            <w:tcW w:w="1841" w:type="dxa"/>
          </w:tcPr>
          <w:p w:rsidR="00C7569A" w:rsidRPr="001A0DD4" w:rsidRDefault="00C7569A" w:rsidP="001A0DD4">
            <w:pPr>
              <w:spacing w:after="0" w:line="240" w:lineRule="auto"/>
              <w:jc w:val="both"/>
              <w:rPr>
                <w:rFonts w:ascii="Calibri" w:hAnsi="Calibri"/>
                <w:b/>
                <w:color w:val="000000"/>
                <w:sz w:val="20"/>
                <w:szCs w:val="20"/>
                <w:lang w:val="fr-FR"/>
              </w:rPr>
            </w:pPr>
            <w:r w:rsidRPr="001A0DD4">
              <w:rPr>
                <w:rFonts w:ascii="Calibri" w:hAnsi="Calibri"/>
                <w:b/>
                <w:color w:val="000000"/>
                <w:sz w:val="20"/>
                <w:szCs w:val="20"/>
                <w:lang w:val="fr-FR"/>
              </w:rPr>
              <w:t>CRB</w:t>
            </w:r>
          </w:p>
        </w:tc>
      </w:tr>
      <w:tr w:rsidR="00C7569A" w:rsidRPr="001A0DD4" w:rsidTr="001A0DD4">
        <w:trPr>
          <w:trHeight w:val="816"/>
        </w:trPr>
        <w:tc>
          <w:tcPr>
            <w:tcW w:w="2140" w:type="dxa"/>
            <w:vMerge/>
          </w:tcPr>
          <w:p w:rsidR="00C7569A" w:rsidRPr="001A0DD4" w:rsidRDefault="00C7569A" w:rsidP="001A0DD4">
            <w:pPr>
              <w:spacing w:after="0" w:line="240" w:lineRule="auto"/>
              <w:jc w:val="both"/>
              <w:rPr>
                <w:rFonts w:ascii="Calibri" w:hAnsi="Calibri"/>
                <w:b/>
                <w:bCs/>
                <w:color w:val="000000"/>
                <w:sz w:val="20"/>
                <w:szCs w:val="20"/>
                <w:lang w:val="fr-FR"/>
              </w:rPr>
            </w:pPr>
          </w:p>
        </w:tc>
        <w:tc>
          <w:tcPr>
            <w:tcW w:w="2882" w:type="dxa"/>
            <w:vMerge/>
          </w:tcPr>
          <w:p w:rsidR="00C7569A" w:rsidRPr="001A0DD4" w:rsidRDefault="00C7569A" w:rsidP="001A0DD4">
            <w:pPr>
              <w:spacing w:after="0" w:line="240" w:lineRule="auto"/>
              <w:jc w:val="both"/>
              <w:rPr>
                <w:rFonts w:ascii="Calibri" w:hAnsi="Calibri"/>
                <w:b/>
                <w:bCs/>
                <w:color w:val="000000"/>
                <w:sz w:val="20"/>
                <w:szCs w:val="20"/>
                <w:lang w:val="fr-FR"/>
              </w:rPr>
            </w:pPr>
          </w:p>
        </w:tc>
        <w:tc>
          <w:tcPr>
            <w:tcW w:w="7845" w:type="dxa"/>
          </w:tcPr>
          <w:p w:rsidR="00C7569A" w:rsidRPr="001A0DD4" w:rsidRDefault="00C7569A" w:rsidP="001A0DD4">
            <w:pPr>
              <w:spacing w:after="0" w:line="240" w:lineRule="auto"/>
              <w:jc w:val="both"/>
              <w:rPr>
                <w:rFonts w:ascii="Calibri" w:hAnsi="Calibri"/>
                <w:color w:val="000000"/>
                <w:sz w:val="20"/>
                <w:szCs w:val="20"/>
                <w:lang w:val="fr-BE"/>
              </w:rPr>
            </w:pPr>
            <w:r w:rsidRPr="001A0DD4">
              <w:rPr>
                <w:rFonts w:ascii="Calibri" w:hAnsi="Calibri"/>
                <w:b/>
                <w:bCs/>
                <w:color w:val="000000"/>
                <w:sz w:val="20"/>
                <w:szCs w:val="20"/>
                <w:lang w:val="fr-FR"/>
              </w:rPr>
              <w:t>SR 2.1.2</w:t>
            </w:r>
            <w:r w:rsidRPr="001A0DD4">
              <w:rPr>
                <w:rFonts w:ascii="Calibri" w:hAnsi="Calibri"/>
                <w:color w:val="000000"/>
                <w:sz w:val="20"/>
                <w:szCs w:val="20"/>
                <w:lang w:val="fr-FR"/>
              </w:rPr>
              <w:t>. Les ménages des communautés ciblées  développent des comportements et habitudes démontrées efficaces dans la lutte contre les maladies et autres problèmes de santé</w:t>
            </w:r>
          </w:p>
          <w:p w:rsidR="00C7569A" w:rsidRPr="001A0DD4" w:rsidRDefault="00C7569A" w:rsidP="001A0DD4">
            <w:pPr>
              <w:spacing w:after="0" w:line="240" w:lineRule="auto"/>
              <w:jc w:val="both"/>
              <w:rPr>
                <w:rFonts w:ascii="Calibri" w:hAnsi="Calibri"/>
                <w:color w:val="000000"/>
                <w:sz w:val="20"/>
                <w:szCs w:val="20"/>
                <w:lang w:val="fr-FR"/>
              </w:rPr>
            </w:pPr>
          </w:p>
        </w:tc>
        <w:tc>
          <w:tcPr>
            <w:tcW w:w="1841" w:type="dxa"/>
          </w:tcPr>
          <w:p w:rsidR="00C7569A" w:rsidRPr="001A0DD4" w:rsidRDefault="00C7569A" w:rsidP="001A0DD4">
            <w:pPr>
              <w:spacing w:after="0" w:line="240" w:lineRule="auto"/>
              <w:jc w:val="both"/>
              <w:rPr>
                <w:rFonts w:ascii="Calibri" w:hAnsi="Calibri"/>
                <w:b/>
                <w:color w:val="000000"/>
                <w:sz w:val="20"/>
                <w:szCs w:val="20"/>
                <w:lang w:val="fr-FR"/>
              </w:rPr>
            </w:pPr>
            <w:r w:rsidRPr="001A0DD4">
              <w:rPr>
                <w:rFonts w:ascii="Calibri" w:hAnsi="Calibri"/>
                <w:b/>
                <w:color w:val="000000"/>
                <w:sz w:val="20"/>
                <w:szCs w:val="20"/>
                <w:lang w:val="fr-FR"/>
              </w:rPr>
              <w:t>CRB</w:t>
            </w:r>
          </w:p>
        </w:tc>
      </w:tr>
      <w:tr w:rsidR="00C7569A" w:rsidRPr="001A0DD4" w:rsidTr="001A0DD4">
        <w:trPr>
          <w:trHeight w:val="561"/>
        </w:trPr>
        <w:tc>
          <w:tcPr>
            <w:tcW w:w="2140" w:type="dxa"/>
            <w:vMerge/>
          </w:tcPr>
          <w:p w:rsidR="00C7569A" w:rsidRPr="001A0DD4" w:rsidRDefault="00C7569A" w:rsidP="001A0DD4">
            <w:pPr>
              <w:spacing w:after="0" w:line="240" w:lineRule="auto"/>
              <w:jc w:val="both"/>
              <w:rPr>
                <w:rFonts w:ascii="Calibri" w:hAnsi="Calibri"/>
                <w:b/>
                <w:bCs/>
                <w:color w:val="000000"/>
                <w:sz w:val="20"/>
                <w:szCs w:val="20"/>
                <w:lang w:val="fr-FR"/>
              </w:rPr>
            </w:pPr>
          </w:p>
        </w:tc>
        <w:tc>
          <w:tcPr>
            <w:tcW w:w="2882" w:type="dxa"/>
            <w:vMerge/>
          </w:tcPr>
          <w:p w:rsidR="00C7569A" w:rsidRPr="001A0DD4" w:rsidRDefault="00C7569A" w:rsidP="001A0DD4">
            <w:pPr>
              <w:spacing w:after="0" w:line="240" w:lineRule="auto"/>
              <w:jc w:val="both"/>
              <w:rPr>
                <w:rFonts w:ascii="Calibri" w:hAnsi="Calibri"/>
                <w:b/>
                <w:bCs/>
                <w:color w:val="000000"/>
                <w:sz w:val="20"/>
                <w:szCs w:val="20"/>
                <w:lang w:val="fr-FR"/>
              </w:rPr>
            </w:pPr>
          </w:p>
        </w:tc>
        <w:tc>
          <w:tcPr>
            <w:tcW w:w="7845" w:type="dxa"/>
          </w:tcPr>
          <w:p w:rsidR="00C7569A" w:rsidRPr="001A0DD4" w:rsidRDefault="00C7569A" w:rsidP="001A0DD4">
            <w:pPr>
              <w:spacing w:after="0" w:line="240" w:lineRule="auto"/>
              <w:jc w:val="both"/>
              <w:rPr>
                <w:rFonts w:ascii="Calibri" w:hAnsi="Calibri"/>
                <w:color w:val="000000"/>
                <w:sz w:val="20"/>
                <w:szCs w:val="20"/>
                <w:lang w:val="fr-BE"/>
              </w:rPr>
            </w:pPr>
            <w:r w:rsidRPr="001A0DD4">
              <w:rPr>
                <w:rFonts w:ascii="Calibri" w:hAnsi="Calibri"/>
                <w:b/>
                <w:bCs/>
                <w:color w:val="000000"/>
                <w:sz w:val="20"/>
                <w:szCs w:val="20"/>
                <w:lang w:val="fr-FR"/>
              </w:rPr>
              <w:t>SR 2.1.3.</w:t>
            </w:r>
            <w:r w:rsidRPr="001A0DD4">
              <w:rPr>
                <w:rFonts w:ascii="Calibri" w:hAnsi="Calibri"/>
                <w:color w:val="000000"/>
                <w:sz w:val="20"/>
                <w:szCs w:val="20"/>
                <w:lang w:val="fr-FR"/>
              </w:rPr>
              <w:t xml:space="preserve">  Les cas de malnutrition sont dépistés et pris en charge convenablement par les communautés et les FOSA</w:t>
            </w:r>
          </w:p>
          <w:p w:rsidR="00C7569A" w:rsidRPr="001A0DD4" w:rsidRDefault="00C7569A" w:rsidP="001A0DD4">
            <w:pPr>
              <w:spacing w:after="0" w:line="240" w:lineRule="auto"/>
              <w:jc w:val="both"/>
              <w:rPr>
                <w:rFonts w:ascii="Calibri" w:hAnsi="Calibri"/>
                <w:color w:val="000000"/>
                <w:sz w:val="20"/>
                <w:szCs w:val="20"/>
                <w:lang w:val="fr-BE"/>
              </w:rPr>
            </w:pPr>
          </w:p>
        </w:tc>
        <w:tc>
          <w:tcPr>
            <w:tcW w:w="1841" w:type="dxa"/>
          </w:tcPr>
          <w:p w:rsidR="00C7569A" w:rsidRPr="001A0DD4" w:rsidRDefault="00C7569A" w:rsidP="001A0DD4">
            <w:pPr>
              <w:spacing w:after="0" w:line="240" w:lineRule="auto"/>
              <w:jc w:val="both"/>
              <w:rPr>
                <w:rFonts w:ascii="Calibri" w:hAnsi="Calibri"/>
                <w:b/>
                <w:color w:val="000000"/>
                <w:sz w:val="20"/>
                <w:szCs w:val="20"/>
                <w:lang w:val="fr-FR"/>
              </w:rPr>
            </w:pPr>
            <w:r w:rsidRPr="001A0DD4">
              <w:rPr>
                <w:rFonts w:ascii="Calibri" w:hAnsi="Calibri"/>
                <w:b/>
                <w:color w:val="000000"/>
                <w:sz w:val="20"/>
                <w:szCs w:val="20"/>
                <w:lang w:val="fr-FR"/>
              </w:rPr>
              <w:t>CRB</w:t>
            </w:r>
          </w:p>
        </w:tc>
      </w:tr>
      <w:tr w:rsidR="00C7569A" w:rsidRPr="001A0DD4" w:rsidTr="001A0DD4">
        <w:trPr>
          <w:trHeight w:val="753"/>
        </w:trPr>
        <w:tc>
          <w:tcPr>
            <w:tcW w:w="2140" w:type="dxa"/>
            <w:vMerge/>
          </w:tcPr>
          <w:p w:rsidR="00C7569A" w:rsidRPr="001A0DD4" w:rsidRDefault="00C7569A" w:rsidP="001A0DD4">
            <w:pPr>
              <w:spacing w:after="0" w:line="240" w:lineRule="auto"/>
              <w:jc w:val="both"/>
              <w:rPr>
                <w:rFonts w:ascii="Calibri" w:hAnsi="Calibri"/>
                <w:b/>
                <w:bCs/>
                <w:color w:val="000000"/>
                <w:sz w:val="20"/>
                <w:szCs w:val="20"/>
                <w:lang w:val="fr-FR"/>
              </w:rPr>
            </w:pPr>
          </w:p>
        </w:tc>
        <w:tc>
          <w:tcPr>
            <w:tcW w:w="2882" w:type="dxa"/>
            <w:vMerge w:val="restart"/>
          </w:tcPr>
          <w:p w:rsidR="00C7569A" w:rsidRPr="001A0DD4" w:rsidRDefault="00C7569A" w:rsidP="001A0DD4">
            <w:pPr>
              <w:spacing w:after="0" w:line="240" w:lineRule="auto"/>
              <w:jc w:val="both"/>
              <w:rPr>
                <w:rFonts w:ascii="Calibri" w:hAnsi="Calibri"/>
                <w:color w:val="000000"/>
                <w:sz w:val="20"/>
                <w:szCs w:val="20"/>
                <w:lang w:val="fr-FR"/>
              </w:rPr>
            </w:pPr>
            <w:r w:rsidRPr="001A0DD4">
              <w:rPr>
                <w:rFonts w:ascii="Calibri" w:hAnsi="Calibri"/>
                <w:b/>
                <w:bCs/>
                <w:color w:val="000000"/>
                <w:sz w:val="20"/>
                <w:szCs w:val="20"/>
                <w:lang w:val="fr-FR"/>
              </w:rPr>
              <w:t>R.2.2</w:t>
            </w:r>
            <w:r w:rsidRPr="001A0DD4">
              <w:rPr>
                <w:rFonts w:ascii="Calibri" w:hAnsi="Calibri"/>
                <w:color w:val="000000"/>
                <w:sz w:val="20"/>
                <w:szCs w:val="20"/>
                <w:lang w:val="fr-FR"/>
              </w:rPr>
              <w:t>. L’accès des populations à l'eau potable et aux infrastructures est durablement et équitablement renforcé</w:t>
            </w:r>
          </w:p>
        </w:tc>
        <w:tc>
          <w:tcPr>
            <w:tcW w:w="7845" w:type="dxa"/>
          </w:tcPr>
          <w:p w:rsidR="00C7569A" w:rsidRPr="001A0DD4" w:rsidRDefault="00C7569A" w:rsidP="001A0DD4">
            <w:pPr>
              <w:spacing w:after="0" w:line="240" w:lineRule="auto"/>
              <w:jc w:val="both"/>
              <w:rPr>
                <w:rFonts w:ascii="Calibri" w:hAnsi="Calibri"/>
                <w:color w:val="000000"/>
                <w:sz w:val="20"/>
                <w:szCs w:val="20"/>
                <w:lang w:val="fr-FR"/>
              </w:rPr>
            </w:pPr>
            <w:r w:rsidRPr="001A0DD4">
              <w:rPr>
                <w:rFonts w:ascii="Calibri" w:hAnsi="Calibri"/>
                <w:b/>
                <w:bCs/>
                <w:color w:val="000000"/>
                <w:sz w:val="20"/>
                <w:szCs w:val="20"/>
                <w:lang w:val="fr-FR"/>
              </w:rPr>
              <w:t>SR 2.2.1</w:t>
            </w:r>
            <w:r w:rsidRPr="001A0DD4">
              <w:rPr>
                <w:rFonts w:ascii="Calibri" w:hAnsi="Calibri"/>
                <w:color w:val="000000"/>
                <w:sz w:val="20"/>
                <w:szCs w:val="20"/>
                <w:lang w:val="fr-FR"/>
              </w:rPr>
              <w:t>. L'approvisionnement à l'eau potable est amélioré dans les communes d'intervention</w:t>
            </w:r>
          </w:p>
        </w:tc>
        <w:tc>
          <w:tcPr>
            <w:tcW w:w="1841" w:type="dxa"/>
          </w:tcPr>
          <w:p w:rsidR="00C7569A" w:rsidRPr="001A0DD4" w:rsidRDefault="00C7569A" w:rsidP="001A0DD4">
            <w:pPr>
              <w:spacing w:after="0" w:line="240" w:lineRule="auto"/>
              <w:jc w:val="both"/>
              <w:rPr>
                <w:rFonts w:ascii="Calibri" w:hAnsi="Calibri"/>
                <w:b/>
                <w:color w:val="000000"/>
                <w:sz w:val="20"/>
                <w:szCs w:val="20"/>
                <w:lang w:val="fr-FR"/>
              </w:rPr>
            </w:pPr>
            <w:r w:rsidRPr="001A0DD4">
              <w:rPr>
                <w:rFonts w:ascii="Calibri" w:hAnsi="Calibri"/>
                <w:b/>
                <w:color w:val="000000"/>
                <w:sz w:val="20"/>
                <w:szCs w:val="20"/>
                <w:lang w:val="fr-FR"/>
              </w:rPr>
              <w:t>UNCDF</w:t>
            </w:r>
          </w:p>
          <w:p w:rsidR="00C7569A" w:rsidRPr="001A0DD4" w:rsidRDefault="00C7569A" w:rsidP="001A0DD4">
            <w:pPr>
              <w:spacing w:after="0" w:line="240" w:lineRule="auto"/>
              <w:jc w:val="both"/>
              <w:rPr>
                <w:rFonts w:ascii="Calibri" w:hAnsi="Calibri"/>
                <w:b/>
                <w:sz w:val="20"/>
                <w:szCs w:val="20"/>
                <w:lang w:val="fr-FR"/>
              </w:rPr>
            </w:pPr>
          </w:p>
        </w:tc>
      </w:tr>
      <w:tr w:rsidR="00C7569A" w:rsidRPr="001A0DD4" w:rsidTr="001A0DD4">
        <w:trPr>
          <w:trHeight w:val="810"/>
        </w:trPr>
        <w:tc>
          <w:tcPr>
            <w:tcW w:w="2140" w:type="dxa"/>
            <w:vMerge/>
          </w:tcPr>
          <w:p w:rsidR="00C7569A" w:rsidRPr="001A0DD4" w:rsidRDefault="00C7569A" w:rsidP="001A0DD4">
            <w:pPr>
              <w:spacing w:after="0" w:line="240" w:lineRule="auto"/>
              <w:jc w:val="both"/>
              <w:rPr>
                <w:rFonts w:ascii="Calibri" w:hAnsi="Calibri"/>
                <w:b/>
                <w:bCs/>
                <w:color w:val="000000"/>
                <w:sz w:val="20"/>
                <w:szCs w:val="20"/>
                <w:lang w:val="fr-FR"/>
              </w:rPr>
            </w:pPr>
          </w:p>
        </w:tc>
        <w:tc>
          <w:tcPr>
            <w:tcW w:w="2882" w:type="dxa"/>
            <w:vMerge/>
          </w:tcPr>
          <w:p w:rsidR="00C7569A" w:rsidRPr="001A0DD4" w:rsidRDefault="00C7569A" w:rsidP="001A0DD4">
            <w:pPr>
              <w:spacing w:after="0" w:line="240" w:lineRule="auto"/>
              <w:jc w:val="both"/>
              <w:rPr>
                <w:rFonts w:ascii="Calibri" w:hAnsi="Calibri"/>
                <w:b/>
                <w:bCs/>
                <w:color w:val="000000"/>
                <w:sz w:val="20"/>
                <w:szCs w:val="20"/>
                <w:lang w:val="fr-FR"/>
              </w:rPr>
            </w:pPr>
          </w:p>
        </w:tc>
        <w:tc>
          <w:tcPr>
            <w:tcW w:w="7845" w:type="dxa"/>
          </w:tcPr>
          <w:p w:rsidR="00C7569A" w:rsidRPr="001A0DD4" w:rsidRDefault="00C7569A" w:rsidP="001A0DD4">
            <w:pPr>
              <w:spacing w:after="0" w:line="240" w:lineRule="auto"/>
              <w:jc w:val="both"/>
              <w:rPr>
                <w:rFonts w:ascii="Calibri" w:hAnsi="Calibri"/>
                <w:color w:val="000000"/>
                <w:sz w:val="20"/>
                <w:szCs w:val="20"/>
                <w:lang w:val="fr-FR"/>
              </w:rPr>
            </w:pPr>
            <w:r w:rsidRPr="001A0DD4">
              <w:rPr>
                <w:rFonts w:ascii="Calibri" w:hAnsi="Calibri"/>
                <w:b/>
                <w:bCs/>
                <w:color w:val="000000"/>
                <w:sz w:val="20"/>
                <w:szCs w:val="20"/>
                <w:lang w:val="fr-FR"/>
              </w:rPr>
              <w:t>SR 2.2.2</w:t>
            </w:r>
            <w:r w:rsidRPr="001A0DD4">
              <w:rPr>
                <w:rFonts w:ascii="Calibri" w:hAnsi="Calibri"/>
                <w:color w:val="000000"/>
                <w:sz w:val="20"/>
                <w:szCs w:val="20"/>
                <w:lang w:val="fr-FR"/>
              </w:rPr>
              <w:t>. La gestion des infrastructures d’alimentation en eau potable est assurée de manière durable dans les communes d’intervention</w:t>
            </w:r>
          </w:p>
        </w:tc>
        <w:tc>
          <w:tcPr>
            <w:tcW w:w="1841" w:type="dxa"/>
          </w:tcPr>
          <w:p w:rsidR="00C7569A" w:rsidRPr="001A0DD4" w:rsidRDefault="00C7569A" w:rsidP="001A0DD4">
            <w:pPr>
              <w:spacing w:after="0" w:line="240" w:lineRule="auto"/>
              <w:jc w:val="both"/>
              <w:rPr>
                <w:rFonts w:ascii="Calibri" w:hAnsi="Calibri"/>
                <w:b/>
                <w:color w:val="000000"/>
                <w:sz w:val="20"/>
                <w:szCs w:val="20"/>
                <w:lang w:val="fr-FR"/>
              </w:rPr>
            </w:pPr>
            <w:r w:rsidRPr="001A0DD4">
              <w:rPr>
                <w:rFonts w:ascii="Calibri" w:hAnsi="Calibri"/>
                <w:b/>
                <w:color w:val="000000"/>
                <w:sz w:val="20"/>
                <w:szCs w:val="20"/>
                <w:lang w:val="fr-FR"/>
              </w:rPr>
              <w:t>UNDCF</w:t>
            </w:r>
          </w:p>
        </w:tc>
      </w:tr>
      <w:tr w:rsidR="00C7569A" w:rsidRPr="001A0DD4" w:rsidTr="001A0DD4">
        <w:trPr>
          <w:trHeight w:val="509"/>
        </w:trPr>
        <w:tc>
          <w:tcPr>
            <w:tcW w:w="2140" w:type="dxa"/>
            <w:vMerge w:val="restart"/>
          </w:tcPr>
          <w:p w:rsidR="00C7569A" w:rsidRPr="001A0DD4" w:rsidRDefault="00C7569A" w:rsidP="001A0DD4">
            <w:pPr>
              <w:keepNext/>
              <w:spacing w:after="0" w:line="220" w:lineRule="exact"/>
              <w:jc w:val="both"/>
              <w:rPr>
                <w:rFonts w:ascii="Calibri" w:hAnsi="Calibri"/>
                <w:b/>
                <w:bCs/>
                <w:color w:val="000000"/>
                <w:sz w:val="20"/>
                <w:szCs w:val="20"/>
                <w:lang w:val="fr-FR"/>
              </w:rPr>
            </w:pPr>
            <w:r w:rsidRPr="001A0DD4">
              <w:rPr>
                <w:rFonts w:ascii="Calibri" w:hAnsi="Calibri"/>
                <w:b/>
                <w:bCs/>
                <w:color w:val="000000"/>
                <w:sz w:val="20"/>
                <w:szCs w:val="20"/>
                <w:lang w:val="fr-FR"/>
              </w:rPr>
              <w:t xml:space="preserve">OS 3. Renforcer les capacités des acteurs pour l’analyse, la planification, la mise en œuvre et la coordination de stratégies de lutte contre l’insécurité alimentaire et la malnutrition aux niveaux local et du programme  </w:t>
            </w:r>
          </w:p>
          <w:p w:rsidR="00C7569A" w:rsidRPr="001A0DD4" w:rsidRDefault="00C7569A" w:rsidP="001A0DD4">
            <w:pPr>
              <w:tabs>
                <w:tab w:val="left" w:pos="1965"/>
              </w:tabs>
              <w:spacing w:after="0" w:line="240" w:lineRule="auto"/>
              <w:jc w:val="both"/>
              <w:rPr>
                <w:rFonts w:ascii="Calibri" w:hAnsi="Calibri"/>
                <w:color w:val="000000"/>
                <w:sz w:val="20"/>
                <w:szCs w:val="20"/>
                <w:lang w:val="fr-FR"/>
              </w:rPr>
            </w:pPr>
          </w:p>
        </w:tc>
        <w:tc>
          <w:tcPr>
            <w:tcW w:w="2882" w:type="dxa"/>
            <w:vMerge w:val="restart"/>
          </w:tcPr>
          <w:p w:rsidR="00C7569A" w:rsidRPr="001A0DD4" w:rsidRDefault="00C7569A" w:rsidP="001A0DD4">
            <w:pPr>
              <w:spacing w:after="0" w:line="240" w:lineRule="auto"/>
              <w:jc w:val="both"/>
              <w:rPr>
                <w:rFonts w:ascii="Calibri" w:hAnsi="Calibri"/>
                <w:color w:val="000000"/>
                <w:sz w:val="20"/>
                <w:szCs w:val="20"/>
                <w:lang w:val="fr-FR"/>
              </w:rPr>
            </w:pPr>
            <w:r w:rsidRPr="001A0DD4">
              <w:rPr>
                <w:rFonts w:ascii="Calibri" w:hAnsi="Calibri"/>
                <w:b/>
                <w:bCs/>
                <w:color w:val="000000"/>
                <w:sz w:val="20"/>
                <w:szCs w:val="20"/>
                <w:lang w:val="fr-FR"/>
              </w:rPr>
              <w:t>R.3.1</w:t>
            </w:r>
            <w:r w:rsidRPr="001A0DD4">
              <w:rPr>
                <w:rFonts w:ascii="Calibri" w:hAnsi="Calibri"/>
                <w:color w:val="000000"/>
                <w:sz w:val="20"/>
                <w:szCs w:val="20"/>
                <w:lang w:val="fr-FR"/>
              </w:rPr>
              <w:t>.Les capacités de planification, de prise en charge durable et de gouvernance de la sécurité alimentaire et nutritionnelle et l’adaptation aux changements climatiques  par les communautés  et acteurs locaux sont durablement  renforcées .</w:t>
            </w:r>
          </w:p>
        </w:tc>
        <w:tc>
          <w:tcPr>
            <w:tcW w:w="7845" w:type="dxa"/>
          </w:tcPr>
          <w:p w:rsidR="00C7569A" w:rsidRPr="001A0DD4" w:rsidRDefault="00C7569A" w:rsidP="001A0DD4">
            <w:pPr>
              <w:spacing w:after="0" w:line="240" w:lineRule="auto"/>
              <w:jc w:val="both"/>
              <w:rPr>
                <w:rFonts w:ascii="Calibri" w:hAnsi="Calibri"/>
                <w:color w:val="000000"/>
                <w:sz w:val="20"/>
                <w:szCs w:val="20"/>
                <w:lang w:val="fr-FR"/>
              </w:rPr>
            </w:pPr>
            <w:r w:rsidRPr="001A0DD4">
              <w:rPr>
                <w:rFonts w:ascii="Calibri" w:hAnsi="Calibri"/>
                <w:bCs/>
                <w:color w:val="000000"/>
                <w:sz w:val="20"/>
                <w:szCs w:val="20"/>
                <w:lang w:val="fr-FR"/>
              </w:rPr>
              <w:t>SR 3.1.1.</w:t>
            </w:r>
            <w:r w:rsidRPr="001A0DD4">
              <w:rPr>
                <w:rFonts w:ascii="Calibri" w:hAnsi="Calibri"/>
                <w:color w:val="000000"/>
                <w:sz w:val="20"/>
                <w:szCs w:val="20"/>
                <w:lang w:val="fr-FR"/>
              </w:rPr>
              <w:t xml:space="preserve"> </w:t>
            </w:r>
            <w:r w:rsidRPr="001A0DD4">
              <w:rPr>
                <w:rFonts w:ascii="Calibri" w:hAnsi="Calibri"/>
                <w:bCs/>
                <w:color w:val="000000"/>
                <w:sz w:val="20"/>
                <w:szCs w:val="20"/>
                <w:lang w:val="fr-FR" w:eastAsia="fr-FR"/>
              </w:rPr>
              <w:t>La capacité de planification des communes est améliorée pour la prise  en compte du développement économique locale, de la SAN et de la résilience aux changements climatiques (RCC) est améliorée</w:t>
            </w:r>
          </w:p>
        </w:tc>
        <w:tc>
          <w:tcPr>
            <w:tcW w:w="1841" w:type="dxa"/>
            <w:vMerge w:val="restart"/>
          </w:tcPr>
          <w:p w:rsidR="00C7569A" w:rsidRPr="001A0DD4" w:rsidRDefault="00C7569A" w:rsidP="001A0DD4">
            <w:pPr>
              <w:spacing w:after="0" w:line="240" w:lineRule="auto"/>
              <w:jc w:val="both"/>
              <w:rPr>
                <w:rFonts w:ascii="Calibri" w:hAnsi="Calibri"/>
                <w:b/>
                <w:color w:val="000000"/>
                <w:sz w:val="20"/>
                <w:szCs w:val="20"/>
                <w:lang w:val="fr-FR"/>
              </w:rPr>
            </w:pPr>
          </w:p>
          <w:p w:rsidR="00C7569A" w:rsidRPr="001A0DD4" w:rsidRDefault="00C7569A" w:rsidP="001A0DD4">
            <w:pPr>
              <w:spacing w:after="0" w:line="240" w:lineRule="auto"/>
              <w:jc w:val="both"/>
              <w:rPr>
                <w:rFonts w:ascii="Calibri" w:hAnsi="Calibri"/>
                <w:b/>
                <w:color w:val="000000"/>
                <w:sz w:val="20"/>
                <w:szCs w:val="20"/>
                <w:lang w:val="fr-FR"/>
              </w:rPr>
            </w:pPr>
          </w:p>
          <w:p w:rsidR="00C7569A" w:rsidRPr="001A0DD4" w:rsidRDefault="00C7569A" w:rsidP="001A0DD4">
            <w:pPr>
              <w:spacing w:after="0" w:line="240" w:lineRule="auto"/>
              <w:jc w:val="both"/>
              <w:rPr>
                <w:rFonts w:ascii="Calibri" w:hAnsi="Calibri"/>
                <w:b/>
                <w:color w:val="000000"/>
                <w:sz w:val="20"/>
                <w:szCs w:val="20"/>
                <w:lang w:val="fr-FR"/>
              </w:rPr>
            </w:pPr>
          </w:p>
          <w:p w:rsidR="00C7569A" w:rsidRPr="001A0DD4" w:rsidRDefault="00C7569A" w:rsidP="001A0DD4">
            <w:pPr>
              <w:spacing w:after="0" w:line="240" w:lineRule="auto"/>
              <w:jc w:val="both"/>
              <w:rPr>
                <w:rFonts w:ascii="Calibri" w:hAnsi="Calibri"/>
                <w:b/>
                <w:color w:val="000000"/>
                <w:sz w:val="20"/>
                <w:szCs w:val="20"/>
                <w:lang w:val="fr-FR"/>
              </w:rPr>
            </w:pPr>
          </w:p>
          <w:p w:rsidR="00C7569A" w:rsidRPr="001A0DD4" w:rsidRDefault="00C7569A" w:rsidP="001A0DD4">
            <w:pPr>
              <w:spacing w:after="0" w:line="240" w:lineRule="auto"/>
              <w:jc w:val="both"/>
              <w:rPr>
                <w:rFonts w:ascii="Calibri" w:hAnsi="Calibri"/>
                <w:b/>
                <w:color w:val="000000"/>
                <w:sz w:val="20"/>
                <w:szCs w:val="20"/>
                <w:lang w:val="fr-FR"/>
              </w:rPr>
            </w:pPr>
          </w:p>
          <w:p w:rsidR="00C7569A" w:rsidRPr="001A0DD4" w:rsidRDefault="00C7569A" w:rsidP="001A0DD4">
            <w:pPr>
              <w:spacing w:after="0" w:line="240" w:lineRule="auto"/>
              <w:jc w:val="both"/>
              <w:rPr>
                <w:rFonts w:ascii="Calibri" w:hAnsi="Calibri"/>
                <w:b/>
                <w:color w:val="000000"/>
                <w:sz w:val="20"/>
                <w:szCs w:val="20"/>
                <w:lang w:val="fr-FR"/>
              </w:rPr>
            </w:pPr>
          </w:p>
          <w:p w:rsidR="00C7569A" w:rsidRPr="001A0DD4" w:rsidRDefault="00C7569A" w:rsidP="001A0DD4">
            <w:pPr>
              <w:spacing w:after="0" w:line="240" w:lineRule="auto"/>
              <w:jc w:val="both"/>
              <w:rPr>
                <w:rFonts w:ascii="Calibri" w:hAnsi="Calibri"/>
                <w:b/>
                <w:color w:val="000000"/>
                <w:sz w:val="20"/>
                <w:szCs w:val="20"/>
                <w:lang w:val="fr-FR"/>
              </w:rPr>
            </w:pPr>
            <w:r w:rsidRPr="001A0DD4">
              <w:rPr>
                <w:rFonts w:ascii="Calibri" w:hAnsi="Calibri"/>
                <w:b/>
                <w:color w:val="000000"/>
                <w:sz w:val="20"/>
                <w:szCs w:val="20"/>
                <w:lang w:val="fr-FR"/>
              </w:rPr>
              <w:t>UNCDF</w:t>
            </w:r>
          </w:p>
        </w:tc>
      </w:tr>
      <w:tr w:rsidR="00C7569A" w:rsidRPr="005B4ECB" w:rsidTr="001A0DD4">
        <w:trPr>
          <w:trHeight w:val="420"/>
        </w:trPr>
        <w:tc>
          <w:tcPr>
            <w:tcW w:w="2140" w:type="dxa"/>
            <w:vMerge/>
          </w:tcPr>
          <w:p w:rsidR="00C7569A" w:rsidRPr="001A0DD4" w:rsidRDefault="00C7569A" w:rsidP="001A0DD4">
            <w:pPr>
              <w:keepNext/>
              <w:spacing w:after="0" w:line="220" w:lineRule="exact"/>
              <w:jc w:val="both"/>
              <w:rPr>
                <w:rFonts w:ascii="Calibri" w:hAnsi="Calibri"/>
                <w:b/>
                <w:bCs/>
                <w:color w:val="000000"/>
                <w:sz w:val="20"/>
                <w:szCs w:val="20"/>
                <w:lang w:val="fr-FR"/>
              </w:rPr>
            </w:pPr>
          </w:p>
        </w:tc>
        <w:tc>
          <w:tcPr>
            <w:tcW w:w="2882" w:type="dxa"/>
            <w:vMerge/>
          </w:tcPr>
          <w:p w:rsidR="00C7569A" w:rsidRPr="001A0DD4" w:rsidRDefault="00C7569A" w:rsidP="001A0DD4">
            <w:pPr>
              <w:spacing w:after="0" w:line="240" w:lineRule="auto"/>
              <w:jc w:val="both"/>
              <w:rPr>
                <w:rFonts w:ascii="Calibri" w:hAnsi="Calibri"/>
                <w:b/>
                <w:bCs/>
                <w:color w:val="000000"/>
                <w:sz w:val="20"/>
                <w:szCs w:val="20"/>
                <w:lang w:val="fr-FR"/>
              </w:rPr>
            </w:pPr>
          </w:p>
        </w:tc>
        <w:tc>
          <w:tcPr>
            <w:tcW w:w="7845" w:type="dxa"/>
          </w:tcPr>
          <w:p w:rsidR="00C7569A" w:rsidRPr="001A0DD4" w:rsidRDefault="00C7569A" w:rsidP="001A0DD4">
            <w:pPr>
              <w:spacing w:after="0" w:line="240" w:lineRule="auto"/>
              <w:jc w:val="both"/>
              <w:rPr>
                <w:rFonts w:ascii="Calibri" w:hAnsi="Calibri"/>
                <w:color w:val="000000"/>
                <w:sz w:val="20"/>
                <w:szCs w:val="20"/>
                <w:lang w:val="fr-FR"/>
              </w:rPr>
            </w:pPr>
            <w:r w:rsidRPr="001A0DD4">
              <w:rPr>
                <w:rFonts w:ascii="Calibri" w:hAnsi="Calibri"/>
                <w:bCs/>
                <w:color w:val="000000"/>
                <w:sz w:val="20"/>
                <w:szCs w:val="20"/>
                <w:lang w:val="fr-FR"/>
              </w:rPr>
              <w:t xml:space="preserve">SR 3.1.2  </w:t>
            </w:r>
            <w:r w:rsidRPr="001A0DD4">
              <w:rPr>
                <w:rFonts w:ascii="Calibri" w:hAnsi="Calibri"/>
                <w:color w:val="000000"/>
                <w:sz w:val="20"/>
                <w:szCs w:val="20"/>
                <w:lang w:val="fr-FR" w:eastAsia="fr-FR"/>
              </w:rPr>
              <w:t>La capacité de maîtrise d’ouvrage et de coordination des interventions dans les Communes est améliorée pour la prise en compte de la SAN et de la RCC</w:t>
            </w:r>
          </w:p>
        </w:tc>
        <w:tc>
          <w:tcPr>
            <w:tcW w:w="1841" w:type="dxa"/>
            <w:vMerge/>
          </w:tcPr>
          <w:p w:rsidR="00C7569A" w:rsidRPr="001A0DD4" w:rsidRDefault="00C7569A" w:rsidP="001A0DD4">
            <w:pPr>
              <w:spacing w:after="0" w:line="240" w:lineRule="auto"/>
              <w:jc w:val="both"/>
              <w:rPr>
                <w:rFonts w:ascii="Calibri" w:hAnsi="Calibri"/>
                <w:b/>
                <w:color w:val="000000"/>
                <w:sz w:val="20"/>
                <w:szCs w:val="20"/>
                <w:lang w:val="fr-FR"/>
              </w:rPr>
            </w:pPr>
          </w:p>
        </w:tc>
      </w:tr>
      <w:tr w:rsidR="00C7569A" w:rsidRPr="005B4ECB" w:rsidTr="001A0DD4">
        <w:trPr>
          <w:trHeight w:val="435"/>
        </w:trPr>
        <w:tc>
          <w:tcPr>
            <w:tcW w:w="2140" w:type="dxa"/>
            <w:vMerge/>
          </w:tcPr>
          <w:p w:rsidR="00C7569A" w:rsidRPr="001A0DD4" w:rsidRDefault="00C7569A" w:rsidP="001A0DD4">
            <w:pPr>
              <w:keepNext/>
              <w:spacing w:after="0" w:line="220" w:lineRule="exact"/>
              <w:jc w:val="both"/>
              <w:rPr>
                <w:rFonts w:ascii="Calibri" w:hAnsi="Calibri"/>
                <w:b/>
                <w:bCs/>
                <w:color w:val="000000"/>
                <w:sz w:val="20"/>
                <w:szCs w:val="20"/>
                <w:lang w:val="fr-FR"/>
              </w:rPr>
            </w:pPr>
          </w:p>
        </w:tc>
        <w:tc>
          <w:tcPr>
            <w:tcW w:w="2882" w:type="dxa"/>
            <w:vMerge/>
          </w:tcPr>
          <w:p w:rsidR="00C7569A" w:rsidRPr="001A0DD4" w:rsidRDefault="00C7569A" w:rsidP="001A0DD4">
            <w:pPr>
              <w:spacing w:after="0" w:line="240" w:lineRule="auto"/>
              <w:jc w:val="both"/>
              <w:rPr>
                <w:rFonts w:ascii="Calibri" w:hAnsi="Calibri"/>
                <w:b/>
                <w:bCs/>
                <w:color w:val="000000"/>
                <w:sz w:val="20"/>
                <w:szCs w:val="20"/>
                <w:lang w:val="fr-FR"/>
              </w:rPr>
            </w:pPr>
          </w:p>
        </w:tc>
        <w:tc>
          <w:tcPr>
            <w:tcW w:w="7845" w:type="dxa"/>
          </w:tcPr>
          <w:p w:rsidR="00C7569A" w:rsidRPr="001A0DD4" w:rsidRDefault="00C7569A" w:rsidP="001A0DD4">
            <w:pPr>
              <w:tabs>
                <w:tab w:val="left" w:pos="1125"/>
              </w:tabs>
              <w:spacing w:after="0" w:line="240" w:lineRule="auto"/>
              <w:jc w:val="both"/>
              <w:rPr>
                <w:rFonts w:ascii="Calibri" w:hAnsi="Calibri"/>
                <w:color w:val="000000"/>
                <w:sz w:val="20"/>
                <w:szCs w:val="20"/>
                <w:lang w:val="fr-FR"/>
              </w:rPr>
            </w:pPr>
            <w:r w:rsidRPr="001A0DD4">
              <w:rPr>
                <w:rFonts w:ascii="Calibri" w:hAnsi="Calibri"/>
                <w:bCs/>
                <w:color w:val="000000"/>
                <w:sz w:val="20"/>
                <w:szCs w:val="20"/>
                <w:lang w:val="fr-FR"/>
              </w:rPr>
              <w:t xml:space="preserve">SR 3.1.3 </w:t>
            </w:r>
            <w:r w:rsidRPr="001A0DD4">
              <w:rPr>
                <w:rFonts w:ascii="Calibri" w:hAnsi="Calibri"/>
                <w:color w:val="000000"/>
                <w:sz w:val="20"/>
                <w:szCs w:val="20"/>
                <w:lang w:val="fr-FR" w:eastAsia="fr-FR"/>
              </w:rPr>
              <w:t>La capacité des Communes à  mobiliser des ressources financières (internes et externes) et en assurer la gestion efficiente en vue d’améliorer la SAN et la RCC est améliorée</w:t>
            </w:r>
          </w:p>
        </w:tc>
        <w:tc>
          <w:tcPr>
            <w:tcW w:w="1841" w:type="dxa"/>
            <w:vMerge/>
          </w:tcPr>
          <w:p w:rsidR="00C7569A" w:rsidRPr="001A0DD4" w:rsidRDefault="00C7569A" w:rsidP="001A0DD4">
            <w:pPr>
              <w:spacing w:after="0" w:line="240" w:lineRule="auto"/>
              <w:jc w:val="both"/>
              <w:rPr>
                <w:rFonts w:ascii="Calibri" w:hAnsi="Calibri"/>
                <w:b/>
                <w:color w:val="000000"/>
                <w:sz w:val="20"/>
                <w:szCs w:val="20"/>
                <w:lang w:val="fr-FR"/>
              </w:rPr>
            </w:pPr>
          </w:p>
        </w:tc>
      </w:tr>
      <w:tr w:rsidR="00C7569A" w:rsidRPr="005B4ECB" w:rsidTr="001A0DD4">
        <w:trPr>
          <w:trHeight w:val="555"/>
        </w:trPr>
        <w:tc>
          <w:tcPr>
            <w:tcW w:w="2140" w:type="dxa"/>
            <w:vMerge/>
          </w:tcPr>
          <w:p w:rsidR="00C7569A" w:rsidRPr="001A0DD4" w:rsidRDefault="00C7569A" w:rsidP="001A0DD4">
            <w:pPr>
              <w:keepNext/>
              <w:spacing w:after="0" w:line="220" w:lineRule="exact"/>
              <w:jc w:val="both"/>
              <w:rPr>
                <w:rFonts w:ascii="Calibri" w:hAnsi="Calibri"/>
                <w:b/>
                <w:bCs/>
                <w:color w:val="000000"/>
                <w:sz w:val="20"/>
                <w:szCs w:val="20"/>
                <w:lang w:val="fr-FR"/>
              </w:rPr>
            </w:pPr>
          </w:p>
        </w:tc>
        <w:tc>
          <w:tcPr>
            <w:tcW w:w="2882" w:type="dxa"/>
            <w:vMerge/>
          </w:tcPr>
          <w:p w:rsidR="00C7569A" w:rsidRPr="001A0DD4" w:rsidRDefault="00C7569A" w:rsidP="001A0DD4">
            <w:pPr>
              <w:spacing w:after="0" w:line="240" w:lineRule="auto"/>
              <w:jc w:val="both"/>
              <w:rPr>
                <w:rFonts w:ascii="Calibri" w:hAnsi="Calibri"/>
                <w:b/>
                <w:bCs/>
                <w:color w:val="000000"/>
                <w:sz w:val="20"/>
                <w:szCs w:val="20"/>
                <w:lang w:val="fr-FR"/>
              </w:rPr>
            </w:pPr>
          </w:p>
        </w:tc>
        <w:tc>
          <w:tcPr>
            <w:tcW w:w="7845" w:type="dxa"/>
          </w:tcPr>
          <w:p w:rsidR="00C7569A" w:rsidRPr="001A0DD4" w:rsidRDefault="00C7569A" w:rsidP="001A0DD4">
            <w:pPr>
              <w:spacing w:after="0" w:line="240" w:lineRule="auto"/>
              <w:jc w:val="both"/>
              <w:rPr>
                <w:rFonts w:ascii="Calibri" w:hAnsi="Calibri"/>
                <w:color w:val="000000"/>
                <w:sz w:val="20"/>
                <w:szCs w:val="20"/>
                <w:lang w:val="fr-FR"/>
              </w:rPr>
            </w:pPr>
            <w:r w:rsidRPr="001A0DD4">
              <w:rPr>
                <w:rFonts w:ascii="Calibri" w:hAnsi="Calibri"/>
                <w:bCs/>
                <w:color w:val="000000"/>
                <w:sz w:val="20"/>
                <w:szCs w:val="20"/>
                <w:lang w:val="fr-FR"/>
              </w:rPr>
              <w:t xml:space="preserve">SR 3.1.4   </w:t>
            </w:r>
            <w:bookmarkStart w:id="98" w:name="OLE_LINK8"/>
            <w:bookmarkStart w:id="99" w:name="OLE_LINK7"/>
            <w:r w:rsidRPr="001A0DD4">
              <w:rPr>
                <w:rFonts w:ascii="Calibri" w:hAnsi="Calibri"/>
                <w:color w:val="000000"/>
                <w:sz w:val="20"/>
                <w:szCs w:val="20"/>
                <w:lang w:val="fr-FR"/>
              </w:rPr>
              <w:t>Un mécanisme de transfert financier, sous forme d’un FDL, est mis en place pour un investissement local structurant mettant l'accent sur la SAN, la RCC et les services socioéconomiques de base  orientés prioritairement vers les groupes vulnérables</w:t>
            </w:r>
            <w:bookmarkEnd w:id="98"/>
            <w:bookmarkEnd w:id="99"/>
          </w:p>
        </w:tc>
        <w:tc>
          <w:tcPr>
            <w:tcW w:w="1841" w:type="dxa"/>
            <w:vMerge/>
          </w:tcPr>
          <w:p w:rsidR="00C7569A" w:rsidRPr="001A0DD4" w:rsidRDefault="00C7569A" w:rsidP="001A0DD4">
            <w:pPr>
              <w:spacing w:after="0" w:line="240" w:lineRule="auto"/>
              <w:jc w:val="both"/>
              <w:rPr>
                <w:rFonts w:ascii="Calibri" w:hAnsi="Calibri"/>
                <w:b/>
                <w:color w:val="000000"/>
                <w:sz w:val="20"/>
                <w:szCs w:val="20"/>
                <w:lang w:val="fr-FR"/>
              </w:rPr>
            </w:pPr>
          </w:p>
        </w:tc>
      </w:tr>
      <w:tr w:rsidR="00C7569A" w:rsidRPr="005B4ECB" w:rsidTr="001A0DD4">
        <w:trPr>
          <w:trHeight w:val="495"/>
        </w:trPr>
        <w:tc>
          <w:tcPr>
            <w:tcW w:w="2140" w:type="dxa"/>
            <w:vMerge/>
          </w:tcPr>
          <w:p w:rsidR="00C7569A" w:rsidRPr="001A0DD4" w:rsidRDefault="00C7569A" w:rsidP="001A0DD4">
            <w:pPr>
              <w:keepNext/>
              <w:spacing w:after="0" w:line="220" w:lineRule="exact"/>
              <w:jc w:val="both"/>
              <w:rPr>
                <w:rFonts w:ascii="Calibri" w:hAnsi="Calibri"/>
                <w:b/>
                <w:bCs/>
                <w:color w:val="000000"/>
                <w:sz w:val="20"/>
                <w:szCs w:val="20"/>
                <w:lang w:val="fr-FR"/>
              </w:rPr>
            </w:pPr>
          </w:p>
        </w:tc>
        <w:tc>
          <w:tcPr>
            <w:tcW w:w="2882" w:type="dxa"/>
            <w:vMerge/>
          </w:tcPr>
          <w:p w:rsidR="00C7569A" w:rsidRPr="001A0DD4" w:rsidRDefault="00C7569A" w:rsidP="001A0DD4">
            <w:pPr>
              <w:spacing w:after="0" w:line="240" w:lineRule="auto"/>
              <w:jc w:val="both"/>
              <w:rPr>
                <w:rFonts w:ascii="Calibri" w:hAnsi="Calibri"/>
                <w:b/>
                <w:bCs/>
                <w:color w:val="000000"/>
                <w:sz w:val="20"/>
                <w:szCs w:val="20"/>
                <w:lang w:val="fr-FR"/>
              </w:rPr>
            </w:pPr>
          </w:p>
        </w:tc>
        <w:tc>
          <w:tcPr>
            <w:tcW w:w="7845" w:type="dxa"/>
          </w:tcPr>
          <w:p w:rsidR="00C7569A" w:rsidRPr="001A0DD4" w:rsidRDefault="00C7569A" w:rsidP="001A0DD4">
            <w:pPr>
              <w:spacing w:after="0" w:line="240" w:lineRule="auto"/>
              <w:jc w:val="both"/>
              <w:rPr>
                <w:rFonts w:ascii="Calibri" w:hAnsi="Calibri"/>
                <w:color w:val="000000"/>
                <w:sz w:val="20"/>
                <w:szCs w:val="20"/>
                <w:lang w:val="fr-FR"/>
              </w:rPr>
            </w:pPr>
            <w:r w:rsidRPr="001A0DD4">
              <w:rPr>
                <w:rFonts w:ascii="Calibri" w:hAnsi="Calibri"/>
                <w:bCs/>
                <w:color w:val="000000"/>
                <w:sz w:val="20"/>
                <w:szCs w:val="20"/>
                <w:lang w:val="fr-FR"/>
              </w:rPr>
              <w:t xml:space="preserve">SR 3.1.5  </w:t>
            </w:r>
            <w:r w:rsidRPr="001A0DD4">
              <w:rPr>
                <w:rFonts w:ascii="Calibri" w:hAnsi="Calibri"/>
                <w:bCs/>
                <w:color w:val="000000"/>
                <w:sz w:val="20"/>
                <w:szCs w:val="20"/>
                <w:lang w:val="fr-FR" w:eastAsia="fr-FR"/>
              </w:rPr>
              <w:t xml:space="preserve"> </w:t>
            </w:r>
            <w:bookmarkStart w:id="100" w:name="OLE_LINK10"/>
            <w:bookmarkStart w:id="101" w:name="OLE_LINK9"/>
            <w:r w:rsidRPr="001A0DD4">
              <w:rPr>
                <w:rFonts w:ascii="Calibri" w:hAnsi="Calibri"/>
                <w:bCs/>
                <w:color w:val="000000"/>
                <w:sz w:val="20"/>
                <w:szCs w:val="20"/>
                <w:lang w:val="fr-FR" w:eastAsia="fr-FR"/>
              </w:rPr>
              <w:t>Les Communes formulent et mettent en œuvre une politique de gestion et de pérennisation (fonctionnement et entretien) des infrastructures, incluant les coûts récurrents</w:t>
            </w:r>
            <w:bookmarkEnd w:id="100"/>
            <w:bookmarkEnd w:id="101"/>
          </w:p>
        </w:tc>
        <w:tc>
          <w:tcPr>
            <w:tcW w:w="1841" w:type="dxa"/>
            <w:vMerge/>
          </w:tcPr>
          <w:p w:rsidR="00C7569A" w:rsidRPr="001A0DD4" w:rsidRDefault="00C7569A" w:rsidP="001A0DD4">
            <w:pPr>
              <w:spacing w:after="0" w:line="240" w:lineRule="auto"/>
              <w:jc w:val="both"/>
              <w:rPr>
                <w:rFonts w:ascii="Calibri" w:hAnsi="Calibri"/>
                <w:b/>
                <w:color w:val="000000"/>
                <w:sz w:val="20"/>
                <w:szCs w:val="20"/>
                <w:lang w:val="fr-FR"/>
              </w:rPr>
            </w:pPr>
          </w:p>
        </w:tc>
      </w:tr>
      <w:tr w:rsidR="00C7569A" w:rsidRPr="005B4ECB" w:rsidTr="001A0DD4">
        <w:trPr>
          <w:trHeight w:val="495"/>
        </w:trPr>
        <w:tc>
          <w:tcPr>
            <w:tcW w:w="2140" w:type="dxa"/>
            <w:vMerge/>
          </w:tcPr>
          <w:p w:rsidR="00C7569A" w:rsidRPr="001A0DD4" w:rsidRDefault="00C7569A" w:rsidP="001A0DD4">
            <w:pPr>
              <w:keepNext/>
              <w:spacing w:after="0" w:line="220" w:lineRule="exact"/>
              <w:jc w:val="both"/>
              <w:rPr>
                <w:rFonts w:ascii="Calibri" w:hAnsi="Calibri"/>
                <w:b/>
                <w:bCs/>
                <w:color w:val="000000"/>
                <w:sz w:val="20"/>
                <w:szCs w:val="20"/>
                <w:lang w:val="fr-FR"/>
              </w:rPr>
            </w:pPr>
          </w:p>
        </w:tc>
        <w:tc>
          <w:tcPr>
            <w:tcW w:w="2882" w:type="dxa"/>
            <w:vMerge/>
          </w:tcPr>
          <w:p w:rsidR="00C7569A" w:rsidRPr="001A0DD4" w:rsidRDefault="00C7569A" w:rsidP="001A0DD4">
            <w:pPr>
              <w:spacing w:after="0" w:line="240" w:lineRule="auto"/>
              <w:jc w:val="both"/>
              <w:rPr>
                <w:rFonts w:ascii="Calibri" w:hAnsi="Calibri"/>
                <w:b/>
                <w:bCs/>
                <w:color w:val="000000"/>
                <w:sz w:val="20"/>
                <w:szCs w:val="20"/>
                <w:lang w:val="fr-FR"/>
              </w:rPr>
            </w:pPr>
          </w:p>
        </w:tc>
        <w:tc>
          <w:tcPr>
            <w:tcW w:w="7845" w:type="dxa"/>
          </w:tcPr>
          <w:p w:rsidR="00C7569A" w:rsidRPr="001A0DD4" w:rsidRDefault="00C7569A" w:rsidP="001A0DD4">
            <w:pPr>
              <w:tabs>
                <w:tab w:val="left" w:pos="1365"/>
              </w:tabs>
              <w:spacing w:after="0" w:line="240" w:lineRule="auto"/>
              <w:jc w:val="both"/>
              <w:rPr>
                <w:rFonts w:ascii="Calibri" w:hAnsi="Calibri"/>
                <w:color w:val="000000"/>
                <w:sz w:val="20"/>
                <w:szCs w:val="20"/>
                <w:lang w:val="fr-FR"/>
              </w:rPr>
            </w:pPr>
            <w:r w:rsidRPr="001A0DD4">
              <w:rPr>
                <w:rFonts w:ascii="Calibri" w:hAnsi="Calibri"/>
                <w:bCs/>
                <w:color w:val="000000"/>
                <w:sz w:val="20"/>
                <w:szCs w:val="20"/>
                <w:lang w:val="fr-FR" w:eastAsia="fr-FR"/>
              </w:rPr>
              <w:t>SR 3.1.6  Les bonnes pratiques et les leçons  sont codifiées et partagées au niveau local, national et International</w:t>
            </w:r>
          </w:p>
        </w:tc>
        <w:tc>
          <w:tcPr>
            <w:tcW w:w="1841" w:type="dxa"/>
            <w:vMerge/>
          </w:tcPr>
          <w:p w:rsidR="00C7569A" w:rsidRPr="001A0DD4" w:rsidRDefault="00C7569A" w:rsidP="001A0DD4">
            <w:pPr>
              <w:spacing w:after="0" w:line="240" w:lineRule="auto"/>
              <w:jc w:val="both"/>
              <w:rPr>
                <w:rFonts w:ascii="Calibri" w:hAnsi="Calibri"/>
                <w:b/>
                <w:color w:val="000000"/>
                <w:sz w:val="20"/>
                <w:szCs w:val="20"/>
                <w:lang w:val="fr-FR"/>
              </w:rPr>
            </w:pPr>
          </w:p>
        </w:tc>
      </w:tr>
      <w:tr w:rsidR="00C7569A" w:rsidRPr="001A0DD4" w:rsidTr="001A0DD4">
        <w:trPr>
          <w:trHeight w:val="596"/>
        </w:trPr>
        <w:tc>
          <w:tcPr>
            <w:tcW w:w="2140" w:type="dxa"/>
            <w:vMerge/>
          </w:tcPr>
          <w:p w:rsidR="00C7569A" w:rsidRPr="001A0DD4" w:rsidRDefault="00C7569A" w:rsidP="001A0DD4">
            <w:pPr>
              <w:keepNext/>
              <w:spacing w:after="0" w:line="220" w:lineRule="exact"/>
              <w:jc w:val="both"/>
              <w:rPr>
                <w:rFonts w:ascii="Calibri" w:hAnsi="Calibri"/>
                <w:b/>
                <w:bCs/>
                <w:color w:val="000000"/>
                <w:sz w:val="20"/>
                <w:szCs w:val="20"/>
                <w:lang w:val="fr-FR"/>
              </w:rPr>
            </w:pPr>
          </w:p>
        </w:tc>
        <w:tc>
          <w:tcPr>
            <w:tcW w:w="2882" w:type="dxa"/>
            <w:vMerge w:val="restart"/>
          </w:tcPr>
          <w:p w:rsidR="00C7569A" w:rsidRPr="001A0DD4" w:rsidRDefault="00C7569A" w:rsidP="001A0DD4">
            <w:pPr>
              <w:spacing w:after="0" w:line="240" w:lineRule="auto"/>
              <w:jc w:val="both"/>
              <w:rPr>
                <w:rFonts w:ascii="Calibri" w:hAnsi="Calibri"/>
                <w:color w:val="000000"/>
                <w:sz w:val="20"/>
                <w:szCs w:val="20"/>
                <w:lang w:val="fr-FR"/>
              </w:rPr>
            </w:pPr>
            <w:r w:rsidRPr="001A0DD4">
              <w:rPr>
                <w:rFonts w:ascii="Calibri" w:hAnsi="Calibri"/>
                <w:b/>
                <w:bCs/>
                <w:color w:val="000000"/>
                <w:sz w:val="20"/>
                <w:szCs w:val="20"/>
                <w:lang w:val="fr-FR"/>
              </w:rPr>
              <w:t>R.3.2</w:t>
            </w:r>
            <w:r w:rsidRPr="001A0DD4">
              <w:rPr>
                <w:rFonts w:ascii="Calibri" w:hAnsi="Calibri"/>
                <w:color w:val="000000"/>
                <w:sz w:val="20"/>
                <w:szCs w:val="20"/>
                <w:lang w:val="fr-FR"/>
              </w:rPr>
              <w:t>. Les capacités du MINAGRIE pour la coordination globale du programme sont renforcées</w:t>
            </w:r>
          </w:p>
        </w:tc>
        <w:tc>
          <w:tcPr>
            <w:tcW w:w="7845" w:type="dxa"/>
          </w:tcPr>
          <w:p w:rsidR="00C7569A" w:rsidRPr="001A0DD4" w:rsidRDefault="00C7569A" w:rsidP="001A0DD4">
            <w:pPr>
              <w:spacing w:after="0" w:line="240" w:lineRule="auto"/>
              <w:jc w:val="both"/>
              <w:rPr>
                <w:rFonts w:ascii="Calibri" w:hAnsi="Calibri"/>
                <w:color w:val="000000"/>
                <w:sz w:val="20"/>
                <w:szCs w:val="20"/>
                <w:lang w:val="fr-FR"/>
              </w:rPr>
            </w:pPr>
            <w:r w:rsidRPr="001A0DD4">
              <w:rPr>
                <w:rFonts w:ascii="Calibri" w:hAnsi="Calibri"/>
                <w:b/>
                <w:color w:val="000000"/>
                <w:sz w:val="20"/>
                <w:szCs w:val="20"/>
                <w:lang w:val="fr-FR"/>
              </w:rPr>
              <w:t>SR3.2.1</w:t>
            </w:r>
            <w:r w:rsidRPr="001A0DD4">
              <w:rPr>
                <w:rFonts w:ascii="Calibri" w:hAnsi="Calibri"/>
                <w:color w:val="000000"/>
                <w:sz w:val="20"/>
                <w:szCs w:val="20"/>
                <w:lang w:val="fr-FR"/>
              </w:rPr>
              <w:t xml:space="preserve"> Les organisations partenaires utilisent  un cadre harmonisé de planification, de suivi –évaluation et de rapportage</w:t>
            </w:r>
          </w:p>
        </w:tc>
        <w:tc>
          <w:tcPr>
            <w:tcW w:w="1841" w:type="dxa"/>
            <w:vMerge w:val="restart"/>
          </w:tcPr>
          <w:p w:rsidR="00C7569A" w:rsidRPr="001A0DD4" w:rsidRDefault="00C7569A" w:rsidP="001A0DD4">
            <w:pPr>
              <w:spacing w:after="0" w:line="240" w:lineRule="auto"/>
              <w:jc w:val="both"/>
              <w:rPr>
                <w:rFonts w:ascii="Calibri" w:hAnsi="Calibri"/>
                <w:b/>
                <w:color w:val="000000"/>
                <w:sz w:val="20"/>
                <w:szCs w:val="20"/>
                <w:lang w:val="fr-FR"/>
              </w:rPr>
            </w:pPr>
          </w:p>
          <w:p w:rsidR="00C7569A" w:rsidRPr="001A0DD4" w:rsidRDefault="00C7569A" w:rsidP="001A0DD4">
            <w:pPr>
              <w:spacing w:after="0" w:line="240" w:lineRule="auto"/>
              <w:jc w:val="both"/>
              <w:rPr>
                <w:rFonts w:ascii="Calibri" w:hAnsi="Calibri"/>
                <w:b/>
                <w:color w:val="000000"/>
                <w:sz w:val="20"/>
                <w:szCs w:val="20"/>
                <w:lang w:val="fr-FR"/>
              </w:rPr>
            </w:pPr>
          </w:p>
          <w:p w:rsidR="00C7569A" w:rsidRPr="001A0DD4" w:rsidRDefault="00C7569A" w:rsidP="001A0DD4">
            <w:pPr>
              <w:spacing w:after="0" w:line="240" w:lineRule="auto"/>
              <w:jc w:val="both"/>
              <w:rPr>
                <w:rFonts w:ascii="Calibri" w:hAnsi="Calibri"/>
                <w:b/>
                <w:color w:val="000000"/>
                <w:sz w:val="20"/>
                <w:szCs w:val="20"/>
                <w:lang w:val="fr-FR"/>
              </w:rPr>
            </w:pPr>
            <w:r w:rsidRPr="001A0DD4">
              <w:rPr>
                <w:rFonts w:ascii="Calibri" w:hAnsi="Calibri"/>
                <w:b/>
                <w:color w:val="000000"/>
                <w:sz w:val="20"/>
                <w:szCs w:val="20"/>
                <w:lang w:val="fr-FR"/>
              </w:rPr>
              <w:t>FAO</w:t>
            </w:r>
          </w:p>
        </w:tc>
      </w:tr>
      <w:tr w:rsidR="00C7569A" w:rsidRPr="005B4ECB" w:rsidTr="001A0DD4">
        <w:trPr>
          <w:trHeight w:val="437"/>
        </w:trPr>
        <w:tc>
          <w:tcPr>
            <w:tcW w:w="2140" w:type="dxa"/>
            <w:vMerge/>
          </w:tcPr>
          <w:p w:rsidR="00C7569A" w:rsidRPr="001A0DD4" w:rsidRDefault="00C7569A" w:rsidP="001A0DD4">
            <w:pPr>
              <w:keepNext/>
              <w:spacing w:after="0" w:line="220" w:lineRule="exact"/>
              <w:jc w:val="both"/>
              <w:rPr>
                <w:rFonts w:ascii="Calibri" w:hAnsi="Calibri"/>
                <w:b/>
                <w:bCs/>
                <w:color w:val="000000"/>
                <w:sz w:val="20"/>
                <w:szCs w:val="20"/>
                <w:lang w:val="fr-FR"/>
              </w:rPr>
            </w:pPr>
          </w:p>
        </w:tc>
        <w:tc>
          <w:tcPr>
            <w:tcW w:w="2882" w:type="dxa"/>
            <w:vMerge/>
          </w:tcPr>
          <w:p w:rsidR="00C7569A" w:rsidRPr="001A0DD4" w:rsidRDefault="00C7569A" w:rsidP="001A0DD4">
            <w:pPr>
              <w:spacing w:after="0" w:line="240" w:lineRule="auto"/>
              <w:jc w:val="both"/>
              <w:rPr>
                <w:rFonts w:ascii="Calibri" w:hAnsi="Calibri"/>
                <w:b/>
                <w:bCs/>
                <w:color w:val="000000"/>
                <w:sz w:val="20"/>
                <w:szCs w:val="20"/>
                <w:lang w:val="fr-FR"/>
              </w:rPr>
            </w:pPr>
          </w:p>
        </w:tc>
        <w:tc>
          <w:tcPr>
            <w:tcW w:w="7845" w:type="dxa"/>
          </w:tcPr>
          <w:p w:rsidR="00C7569A" w:rsidRPr="001A0DD4" w:rsidRDefault="00C7569A" w:rsidP="001A0DD4">
            <w:pPr>
              <w:spacing w:after="0" w:line="240" w:lineRule="auto"/>
              <w:jc w:val="both"/>
              <w:rPr>
                <w:rFonts w:ascii="Calibri" w:hAnsi="Calibri"/>
                <w:color w:val="000000"/>
                <w:sz w:val="20"/>
                <w:szCs w:val="20"/>
                <w:lang w:val="fr-FR"/>
              </w:rPr>
            </w:pPr>
            <w:r w:rsidRPr="001A0DD4">
              <w:rPr>
                <w:rFonts w:ascii="Calibri" w:hAnsi="Calibri"/>
                <w:b/>
                <w:color w:val="000000"/>
                <w:sz w:val="20"/>
                <w:szCs w:val="20"/>
                <w:lang w:val="fr-FR"/>
              </w:rPr>
              <w:t>S.R3.2.2</w:t>
            </w:r>
            <w:r w:rsidRPr="001A0DD4">
              <w:rPr>
                <w:rFonts w:ascii="Calibri" w:hAnsi="Calibri"/>
                <w:color w:val="000000"/>
                <w:sz w:val="20"/>
                <w:szCs w:val="20"/>
                <w:lang w:val="fr-FR"/>
              </w:rPr>
              <w:t xml:space="preserve"> Les bonnes pratiques générées par le programme sont capitalisées</w:t>
            </w:r>
          </w:p>
        </w:tc>
        <w:tc>
          <w:tcPr>
            <w:tcW w:w="1841" w:type="dxa"/>
            <w:vMerge/>
          </w:tcPr>
          <w:p w:rsidR="00C7569A" w:rsidRPr="001A0DD4" w:rsidRDefault="00C7569A" w:rsidP="001A0DD4">
            <w:pPr>
              <w:spacing w:after="0" w:line="240" w:lineRule="auto"/>
              <w:jc w:val="both"/>
              <w:rPr>
                <w:rFonts w:ascii="Calibri" w:hAnsi="Calibri"/>
                <w:color w:val="000000"/>
                <w:sz w:val="20"/>
                <w:szCs w:val="20"/>
                <w:lang w:val="fr-FR"/>
              </w:rPr>
            </w:pPr>
          </w:p>
        </w:tc>
      </w:tr>
    </w:tbl>
    <w:p w:rsidR="00C7569A" w:rsidRDefault="00C7569A" w:rsidP="00272014">
      <w:pPr>
        <w:jc w:val="both"/>
        <w:rPr>
          <w:rFonts w:ascii="Calibri" w:hAnsi="Calibri"/>
          <w:szCs w:val="24"/>
          <w:lang w:val="fr-FR"/>
        </w:rPr>
      </w:pPr>
    </w:p>
    <w:p w:rsidR="00C7569A" w:rsidRPr="00284479" w:rsidRDefault="00C7569A" w:rsidP="00272014">
      <w:pPr>
        <w:jc w:val="both"/>
        <w:rPr>
          <w:rFonts w:ascii="Calibri" w:hAnsi="Calibri"/>
          <w:szCs w:val="24"/>
          <w:lang w:val="fr-FR"/>
        </w:rPr>
        <w:sectPr w:rsidR="00C7569A" w:rsidRPr="00284479" w:rsidSect="0070781F">
          <w:footnotePr>
            <w:numRestart w:val="eachPage"/>
          </w:footnotePr>
          <w:pgSz w:w="16838" w:h="11906" w:orient="landscape"/>
          <w:pgMar w:top="1418" w:right="1418" w:bottom="1418" w:left="1418" w:header="709" w:footer="709" w:gutter="0"/>
          <w:cols w:space="708"/>
          <w:docGrid w:linePitch="360"/>
        </w:sectPr>
      </w:pPr>
    </w:p>
    <w:p w:rsidR="00C7569A" w:rsidRPr="00CA0653" w:rsidRDefault="00C7569A" w:rsidP="00272014">
      <w:pPr>
        <w:pStyle w:val="Heading2"/>
        <w:numPr>
          <w:ilvl w:val="1"/>
          <w:numId w:val="46"/>
        </w:numPr>
        <w:spacing w:before="200" w:after="0"/>
        <w:jc w:val="both"/>
      </w:pPr>
      <w:bookmarkStart w:id="102" w:name="_Toc306892209"/>
      <w:bookmarkStart w:id="103" w:name="_Toc358802179"/>
      <w:bookmarkStart w:id="104" w:name="_Toc303861090"/>
      <w:bookmarkStart w:id="105" w:name="_Toc303861205"/>
      <w:r w:rsidRPr="00284479">
        <w:t>Articulation</w:t>
      </w:r>
      <w:r w:rsidRPr="00CA0653">
        <w:t xml:space="preserve"> des interventions des différentes organisations partenaires</w:t>
      </w:r>
      <w:bookmarkEnd w:id="102"/>
      <w:bookmarkEnd w:id="103"/>
      <w:r w:rsidRPr="00CA0653">
        <w:t xml:space="preserve"> </w:t>
      </w:r>
      <w:bookmarkEnd w:id="104"/>
      <w:bookmarkEnd w:id="105"/>
    </w:p>
    <w:p w:rsidR="00C7569A" w:rsidRDefault="00C7569A" w:rsidP="00272014">
      <w:pPr>
        <w:jc w:val="both"/>
        <w:rPr>
          <w:rFonts w:ascii="Calibri" w:hAnsi="Calibri"/>
          <w:lang w:val="fr-FR"/>
        </w:rPr>
      </w:pPr>
    </w:p>
    <w:p w:rsidR="00C7569A" w:rsidRPr="005F0B73" w:rsidRDefault="00C7569A" w:rsidP="00272014">
      <w:pPr>
        <w:jc w:val="both"/>
        <w:rPr>
          <w:rFonts w:ascii="Calibri" w:hAnsi="Calibri"/>
          <w:lang w:val="fr-FR"/>
        </w:rPr>
      </w:pPr>
      <w:r w:rsidRPr="005F0B73">
        <w:rPr>
          <w:rFonts w:ascii="Calibri" w:hAnsi="Calibri"/>
          <w:lang w:val="fr-FR"/>
        </w:rPr>
        <w:t xml:space="preserve">La présentation sous forme de « chaîne de résultats » et l’identification de chaque organisation partenaire en terme de services à fournir dans le cadre du programme, permettent de positionner leurs interventions par rapport aux objectifs/résultats, de vérifier à la fois à la cohérence des moyens et des interventions qui seront mises en œuvre et de renforcer leur cohésion et leurs complémentarités. </w:t>
      </w:r>
    </w:p>
    <w:p w:rsidR="00C7569A" w:rsidRPr="00DB4BDF" w:rsidRDefault="00C7569A" w:rsidP="00272014">
      <w:pPr>
        <w:jc w:val="both"/>
        <w:rPr>
          <w:rFonts w:ascii="Calibri" w:hAnsi="Calibri"/>
          <w:lang w:val="fr-FR"/>
        </w:rPr>
      </w:pPr>
      <w:r w:rsidRPr="00DB4BDF">
        <w:rPr>
          <w:rFonts w:ascii="Calibri" w:hAnsi="Calibri"/>
          <w:lang w:val="fr-FR"/>
        </w:rPr>
        <w:t>Pour éviter d’alourdir le cadre logique et faciliter le suivi-évaluation du programme par la coordination, chaque résultat a été lui-même scindé en plusieurs sous-résultats, qui montrent les contributions de chaque organisation partenaire et permettent de les articuler par rapport aux résultats. Cette présentation du cadre logique a l'avantage d'améliorer la visibilité et de clarifier les responsabilités des organisations partenaires en fonction des domaines de compétences respectifs. Elle facilite aussi le suivi par chaque organisation partenaire et permet de montrer les complémentarités et synergies.</w:t>
      </w:r>
    </w:p>
    <w:p w:rsidR="00C7569A" w:rsidRPr="00CA0653" w:rsidRDefault="00C7569A" w:rsidP="00272014">
      <w:pPr>
        <w:pStyle w:val="Heading2"/>
        <w:numPr>
          <w:ilvl w:val="1"/>
          <w:numId w:val="46"/>
        </w:numPr>
        <w:spacing w:before="200" w:after="0"/>
        <w:jc w:val="both"/>
      </w:pPr>
      <w:bookmarkStart w:id="106" w:name="_Toc303861091"/>
      <w:bookmarkStart w:id="107" w:name="_Toc303861206"/>
      <w:bookmarkStart w:id="108" w:name="_Toc306892210"/>
      <w:bookmarkStart w:id="109" w:name="_Toc358802180"/>
      <w:r w:rsidRPr="00CA0653">
        <w:t xml:space="preserve">Cadre logique global et indicateurs d’impact, d’objectif et de </w:t>
      </w:r>
      <w:bookmarkEnd w:id="106"/>
      <w:bookmarkEnd w:id="107"/>
      <w:r w:rsidRPr="00CA0653">
        <w:t>résultat</w:t>
      </w:r>
      <w:bookmarkEnd w:id="108"/>
      <w:bookmarkEnd w:id="109"/>
    </w:p>
    <w:p w:rsidR="00C7569A" w:rsidRDefault="00C7569A" w:rsidP="00272014">
      <w:pPr>
        <w:jc w:val="both"/>
        <w:rPr>
          <w:rFonts w:ascii="Calibri" w:hAnsi="Calibri"/>
          <w:lang w:val="fr-FR"/>
        </w:rPr>
      </w:pPr>
    </w:p>
    <w:p w:rsidR="00C7569A" w:rsidRPr="005F0B73" w:rsidRDefault="00C7569A" w:rsidP="00272014">
      <w:pPr>
        <w:jc w:val="both"/>
        <w:rPr>
          <w:rFonts w:ascii="Calibri" w:hAnsi="Calibri"/>
          <w:lang w:val="fr-FR"/>
        </w:rPr>
      </w:pPr>
      <w:r w:rsidRPr="005F0B73">
        <w:rPr>
          <w:rFonts w:ascii="Calibri" w:hAnsi="Calibri"/>
          <w:lang w:val="fr-FR"/>
        </w:rPr>
        <w:t xml:space="preserve">Le cadre logique global, repris en début de Première partie, définit pour le programme un certain nombre d’indicateurs d’impact, d’effet et de résultat, ainsi que les sources de vérification et les grandes hypothèses et risques. Ces indicateurs ont été identifiés de manière consensuelle par l’ensemble des parties prenantes. </w:t>
      </w:r>
    </w:p>
    <w:p w:rsidR="00C7569A" w:rsidRPr="005F0B73" w:rsidRDefault="00C7569A" w:rsidP="00272014">
      <w:pPr>
        <w:jc w:val="both"/>
        <w:rPr>
          <w:rFonts w:ascii="Calibri" w:hAnsi="Calibri"/>
          <w:lang w:val="fr-FR"/>
        </w:rPr>
      </w:pPr>
      <w:r w:rsidRPr="005F0B73">
        <w:rPr>
          <w:rFonts w:ascii="Calibri" w:hAnsi="Calibri"/>
          <w:lang w:val="fr-FR"/>
        </w:rPr>
        <w:t>Les principaux indicateurs d’impact et d’effet définis (listés dans le tableau ci-après) sont à la fois qualitatifs et quantitatifs. Il</w:t>
      </w:r>
      <w:r>
        <w:rPr>
          <w:rFonts w:ascii="Calibri" w:hAnsi="Calibri"/>
          <w:lang w:val="fr-FR"/>
        </w:rPr>
        <w:t>s</w:t>
      </w:r>
      <w:r w:rsidRPr="005F0B73">
        <w:rPr>
          <w:rFonts w:ascii="Calibri" w:hAnsi="Calibri"/>
          <w:lang w:val="fr-FR"/>
        </w:rPr>
        <w:t xml:space="preserve"> seront renseignés par l’étude de référence prévue au démarrage du programme et mesurés en fin de programme après 5 ans, afin d’évaluer l’impact réel des interventions du programme sur l’insécurité alimentaire des groupes vulnérables au niveau des trois communes.</w:t>
      </w:r>
    </w:p>
    <w:p w:rsidR="00C7569A" w:rsidRPr="005F0B73" w:rsidRDefault="00C7569A" w:rsidP="00272014">
      <w:pPr>
        <w:jc w:val="both"/>
        <w:rPr>
          <w:rFonts w:ascii="Calibri" w:hAnsi="Calibri"/>
          <w:lang w:val="fr-FR"/>
        </w:rPr>
      </w:pPr>
      <w:r w:rsidRPr="005F0B73">
        <w:rPr>
          <w:rFonts w:ascii="Calibri" w:hAnsi="Calibri"/>
          <w:lang w:val="fr-FR"/>
        </w:rPr>
        <w:t xml:space="preserve">Des indicateurs de résultats repris dans le cadre logique ont été définis également sur la base des grands groupes d’activités identifiées par les organisations partenaires. Il faut cependant noter que certains d’entre eux seront mieux précisés sur la base de l’étude de référence en début de programme. </w:t>
      </w:r>
    </w:p>
    <w:p w:rsidR="00C7569A" w:rsidRPr="005F0B73" w:rsidRDefault="00C7569A" w:rsidP="00272014">
      <w:pPr>
        <w:jc w:val="both"/>
        <w:rPr>
          <w:rFonts w:ascii="Calibri" w:hAnsi="Calibri"/>
          <w:lang w:val="fr-FR"/>
        </w:rPr>
      </w:pPr>
      <w:r w:rsidRPr="005F0B73">
        <w:rPr>
          <w:rFonts w:ascii="Calibri" w:hAnsi="Calibri"/>
          <w:lang w:val="fr-FR"/>
        </w:rPr>
        <w:t xml:space="preserve">Ces indicateurs serviront également pour la revue à mi-parcours et l’évaluation finale, qui devront montrer l’impact réel du programme sur l’insécurité alimentaire des groupes vulnérables au niveau des </w:t>
      </w:r>
      <w:r>
        <w:rPr>
          <w:rFonts w:ascii="Calibri" w:hAnsi="Calibri"/>
          <w:lang w:val="fr-FR"/>
        </w:rPr>
        <w:t>trois communes d’intervention.</w:t>
      </w:r>
      <w:r w:rsidRPr="005F0B73">
        <w:rPr>
          <w:rFonts w:ascii="Calibri" w:hAnsi="Calibri"/>
          <w:lang w:val="fr-FR"/>
        </w:rPr>
        <w:t xml:space="preserve"> Par ailleurs, un manuel de S&amp;E et système de rapportage semestriel pour mesurer ces résultats sera élaboré en début de programme par la coordination, pour assurer la collecte des informations nécessaires pour mesurer les </w:t>
      </w:r>
      <w:r>
        <w:rPr>
          <w:rFonts w:ascii="Calibri" w:hAnsi="Calibri"/>
          <w:lang w:val="fr-FR"/>
        </w:rPr>
        <w:t>progrès réalisés.</w:t>
      </w:r>
      <w:r w:rsidRPr="005F0B73">
        <w:rPr>
          <w:rFonts w:ascii="Calibri" w:hAnsi="Calibri"/>
          <w:lang w:val="fr-FR"/>
        </w:rPr>
        <w:t xml:space="preserve"> </w:t>
      </w:r>
    </w:p>
    <w:p w:rsidR="00C7569A" w:rsidRPr="005F0B73" w:rsidRDefault="00C7569A" w:rsidP="00272014">
      <w:pPr>
        <w:keepNext/>
        <w:keepLines/>
        <w:jc w:val="both"/>
        <w:rPr>
          <w:rFonts w:ascii="Calibri" w:hAnsi="Calibri"/>
          <w:b/>
          <w:lang w:val="fr-FR"/>
        </w:rPr>
      </w:pPr>
      <w:r>
        <w:rPr>
          <w:rFonts w:ascii="Calibri" w:hAnsi="Calibri"/>
          <w:b/>
          <w:lang w:val="fr-FR"/>
        </w:rPr>
        <w:t xml:space="preserve">Tableau n°5 : </w:t>
      </w:r>
      <w:r w:rsidRPr="005F0B73">
        <w:rPr>
          <w:rFonts w:ascii="Calibri" w:hAnsi="Calibri"/>
          <w:b/>
          <w:lang w:val="fr-FR"/>
        </w:rPr>
        <w:t xml:space="preserve">Liste des Indicateurs d’impact/Effet quantitatifs et qualitatifs repris dans le cadre logique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134"/>
        <w:gridCol w:w="3402"/>
        <w:gridCol w:w="1276"/>
      </w:tblGrid>
      <w:tr w:rsidR="00C7569A" w:rsidRPr="001A0DD4" w:rsidTr="00295E1C">
        <w:trPr>
          <w:trHeight w:val="634"/>
        </w:trPr>
        <w:tc>
          <w:tcPr>
            <w:tcW w:w="3794" w:type="dxa"/>
          </w:tcPr>
          <w:p w:rsidR="00C7569A" w:rsidRPr="001A0DD4" w:rsidRDefault="00C7569A" w:rsidP="00272014">
            <w:pPr>
              <w:keepNext/>
              <w:keepLines/>
              <w:jc w:val="both"/>
              <w:rPr>
                <w:rFonts w:ascii="Calibri" w:hAnsi="Calibri"/>
                <w:b/>
                <w:sz w:val="20"/>
                <w:szCs w:val="20"/>
                <w:lang w:val="fr-FR"/>
              </w:rPr>
            </w:pPr>
            <w:r w:rsidRPr="001A0DD4">
              <w:rPr>
                <w:rFonts w:ascii="Calibri" w:hAnsi="Calibri"/>
                <w:b/>
                <w:sz w:val="20"/>
                <w:szCs w:val="20"/>
                <w:lang w:val="fr-FR"/>
              </w:rPr>
              <w:t>Indicateurs quantitatifs</w:t>
            </w:r>
            <w:r w:rsidRPr="001A0DD4">
              <w:rPr>
                <w:rStyle w:val="FootnoteReference"/>
                <w:rFonts w:ascii="Calibri" w:hAnsi="Calibri"/>
                <w:b/>
                <w:sz w:val="20"/>
                <w:szCs w:val="20"/>
                <w:lang w:val="fr-FR"/>
              </w:rPr>
              <w:footnoteReference w:id="25"/>
            </w:r>
            <w:r w:rsidRPr="001A0DD4">
              <w:rPr>
                <w:rFonts w:ascii="Calibri" w:hAnsi="Calibri"/>
                <w:b/>
                <w:sz w:val="20"/>
                <w:szCs w:val="20"/>
                <w:lang w:val="fr-FR"/>
              </w:rPr>
              <w:t xml:space="preserve"> </w:t>
            </w:r>
          </w:p>
        </w:tc>
        <w:tc>
          <w:tcPr>
            <w:tcW w:w="1134" w:type="dxa"/>
          </w:tcPr>
          <w:p w:rsidR="00C7569A" w:rsidRPr="001A0DD4" w:rsidRDefault="00C7569A" w:rsidP="00272014">
            <w:pPr>
              <w:keepNext/>
              <w:keepLines/>
              <w:spacing w:after="0"/>
              <w:jc w:val="both"/>
              <w:rPr>
                <w:rFonts w:ascii="Calibri" w:hAnsi="Calibri"/>
                <w:b/>
                <w:sz w:val="20"/>
                <w:szCs w:val="20"/>
                <w:lang w:val="fr-FR"/>
              </w:rPr>
            </w:pPr>
            <w:r w:rsidRPr="001A0DD4">
              <w:rPr>
                <w:rFonts w:ascii="Calibri" w:hAnsi="Calibri"/>
                <w:b/>
                <w:sz w:val="20"/>
                <w:szCs w:val="20"/>
                <w:lang w:val="fr-FR"/>
              </w:rPr>
              <w:t xml:space="preserve">Indicateur </w:t>
            </w:r>
          </w:p>
          <w:p w:rsidR="00C7569A" w:rsidRPr="001A0DD4" w:rsidRDefault="00C7569A" w:rsidP="00272014">
            <w:pPr>
              <w:keepNext/>
              <w:keepLines/>
              <w:spacing w:after="0"/>
              <w:jc w:val="both"/>
              <w:rPr>
                <w:rFonts w:ascii="Calibri" w:hAnsi="Calibri"/>
                <w:b/>
                <w:sz w:val="20"/>
                <w:szCs w:val="20"/>
                <w:lang w:val="fr-FR"/>
              </w:rPr>
            </w:pPr>
            <w:r w:rsidRPr="001A0DD4">
              <w:rPr>
                <w:rFonts w:ascii="Calibri" w:hAnsi="Calibri"/>
                <w:b/>
                <w:sz w:val="20"/>
                <w:szCs w:val="20"/>
                <w:lang w:val="fr-FR"/>
              </w:rPr>
              <w:t>CL</w:t>
            </w:r>
          </w:p>
        </w:tc>
        <w:tc>
          <w:tcPr>
            <w:tcW w:w="3402" w:type="dxa"/>
          </w:tcPr>
          <w:p w:rsidR="00C7569A" w:rsidRPr="001A0DD4" w:rsidRDefault="00C7569A" w:rsidP="00272014">
            <w:pPr>
              <w:keepNext/>
              <w:keepLines/>
              <w:jc w:val="both"/>
              <w:rPr>
                <w:rFonts w:ascii="Calibri" w:hAnsi="Calibri"/>
                <w:b/>
                <w:sz w:val="20"/>
                <w:szCs w:val="20"/>
                <w:vertAlign w:val="superscript"/>
                <w:lang w:val="fr-FR"/>
              </w:rPr>
            </w:pPr>
            <w:r w:rsidRPr="001A0DD4">
              <w:rPr>
                <w:rFonts w:ascii="Calibri" w:hAnsi="Calibri"/>
                <w:b/>
                <w:sz w:val="20"/>
                <w:szCs w:val="20"/>
                <w:lang w:val="fr-FR"/>
              </w:rPr>
              <w:t>Indicateurs qualitatifs</w:t>
            </w:r>
            <w:r w:rsidRPr="001A0DD4">
              <w:rPr>
                <w:rFonts w:ascii="Calibri" w:hAnsi="Calibri"/>
                <w:b/>
                <w:sz w:val="20"/>
                <w:szCs w:val="20"/>
                <w:vertAlign w:val="superscript"/>
                <w:lang w:val="fr-FR"/>
              </w:rPr>
              <w:t>1</w:t>
            </w:r>
          </w:p>
        </w:tc>
        <w:tc>
          <w:tcPr>
            <w:tcW w:w="1276" w:type="dxa"/>
          </w:tcPr>
          <w:p w:rsidR="00C7569A" w:rsidRPr="001A0DD4" w:rsidRDefault="00C7569A" w:rsidP="00272014">
            <w:pPr>
              <w:keepNext/>
              <w:keepLines/>
              <w:jc w:val="both"/>
              <w:rPr>
                <w:rFonts w:ascii="Calibri" w:hAnsi="Calibri"/>
                <w:b/>
                <w:sz w:val="20"/>
                <w:szCs w:val="20"/>
                <w:lang w:val="fr-FR"/>
              </w:rPr>
            </w:pPr>
            <w:r w:rsidRPr="001A0DD4">
              <w:rPr>
                <w:rFonts w:ascii="Calibri" w:hAnsi="Calibri"/>
                <w:b/>
                <w:sz w:val="20"/>
                <w:szCs w:val="20"/>
                <w:lang w:val="fr-FR"/>
              </w:rPr>
              <w:t>Indicateur CL</w:t>
            </w:r>
          </w:p>
        </w:tc>
      </w:tr>
      <w:tr w:rsidR="00C7569A" w:rsidRPr="001A0DD4" w:rsidTr="00295E1C">
        <w:tc>
          <w:tcPr>
            <w:tcW w:w="3794" w:type="dxa"/>
          </w:tcPr>
          <w:p w:rsidR="00C7569A" w:rsidRPr="001A0DD4" w:rsidRDefault="00C7569A" w:rsidP="00272014">
            <w:pPr>
              <w:pStyle w:val="ListParagraph"/>
              <w:numPr>
                <w:ilvl w:val="0"/>
                <w:numId w:val="42"/>
              </w:numPr>
              <w:spacing w:after="0"/>
              <w:jc w:val="both"/>
              <w:rPr>
                <w:rFonts w:ascii="Calibri" w:hAnsi="Calibri"/>
                <w:sz w:val="20"/>
                <w:lang w:val="fr-FR" w:eastAsia="en-US"/>
              </w:rPr>
            </w:pPr>
            <w:r w:rsidRPr="001A0DD4">
              <w:rPr>
                <w:rFonts w:ascii="Calibri" w:hAnsi="Calibri"/>
                <w:sz w:val="20"/>
                <w:lang w:val="fr-FR" w:eastAsia="en-US"/>
              </w:rPr>
              <w:t>Score de diversité alimentaire des ménages, des femmes et des enfants</w:t>
            </w:r>
          </w:p>
          <w:p w:rsidR="00C7569A" w:rsidRPr="001A0DD4" w:rsidRDefault="00C7569A" w:rsidP="00272014">
            <w:pPr>
              <w:pStyle w:val="ListParagraph"/>
              <w:numPr>
                <w:ilvl w:val="0"/>
                <w:numId w:val="42"/>
              </w:numPr>
              <w:spacing w:after="0"/>
              <w:jc w:val="both"/>
              <w:rPr>
                <w:rFonts w:ascii="Calibri" w:hAnsi="Calibri"/>
                <w:sz w:val="20"/>
                <w:lang w:val="fr-FR" w:eastAsia="en-US"/>
              </w:rPr>
            </w:pPr>
            <w:r w:rsidRPr="001A0DD4">
              <w:rPr>
                <w:rFonts w:ascii="Calibri" w:hAnsi="Calibri"/>
                <w:sz w:val="20"/>
                <w:lang w:val="fr-FR" w:eastAsia="en-US"/>
              </w:rPr>
              <w:t>A la fin du programme, pourcentage de bénéficiaires ayant un apport de plus de 1.650 kcal/jour</w:t>
            </w:r>
          </w:p>
          <w:p w:rsidR="00C7569A" w:rsidRPr="001A0DD4" w:rsidRDefault="00C7569A" w:rsidP="00272014">
            <w:pPr>
              <w:pStyle w:val="ListParagraph"/>
              <w:keepNext/>
              <w:keepLines/>
              <w:numPr>
                <w:ilvl w:val="0"/>
                <w:numId w:val="42"/>
              </w:numPr>
              <w:spacing w:after="0" w:line="240" w:lineRule="auto"/>
              <w:jc w:val="both"/>
              <w:rPr>
                <w:rFonts w:ascii="Calibri" w:hAnsi="Calibri"/>
                <w:sz w:val="20"/>
                <w:lang w:val="fr-FR" w:eastAsia="en-US"/>
              </w:rPr>
            </w:pPr>
            <w:r w:rsidRPr="001A0DD4">
              <w:rPr>
                <w:rFonts w:ascii="Calibri" w:hAnsi="Calibri"/>
                <w:sz w:val="20"/>
                <w:lang w:val="fr-FR" w:eastAsia="en-US"/>
              </w:rPr>
              <w:t>A la fin du programme, le % des enfants de moins de 5 ans souffrant de la malnutrition chronique est réduit de moitié dans la zone d’intervention</w:t>
            </w:r>
          </w:p>
          <w:p w:rsidR="00C7569A" w:rsidRPr="001A0DD4" w:rsidRDefault="00C7569A" w:rsidP="00272014">
            <w:pPr>
              <w:pStyle w:val="ListParagraph"/>
              <w:numPr>
                <w:ilvl w:val="0"/>
                <w:numId w:val="42"/>
              </w:numPr>
              <w:spacing w:after="0"/>
              <w:jc w:val="both"/>
              <w:rPr>
                <w:rFonts w:ascii="Calibri" w:hAnsi="Calibri"/>
                <w:sz w:val="20"/>
                <w:lang w:val="fr-FR" w:eastAsia="en-US"/>
              </w:rPr>
            </w:pPr>
            <w:r w:rsidRPr="001A0DD4">
              <w:rPr>
                <w:rFonts w:ascii="Calibri" w:hAnsi="Calibri"/>
                <w:sz w:val="20"/>
                <w:lang w:val="fr-FR" w:eastAsia="en-US"/>
              </w:rPr>
              <w:t>Structure du revenu (part des dépenses alimentaires et non alimentaires)</w:t>
            </w:r>
          </w:p>
          <w:p w:rsidR="00C7569A" w:rsidRPr="001A0DD4" w:rsidRDefault="00C7569A" w:rsidP="00272014">
            <w:pPr>
              <w:pStyle w:val="ListParagraph"/>
              <w:numPr>
                <w:ilvl w:val="0"/>
                <w:numId w:val="42"/>
              </w:numPr>
              <w:spacing w:before="60" w:after="60"/>
              <w:jc w:val="both"/>
              <w:rPr>
                <w:rFonts w:ascii="Calibri" w:hAnsi="Calibri"/>
                <w:sz w:val="20"/>
                <w:lang w:val="fr-FR" w:eastAsia="en-US"/>
              </w:rPr>
            </w:pPr>
            <w:r w:rsidRPr="001A0DD4">
              <w:rPr>
                <w:rFonts w:ascii="Calibri" w:hAnsi="Calibri"/>
                <w:sz w:val="20"/>
                <w:lang w:val="fr-FR" w:eastAsia="en-US"/>
              </w:rPr>
              <w:t>Biens productifs ou non appartenant aux ménages vulnérables</w:t>
            </w:r>
          </w:p>
          <w:p w:rsidR="00C7569A" w:rsidRPr="001A0DD4" w:rsidRDefault="00C7569A" w:rsidP="00272014">
            <w:pPr>
              <w:pStyle w:val="ListParagraph"/>
              <w:numPr>
                <w:ilvl w:val="0"/>
                <w:numId w:val="42"/>
              </w:numPr>
              <w:spacing w:before="60" w:after="60"/>
              <w:jc w:val="both"/>
              <w:rPr>
                <w:rFonts w:ascii="Calibri" w:hAnsi="Calibri"/>
                <w:sz w:val="20"/>
                <w:lang w:val="fr-FR" w:eastAsia="en-US"/>
              </w:rPr>
            </w:pPr>
            <w:r w:rsidRPr="001A0DD4">
              <w:rPr>
                <w:rFonts w:ascii="Calibri" w:hAnsi="Calibri"/>
                <w:sz w:val="20"/>
                <w:lang w:val="fr-FR" w:eastAsia="en-US"/>
              </w:rPr>
              <w:t>Niveau productions agricoles par ménage</w:t>
            </w:r>
          </w:p>
          <w:p w:rsidR="00C7569A" w:rsidRPr="001A0DD4" w:rsidRDefault="00C7569A" w:rsidP="00272014">
            <w:pPr>
              <w:pStyle w:val="ListParagraph"/>
              <w:numPr>
                <w:ilvl w:val="0"/>
                <w:numId w:val="42"/>
              </w:numPr>
              <w:spacing w:after="0"/>
              <w:jc w:val="both"/>
              <w:rPr>
                <w:rFonts w:ascii="Calibri" w:hAnsi="Calibri"/>
                <w:sz w:val="20"/>
                <w:lang w:val="fr-FR" w:eastAsia="en-US"/>
              </w:rPr>
            </w:pPr>
            <w:r w:rsidRPr="001A0DD4">
              <w:rPr>
                <w:rFonts w:ascii="Calibri" w:hAnsi="Calibri"/>
                <w:sz w:val="20"/>
                <w:lang w:val="fr-FR" w:eastAsia="en-US"/>
              </w:rPr>
              <w:t>Pourcentage de ménages capables de préparer une alimentation équilibrée</w:t>
            </w:r>
          </w:p>
          <w:p w:rsidR="00C7569A" w:rsidRPr="001A0DD4" w:rsidRDefault="00C7569A" w:rsidP="00272014">
            <w:pPr>
              <w:pStyle w:val="ListParagraph"/>
              <w:numPr>
                <w:ilvl w:val="0"/>
                <w:numId w:val="43"/>
              </w:numPr>
              <w:spacing w:after="0"/>
              <w:jc w:val="both"/>
              <w:rPr>
                <w:rFonts w:ascii="Calibri" w:hAnsi="Calibri"/>
                <w:sz w:val="20"/>
                <w:lang w:val="fr-FR" w:eastAsia="en-US"/>
              </w:rPr>
            </w:pPr>
            <w:r w:rsidRPr="001A0DD4">
              <w:rPr>
                <w:rFonts w:ascii="Calibri" w:hAnsi="Calibri"/>
                <w:sz w:val="20"/>
                <w:lang w:val="fr-FR" w:eastAsia="en-US"/>
              </w:rPr>
              <w:t>Le % des enfants de moins de 5 ans souffrant de la malnutrition aigue est réduit de moitié dans la zone d’intervention</w:t>
            </w:r>
          </w:p>
          <w:p w:rsidR="00C7569A" w:rsidRPr="001A0DD4" w:rsidRDefault="00C7569A" w:rsidP="00272014">
            <w:pPr>
              <w:pStyle w:val="ListParagraph"/>
              <w:keepNext/>
              <w:keepLines/>
              <w:numPr>
                <w:ilvl w:val="0"/>
                <w:numId w:val="35"/>
              </w:numPr>
              <w:spacing w:before="60" w:after="60" w:line="240" w:lineRule="auto"/>
              <w:jc w:val="both"/>
              <w:rPr>
                <w:rFonts w:ascii="Calibri" w:hAnsi="Calibri"/>
                <w:sz w:val="20"/>
                <w:lang w:val="fr-FR" w:eastAsia="en-US"/>
              </w:rPr>
            </w:pPr>
            <w:r w:rsidRPr="001A0DD4">
              <w:rPr>
                <w:rFonts w:ascii="Calibri" w:hAnsi="Calibri"/>
                <w:sz w:val="20"/>
                <w:lang w:val="fr-FR" w:eastAsia="en-US"/>
              </w:rPr>
              <w:t>Niveau d’opérationnalisation des mécanismes de concertation et de suivi</w:t>
            </w:r>
          </w:p>
        </w:tc>
        <w:tc>
          <w:tcPr>
            <w:tcW w:w="1134" w:type="dxa"/>
          </w:tcPr>
          <w:p w:rsidR="00C7569A" w:rsidRPr="001A0DD4" w:rsidRDefault="00C7569A" w:rsidP="00272014">
            <w:pPr>
              <w:keepNext/>
              <w:keepLines/>
              <w:spacing w:after="0"/>
              <w:ind w:left="51"/>
              <w:jc w:val="both"/>
              <w:rPr>
                <w:rFonts w:ascii="Calibri" w:hAnsi="Calibri"/>
                <w:sz w:val="20"/>
                <w:szCs w:val="20"/>
                <w:lang w:val="en-US"/>
              </w:rPr>
            </w:pPr>
            <w:r w:rsidRPr="001A0DD4">
              <w:rPr>
                <w:rFonts w:ascii="Calibri" w:hAnsi="Calibri"/>
                <w:sz w:val="20"/>
                <w:szCs w:val="20"/>
                <w:lang w:val="en-US"/>
              </w:rPr>
              <w:t>Impact</w:t>
            </w:r>
          </w:p>
          <w:p w:rsidR="00C7569A" w:rsidRPr="001A0DD4" w:rsidRDefault="00C7569A" w:rsidP="00272014">
            <w:pPr>
              <w:keepNext/>
              <w:keepLines/>
              <w:spacing w:after="0"/>
              <w:ind w:left="51"/>
              <w:jc w:val="both"/>
              <w:rPr>
                <w:rFonts w:ascii="Calibri" w:hAnsi="Calibri"/>
                <w:sz w:val="20"/>
                <w:szCs w:val="20"/>
                <w:lang w:val="en-US"/>
              </w:rPr>
            </w:pPr>
          </w:p>
          <w:p w:rsidR="00C7569A" w:rsidRPr="001A0DD4" w:rsidRDefault="00C7569A" w:rsidP="00272014">
            <w:pPr>
              <w:keepNext/>
              <w:keepLines/>
              <w:spacing w:before="60" w:after="60"/>
              <w:ind w:left="51"/>
              <w:jc w:val="both"/>
              <w:rPr>
                <w:rFonts w:ascii="Calibri" w:hAnsi="Calibri"/>
                <w:sz w:val="20"/>
                <w:szCs w:val="20"/>
                <w:lang w:val="en-US"/>
              </w:rPr>
            </w:pPr>
            <w:r w:rsidRPr="001A0DD4">
              <w:rPr>
                <w:rFonts w:ascii="Calibri" w:hAnsi="Calibri"/>
                <w:sz w:val="20"/>
                <w:szCs w:val="20"/>
                <w:lang w:val="en-US"/>
              </w:rPr>
              <w:t>Impact</w:t>
            </w:r>
          </w:p>
          <w:p w:rsidR="00C7569A" w:rsidRPr="001A0DD4" w:rsidRDefault="00C7569A" w:rsidP="00272014">
            <w:pPr>
              <w:keepNext/>
              <w:keepLines/>
              <w:spacing w:after="60"/>
              <w:ind w:left="51"/>
              <w:jc w:val="both"/>
              <w:rPr>
                <w:rFonts w:ascii="Calibri" w:hAnsi="Calibri"/>
                <w:sz w:val="20"/>
                <w:szCs w:val="20"/>
                <w:lang w:val="en-US"/>
              </w:rPr>
            </w:pPr>
          </w:p>
          <w:p w:rsidR="00C7569A" w:rsidRPr="001A0DD4" w:rsidRDefault="00C7569A" w:rsidP="00272014">
            <w:pPr>
              <w:keepNext/>
              <w:keepLines/>
              <w:spacing w:after="60"/>
              <w:ind w:left="51"/>
              <w:jc w:val="both"/>
              <w:rPr>
                <w:rFonts w:ascii="Calibri" w:hAnsi="Calibri"/>
                <w:sz w:val="20"/>
                <w:szCs w:val="20"/>
                <w:lang w:val="en-US"/>
              </w:rPr>
            </w:pPr>
          </w:p>
          <w:p w:rsidR="00C7569A" w:rsidRPr="001A0DD4" w:rsidRDefault="00C7569A" w:rsidP="00272014">
            <w:pPr>
              <w:keepNext/>
              <w:keepLines/>
              <w:spacing w:after="60"/>
              <w:ind w:left="51"/>
              <w:jc w:val="both"/>
              <w:rPr>
                <w:rFonts w:ascii="Calibri" w:hAnsi="Calibri"/>
                <w:sz w:val="20"/>
                <w:szCs w:val="20"/>
                <w:lang w:val="en-US"/>
              </w:rPr>
            </w:pPr>
            <w:r w:rsidRPr="001A0DD4">
              <w:rPr>
                <w:rFonts w:ascii="Calibri" w:hAnsi="Calibri"/>
                <w:sz w:val="20"/>
                <w:szCs w:val="20"/>
                <w:lang w:val="en-US"/>
              </w:rPr>
              <w:t>Impact</w:t>
            </w:r>
          </w:p>
          <w:p w:rsidR="00C7569A" w:rsidRPr="001A0DD4" w:rsidRDefault="00C7569A" w:rsidP="00272014">
            <w:pPr>
              <w:keepNext/>
              <w:keepLines/>
              <w:spacing w:after="60"/>
              <w:ind w:left="51"/>
              <w:jc w:val="both"/>
              <w:rPr>
                <w:rFonts w:ascii="Calibri" w:hAnsi="Calibri"/>
                <w:sz w:val="20"/>
                <w:szCs w:val="20"/>
                <w:lang w:val="en-US"/>
              </w:rPr>
            </w:pPr>
          </w:p>
          <w:p w:rsidR="00C7569A" w:rsidRPr="001A0DD4" w:rsidRDefault="00C7569A" w:rsidP="00272014">
            <w:pPr>
              <w:keepNext/>
              <w:keepLines/>
              <w:spacing w:after="60"/>
              <w:ind w:left="51"/>
              <w:jc w:val="both"/>
              <w:rPr>
                <w:rFonts w:ascii="Calibri" w:hAnsi="Calibri"/>
                <w:sz w:val="20"/>
                <w:szCs w:val="20"/>
                <w:lang w:val="en-US"/>
              </w:rPr>
            </w:pPr>
          </w:p>
          <w:p w:rsidR="00C7569A" w:rsidRPr="001A0DD4" w:rsidRDefault="00C7569A" w:rsidP="00272014">
            <w:pPr>
              <w:keepNext/>
              <w:keepLines/>
              <w:ind w:left="51"/>
              <w:jc w:val="both"/>
              <w:rPr>
                <w:rFonts w:ascii="Calibri" w:hAnsi="Calibri"/>
                <w:sz w:val="20"/>
                <w:szCs w:val="20"/>
                <w:lang w:val="en-US"/>
              </w:rPr>
            </w:pPr>
            <w:r w:rsidRPr="001A0DD4">
              <w:rPr>
                <w:rFonts w:ascii="Calibri" w:hAnsi="Calibri"/>
                <w:sz w:val="20"/>
                <w:szCs w:val="20"/>
                <w:lang w:val="en-US"/>
              </w:rPr>
              <w:t>Impact</w:t>
            </w:r>
          </w:p>
          <w:p w:rsidR="00C7569A" w:rsidRPr="001A0DD4" w:rsidRDefault="00C7569A" w:rsidP="00272014">
            <w:pPr>
              <w:keepNext/>
              <w:keepLines/>
              <w:spacing w:before="240"/>
              <w:ind w:left="51"/>
              <w:jc w:val="both"/>
              <w:rPr>
                <w:rFonts w:ascii="Calibri" w:hAnsi="Calibri"/>
                <w:sz w:val="20"/>
                <w:szCs w:val="20"/>
                <w:lang w:val="en-US"/>
              </w:rPr>
            </w:pPr>
          </w:p>
          <w:p w:rsidR="00C7569A" w:rsidRPr="001A0DD4" w:rsidRDefault="00C7569A" w:rsidP="00272014">
            <w:pPr>
              <w:keepNext/>
              <w:keepLines/>
              <w:spacing w:before="240"/>
              <w:ind w:left="51"/>
              <w:jc w:val="both"/>
              <w:rPr>
                <w:rFonts w:ascii="Calibri" w:hAnsi="Calibri"/>
                <w:sz w:val="20"/>
                <w:szCs w:val="20"/>
                <w:lang w:val="en-US"/>
              </w:rPr>
            </w:pPr>
            <w:r w:rsidRPr="001A0DD4">
              <w:rPr>
                <w:rFonts w:ascii="Calibri" w:hAnsi="Calibri"/>
                <w:sz w:val="20"/>
                <w:szCs w:val="20"/>
                <w:lang w:val="en-US"/>
              </w:rPr>
              <w:t>Impact</w:t>
            </w:r>
          </w:p>
          <w:p w:rsidR="00C7569A" w:rsidRPr="001A0DD4" w:rsidRDefault="00C7569A" w:rsidP="00272014">
            <w:pPr>
              <w:keepNext/>
              <w:keepLines/>
              <w:spacing w:before="240"/>
              <w:ind w:left="51"/>
              <w:jc w:val="both"/>
              <w:rPr>
                <w:rFonts w:ascii="Calibri" w:hAnsi="Calibri"/>
                <w:sz w:val="20"/>
                <w:szCs w:val="20"/>
                <w:lang w:val="en-US"/>
              </w:rPr>
            </w:pPr>
          </w:p>
          <w:p w:rsidR="00C7569A" w:rsidRPr="001A0DD4" w:rsidRDefault="00C7569A" w:rsidP="00272014">
            <w:pPr>
              <w:keepNext/>
              <w:keepLines/>
              <w:spacing w:before="240"/>
              <w:ind w:left="51"/>
              <w:jc w:val="both"/>
              <w:rPr>
                <w:rFonts w:ascii="Calibri" w:hAnsi="Calibri"/>
                <w:sz w:val="20"/>
                <w:szCs w:val="20"/>
                <w:lang w:val="en-US"/>
              </w:rPr>
            </w:pPr>
            <w:r w:rsidRPr="001A0DD4">
              <w:rPr>
                <w:rFonts w:ascii="Calibri" w:hAnsi="Calibri"/>
                <w:sz w:val="20"/>
                <w:szCs w:val="20"/>
                <w:lang w:val="en-US"/>
              </w:rPr>
              <w:t>OS1</w:t>
            </w:r>
          </w:p>
          <w:p w:rsidR="00C7569A" w:rsidRPr="001A0DD4" w:rsidRDefault="00C7569A" w:rsidP="00272014">
            <w:pPr>
              <w:keepNext/>
              <w:keepLines/>
              <w:spacing w:before="240"/>
              <w:ind w:left="51"/>
              <w:jc w:val="both"/>
              <w:rPr>
                <w:rFonts w:ascii="Calibri" w:hAnsi="Calibri"/>
                <w:sz w:val="20"/>
                <w:szCs w:val="20"/>
                <w:lang w:val="en-US"/>
              </w:rPr>
            </w:pPr>
          </w:p>
          <w:p w:rsidR="00C7569A" w:rsidRPr="001A0DD4" w:rsidRDefault="00C7569A" w:rsidP="00272014">
            <w:pPr>
              <w:keepNext/>
              <w:keepLines/>
              <w:spacing w:before="240"/>
              <w:ind w:left="51"/>
              <w:jc w:val="both"/>
              <w:rPr>
                <w:rFonts w:ascii="Calibri" w:hAnsi="Calibri"/>
                <w:sz w:val="20"/>
                <w:szCs w:val="20"/>
                <w:lang w:val="es-ES"/>
              </w:rPr>
            </w:pPr>
            <w:r w:rsidRPr="001A0DD4">
              <w:rPr>
                <w:rFonts w:ascii="Calibri" w:hAnsi="Calibri"/>
                <w:sz w:val="20"/>
                <w:szCs w:val="20"/>
                <w:lang w:val="es-ES"/>
              </w:rPr>
              <w:t>OS1</w:t>
            </w:r>
          </w:p>
          <w:p w:rsidR="00C7569A" w:rsidRPr="001A0DD4" w:rsidRDefault="00C7569A" w:rsidP="00272014">
            <w:pPr>
              <w:keepNext/>
              <w:keepLines/>
              <w:spacing w:before="240"/>
              <w:ind w:left="51"/>
              <w:jc w:val="both"/>
              <w:rPr>
                <w:rFonts w:ascii="Calibri" w:hAnsi="Calibri"/>
                <w:sz w:val="20"/>
                <w:szCs w:val="20"/>
                <w:lang w:val="es-ES"/>
              </w:rPr>
            </w:pPr>
            <w:r w:rsidRPr="001A0DD4">
              <w:rPr>
                <w:rFonts w:ascii="Calibri" w:hAnsi="Calibri"/>
                <w:sz w:val="20"/>
                <w:szCs w:val="20"/>
                <w:lang w:val="es-ES"/>
              </w:rPr>
              <w:t>OS1</w:t>
            </w:r>
          </w:p>
          <w:p w:rsidR="00C7569A" w:rsidRPr="001A0DD4" w:rsidRDefault="00C7569A" w:rsidP="00272014">
            <w:pPr>
              <w:keepNext/>
              <w:keepLines/>
              <w:spacing w:before="240"/>
              <w:ind w:left="51"/>
              <w:jc w:val="both"/>
              <w:rPr>
                <w:rFonts w:ascii="Calibri" w:hAnsi="Calibri"/>
                <w:sz w:val="20"/>
                <w:szCs w:val="20"/>
                <w:lang w:val="es-ES"/>
              </w:rPr>
            </w:pPr>
          </w:p>
          <w:p w:rsidR="00C7569A" w:rsidRPr="001A0DD4" w:rsidRDefault="00C7569A" w:rsidP="00272014">
            <w:pPr>
              <w:keepNext/>
              <w:keepLines/>
              <w:spacing w:before="240"/>
              <w:ind w:left="51"/>
              <w:jc w:val="both"/>
              <w:rPr>
                <w:rFonts w:ascii="Calibri" w:hAnsi="Calibri"/>
                <w:sz w:val="20"/>
                <w:szCs w:val="20"/>
                <w:lang w:val="es-ES"/>
              </w:rPr>
            </w:pPr>
            <w:r w:rsidRPr="001A0DD4">
              <w:rPr>
                <w:rFonts w:ascii="Calibri" w:hAnsi="Calibri"/>
                <w:sz w:val="20"/>
                <w:szCs w:val="20"/>
                <w:lang w:val="es-ES"/>
              </w:rPr>
              <w:t>OS2</w:t>
            </w:r>
          </w:p>
          <w:p w:rsidR="00C7569A" w:rsidRPr="001A0DD4" w:rsidRDefault="00C7569A" w:rsidP="00272014">
            <w:pPr>
              <w:keepNext/>
              <w:keepLines/>
              <w:spacing w:before="240"/>
              <w:ind w:left="51"/>
              <w:jc w:val="both"/>
              <w:rPr>
                <w:rFonts w:ascii="Calibri" w:hAnsi="Calibri"/>
                <w:sz w:val="20"/>
                <w:szCs w:val="20"/>
                <w:lang w:val="es-ES"/>
              </w:rPr>
            </w:pPr>
          </w:p>
          <w:p w:rsidR="00C7569A" w:rsidRPr="001A0DD4" w:rsidRDefault="00C7569A" w:rsidP="00272014">
            <w:pPr>
              <w:keepNext/>
              <w:keepLines/>
              <w:spacing w:before="240"/>
              <w:ind w:left="51"/>
              <w:jc w:val="both"/>
              <w:rPr>
                <w:rFonts w:ascii="Calibri" w:hAnsi="Calibri"/>
                <w:sz w:val="20"/>
                <w:szCs w:val="20"/>
                <w:lang w:val="es-ES"/>
              </w:rPr>
            </w:pPr>
            <w:r w:rsidRPr="001A0DD4">
              <w:rPr>
                <w:rFonts w:ascii="Calibri" w:hAnsi="Calibri"/>
                <w:sz w:val="20"/>
                <w:szCs w:val="20"/>
                <w:lang w:val="es-ES"/>
              </w:rPr>
              <w:t>OS2</w:t>
            </w:r>
          </w:p>
          <w:p w:rsidR="00C7569A" w:rsidRPr="001A0DD4" w:rsidRDefault="00C7569A" w:rsidP="00272014">
            <w:pPr>
              <w:keepNext/>
              <w:keepLines/>
              <w:spacing w:before="240"/>
              <w:ind w:left="51"/>
              <w:jc w:val="both"/>
              <w:rPr>
                <w:rFonts w:ascii="Calibri" w:hAnsi="Calibri"/>
                <w:sz w:val="20"/>
                <w:szCs w:val="20"/>
                <w:lang w:val="es-ES"/>
              </w:rPr>
            </w:pPr>
            <w:r w:rsidRPr="001A0DD4">
              <w:rPr>
                <w:rFonts w:ascii="Calibri" w:hAnsi="Calibri"/>
                <w:sz w:val="20"/>
                <w:szCs w:val="20"/>
                <w:lang w:val="es-ES"/>
              </w:rPr>
              <w:t>OS3</w:t>
            </w:r>
          </w:p>
        </w:tc>
        <w:tc>
          <w:tcPr>
            <w:tcW w:w="3402" w:type="dxa"/>
          </w:tcPr>
          <w:p w:rsidR="00C7569A" w:rsidRPr="001A0DD4" w:rsidRDefault="00C7569A" w:rsidP="00CC22CB">
            <w:pPr>
              <w:pStyle w:val="ListParagraph"/>
              <w:numPr>
                <w:ilvl w:val="0"/>
                <w:numId w:val="42"/>
              </w:numPr>
              <w:spacing w:after="0"/>
              <w:ind w:left="317" w:hanging="317"/>
              <w:jc w:val="both"/>
              <w:rPr>
                <w:rFonts w:ascii="Calibri" w:hAnsi="Calibri"/>
                <w:sz w:val="20"/>
                <w:lang w:val="fr-FR" w:eastAsia="en-US"/>
              </w:rPr>
            </w:pPr>
            <w:r w:rsidRPr="001A0DD4">
              <w:rPr>
                <w:rFonts w:ascii="Calibri" w:hAnsi="Calibri"/>
                <w:sz w:val="20"/>
                <w:lang w:val="fr-FR" w:eastAsia="en-US"/>
              </w:rPr>
              <w:t>Phase d’insécurité/sécurité  alimentaire</w:t>
            </w:r>
          </w:p>
          <w:p w:rsidR="00C7569A" w:rsidRPr="001A0DD4" w:rsidRDefault="00C7569A" w:rsidP="00CC22CB">
            <w:pPr>
              <w:keepNext/>
              <w:keepLines/>
              <w:numPr>
                <w:ilvl w:val="0"/>
                <w:numId w:val="35"/>
              </w:numPr>
              <w:spacing w:after="0" w:line="240" w:lineRule="auto"/>
              <w:ind w:left="284" w:hanging="284"/>
              <w:jc w:val="both"/>
              <w:rPr>
                <w:rFonts w:ascii="Calibri" w:hAnsi="Calibri"/>
                <w:sz w:val="20"/>
                <w:szCs w:val="20"/>
                <w:lang w:val="fr-FR"/>
              </w:rPr>
            </w:pPr>
            <w:r w:rsidRPr="001A0DD4">
              <w:rPr>
                <w:rFonts w:ascii="Calibri" w:hAnsi="Calibri"/>
                <w:sz w:val="20"/>
                <w:szCs w:val="20"/>
                <w:lang w:val="fr-FR"/>
              </w:rPr>
              <w:t>Pratiques nutritionnelles et d’alimentation des jeunes enfants (quelles sont les pratiques et pourquoi)</w:t>
            </w:r>
          </w:p>
          <w:p w:rsidR="00C7569A" w:rsidRPr="001A0DD4" w:rsidRDefault="00C7569A" w:rsidP="00CC22CB">
            <w:pPr>
              <w:keepNext/>
              <w:keepLines/>
              <w:numPr>
                <w:ilvl w:val="0"/>
                <w:numId w:val="35"/>
              </w:numPr>
              <w:spacing w:after="0" w:line="240" w:lineRule="auto"/>
              <w:ind w:left="284" w:hanging="284"/>
              <w:jc w:val="both"/>
              <w:rPr>
                <w:rFonts w:ascii="Calibri" w:hAnsi="Calibri"/>
                <w:sz w:val="20"/>
                <w:szCs w:val="20"/>
                <w:lang w:val="fr-FR"/>
              </w:rPr>
            </w:pPr>
            <w:r w:rsidRPr="001A0DD4">
              <w:rPr>
                <w:rFonts w:ascii="Calibri" w:hAnsi="Calibri"/>
                <w:sz w:val="20"/>
                <w:szCs w:val="20"/>
                <w:lang w:val="fr-FR"/>
              </w:rPr>
              <w:t>Niveau d’accès des groupes vulnérables aux intrants</w:t>
            </w:r>
          </w:p>
          <w:p w:rsidR="00C7569A" w:rsidRPr="001A0DD4" w:rsidRDefault="00C7569A" w:rsidP="00CC22CB">
            <w:pPr>
              <w:keepNext/>
              <w:keepLines/>
              <w:numPr>
                <w:ilvl w:val="0"/>
                <w:numId w:val="35"/>
              </w:numPr>
              <w:spacing w:after="0" w:line="240" w:lineRule="auto"/>
              <w:ind w:left="284" w:hanging="284"/>
              <w:jc w:val="both"/>
              <w:rPr>
                <w:rFonts w:ascii="Calibri" w:hAnsi="Calibri"/>
                <w:sz w:val="20"/>
                <w:szCs w:val="20"/>
                <w:lang w:val="fr-FR"/>
              </w:rPr>
            </w:pPr>
            <w:r w:rsidRPr="001A0DD4">
              <w:rPr>
                <w:rFonts w:ascii="Calibri" w:hAnsi="Calibri"/>
                <w:sz w:val="20"/>
                <w:szCs w:val="20"/>
                <w:lang w:val="fr-FR"/>
              </w:rPr>
              <w:t>Etat des infrastructures et services sociaux de base (qualité, problèmes rencontrés, etc.)</w:t>
            </w:r>
          </w:p>
          <w:p w:rsidR="00C7569A" w:rsidRPr="001A0DD4" w:rsidRDefault="00C7569A" w:rsidP="00CC22CB">
            <w:pPr>
              <w:keepNext/>
              <w:keepLines/>
              <w:numPr>
                <w:ilvl w:val="0"/>
                <w:numId w:val="35"/>
              </w:numPr>
              <w:spacing w:after="60" w:line="240" w:lineRule="auto"/>
              <w:ind w:left="284" w:hanging="284"/>
              <w:jc w:val="both"/>
              <w:rPr>
                <w:rFonts w:ascii="Calibri" w:hAnsi="Calibri"/>
                <w:sz w:val="20"/>
                <w:szCs w:val="20"/>
                <w:lang w:val="fr-FR"/>
              </w:rPr>
            </w:pPr>
            <w:r w:rsidRPr="001A0DD4">
              <w:rPr>
                <w:rFonts w:ascii="Calibri" w:hAnsi="Calibri"/>
                <w:sz w:val="20"/>
                <w:szCs w:val="20"/>
                <w:lang w:val="fr-FR"/>
              </w:rPr>
              <w:t>Aliments disponibles dans les zones cibles (production et marché, quantité et qualité, par saison)</w:t>
            </w:r>
          </w:p>
          <w:p w:rsidR="00C7569A" w:rsidRPr="001A0DD4" w:rsidRDefault="00C7569A" w:rsidP="00CC22CB">
            <w:pPr>
              <w:keepNext/>
              <w:keepLines/>
              <w:numPr>
                <w:ilvl w:val="0"/>
                <w:numId w:val="35"/>
              </w:numPr>
              <w:spacing w:before="60" w:after="60" w:line="240" w:lineRule="auto"/>
              <w:ind w:left="284" w:hanging="284"/>
              <w:jc w:val="both"/>
              <w:rPr>
                <w:rFonts w:ascii="Calibri" w:hAnsi="Calibri"/>
                <w:sz w:val="20"/>
                <w:szCs w:val="20"/>
                <w:lang w:val="fr-FR"/>
              </w:rPr>
            </w:pPr>
            <w:r w:rsidRPr="001A0DD4">
              <w:rPr>
                <w:rFonts w:ascii="Calibri" w:hAnsi="Calibri"/>
                <w:sz w:val="20"/>
                <w:szCs w:val="20"/>
                <w:lang w:val="fr-FR"/>
              </w:rPr>
              <w:t>Contraintes rencontrées par les groupes vulnérables pour accéder (i) aux aliments, (ii) à l’eau potable, (iii) aux infrastructures et aux services sociaux de base</w:t>
            </w:r>
          </w:p>
          <w:p w:rsidR="00C7569A" w:rsidRPr="001A0DD4" w:rsidRDefault="00C7569A" w:rsidP="00CC22CB">
            <w:pPr>
              <w:keepNext/>
              <w:keepLines/>
              <w:numPr>
                <w:ilvl w:val="0"/>
                <w:numId w:val="35"/>
              </w:numPr>
              <w:spacing w:before="60" w:after="60" w:line="240" w:lineRule="auto"/>
              <w:ind w:left="284" w:hanging="284"/>
              <w:jc w:val="both"/>
              <w:rPr>
                <w:rFonts w:ascii="Calibri" w:hAnsi="Calibri"/>
                <w:sz w:val="20"/>
                <w:szCs w:val="20"/>
                <w:lang w:val="fr-FR"/>
              </w:rPr>
            </w:pPr>
            <w:r w:rsidRPr="001A0DD4">
              <w:rPr>
                <w:rFonts w:ascii="Calibri" w:hAnsi="Calibri"/>
                <w:sz w:val="20"/>
                <w:szCs w:val="20"/>
                <w:lang w:val="fr-FR"/>
              </w:rPr>
              <w:t>Solutions envisagées par les communautés pour pallier ces contraintes</w:t>
            </w:r>
          </w:p>
          <w:p w:rsidR="00C7569A" w:rsidRPr="001A0DD4" w:rsidRDefault="00C7569A" w:rsidP="00CC22CB">
            <w:pPr>
              <w:keepNext/>
              <w:keepLines/>
              <w:numPr>
                <w:ilvl w:val="0"/>
                <w:numId w:val="35"/>
              </w:numPr>
              <w:spacing w:before="60" w:after="60" w:line="240" w:lineRule="auto"/>
              <w:ind w:left="284" w:hanging="284"/>
              <w:jc w:val="both"/>
              <w:rPr>
                <w:rFonts w:ascii="Calibri" w:hAnsi="Calibri"/>
                <w:sz w:val="20"/>
                <w:szCs w:val="20"/>
                <w:lang w:val="fr-FR"/>
              </w:rPr>
            </w:pPr>
            <w:r w:rsidRPr="001A0DD4">
              <w:rPr>
                <w:rFonts w:ascii="Calibri" w:hAnsi="Calibri"/>
                <w:sz w:val="20"/>
                <w:szCs w:val="20"/>
                <w:lang w:val="fr-FR"/>
              </w:rPr>
              <w:t>Niveau de capacités des différents acteurs pour l’analyse, la planification, la mise en œuvre et la coordination de stratégies de lutte contre l’insécurité alimentaire et la malnutrition</w:t>
            </w:r>
          </w:p>
          <w:p w:rsidR="00C7569A" w:rsidRPr="001A0DD4" w:rsidRDefault="00C7569A" w:rsidP="00CC22CB">
            <w:pPr>
              <w:keepNext/>
              <w:keepLines/>
              <w:numPr>
                <w:ilvl w:val="0"/>
                <w:numId w:val="35"/>
              </w:numPr>
              <w:spacing w:before="60" w:after="60" w:line="240" w:lineRule="auto"/>
              <w:ind w:left="284" w:hanging="284"/>
              <w:jc w:val="both"/>
              <w:rPr>
                <w:rFonts w:ascii="Calibri" w:hAnsi="Calibri"/>
                <w:sz w:val="20"/>
                <w:szCs w:val="20"/>
                <w:lang w:val="fr-FR"/>
              </w:rPr>
            </w:pPr>
            <w:r w:rsidRPr="001A0DD4">
              <w:rPr>
                <w:rFonts w:ascii="Calibri" w:hAnsi="Calibri"/>
                <w:sz w:val="20"/>
                <w:szCs w:val="20"/>
                <w:lang w:val="fr-FR"/>
              </w:rPr>
              <w:t>Gouvernance locale de la gestion de la SAN et opérationnalisation des mécanismes de concertation et de suivi (niveau de prise en compte les besoins des groupes vulnérables et solutions proposées/mises en œuvre pour y répondre)</w:t>
            </w:r>
          </w:p>
        </w:tc>
        <w:tc>
          <w:tcPr>
            <w:tcW w:w="1276" w:type="dxa"/>
          </w:tcPr>
          <w:p w:rsidR="00C7569A" w:rsidRPr="001A0DD4" w:rsidRDefault="00C7569A" w:rsidP="00272014">
            <w:pPr>
              <w:keepNext/>
              <w:keepLines/>
              <w:ind w:left="51"/>
              <w:jc w:val="both"/>
              <w:rPr>
                <w:rFonts w:ascii="Calibri" w:hAnsi="Calibri"/>
                <w:sz w:val="20"/>
                <w:szCs w:val="20"/>
                <w:lang w:val="es-ES"/>
              </w:rPr>
            </w:pPr>
            <w:r w:rsidRPr="001A0DD4">
              <w:rPr>
                <w:rFonts w:ascii="Calibri" w:hAnsi="Calibri"/>
                <w:sz w:val="20"/>
                <w:szCs w:val="20"/>
                <w:lang w:val="es-ES"/>
              </w:rPr>
              <w:t>Impact</w:t>
            </w:r>
          </w:p>
          <w:p w:rsidR="00C7569A" w:rsidRPr="001A0DD4" w:rsidRDefault="00C7569A" w:rsidP="00272014">
            <w:pPr>
              <w:keepNext/>
              <w:keepLines/>
              <w:ind w:left="51"/>
              <w:jc w:val="both"/>
              <w:rPr>
                <w:rFonts w:ascii="Calibri" w:hAnsi="Calibri"/>
                <w:sz w:val="20"/>
                <w:szCs w:val="20"/>
                <w:lang w:val="es-ES"/>
              </w:rPr>
            </w:pPr>
          </w:p>
          <w:p w:rsidR="00C7569A" w:rsidRPr="001A0DD4" w:rsidRDefault="00C7569A" w:rsidP="00272014">
            <w:pPr>
              <w:keepNext/>
              <w:keepLines/>
              <w:spacing w:after="0"/>
              <w:ind w:left="51"/>
              <w:jc w:val="both"/>
              <w:rPr>
                <w:rFonts w:ascii="Calibri" w:hAnsi="Calibri"/>
                <w:sz w:val="20"/>
                <w:szCs w:val="20"/>
                <w:lang w:val="es-ES"/>
              </w:rPr>
            </w:pPr>
            <w:r w:rsidRPr="001A0DD4">
              <w:rPr>
                <w:rFonts w:ascii="Calibri" w:hAnsi="Calibri"/>
                <w:sz w:val="20"/>
                <w:szCs w:val="20"/>
                <w:lang w:val="es-ES"/>
              </w:rPr>
              <w:t>Impact</w:t>
            </w:r>
          </w:p>
          <w:p w:rsidR="00C7569A" w:rsidRPr="001A0DD4" w:rsidRDefault="00C7569A" w:rsidP="00272014">
            <w:pPr>
              <w:keepNext/>
              <w:keepLines/>
              <w:spacing w:after="0"/>
              <w:ind w:left="51"/>
              <w:jc w:val="both"/>
              <w:rPr>
                <w:rFonts w:ascii="Calibri" w:hAnsi="Calibri"/>
                <w:sz w:val="20"/>
                <w:szCs w:val="20"/>
                <w:lang w:val="es-ES"/>
              </w:rPr>
            </w:pPr>
            <w:r w:rsidRPr="001A0DD4">
              <w:rPr>
                <w:rFonts w:ascii="Calibri" w:hAnsi="Calibri"/>
                <w:sz w:val="20"/>
                <w:szCs w:val="20"/>
                <w:lang w:val="es-ES"/>
              </w:rPr>
              <w:t>OS 1</w:t>
            </w:r>
          </w:p>
          <w:p w:rsidR="00C7569A" w:rsidRPr="001A0DD4" w:rsidRDefault="00C7569A" w:rsidP="00272014">
            <w:pPr>
              <w:keepNext/>
              <w:keepLines/>
              <w:spacing w:after="0"/>
              <w:ind w:left="51"/>
              <w:jc w:val="both"/>
              <w:rPr>
                <w:rFonts w:ascii="Calibri" w:hAnsi="Calibri"/>
                <w:sz w:val="20"/>
                <w:szCs w:val="20"/>
                <w:lang w:val="es-ES"/>
              </w:rPr>
            </w:pPr>
          </w:p>
          <w:p w:rsidR="00C7569A" w:rsidRPr="001A0DD4" w:rsidRDefault="00C7569A" w:rsidP="00272014">
            <w:pPr>
              <w:keepNext/>
              <w:keepLines/>
              <w:spacing w:before="60"/>
              <w:ind w:left="51"/>
              <w:jc w:val="both"/>
              <w:rPr>
                <w:rFonts w:ascii="Calibri" w:hAnsi="Calibri"/>
                <w:sz w:val="20"/>
                <w:szCs w:val="20"/>
                <w:lang w:val="es-ES"/>
              </w:rPr>
            </w:pPr>
            <w:r w:rsidRPr="001A0DD4">
              <w:rPr>
                <w:rFonts w:ascii="Calibri" w:hAnsi="Calibri"/>
                <w:sz w:val="20"/>
                <w:szCs w:val="20"/>
                <w:lang w:val="es-ES"/>
              </w:rPr>
              <w:t>OS 3</w:t>
            </w:r>
          </w:p>
          <w:p w:rsidR="00C7569A" w:rsidRPr="001A0DD4" w:rsidRDefault="00C7569A" w:rsidP="00272014">
            <w:pPr>
              <w:keepNext/>
              <w:keepLines/>
              <w:spacing w:before="240"/>
              <w:ind w:left="51"/>
              <w:jc w:val="both"/>
              <w:rPr>
                <w:rFonts w:ascii="Calibri" w:hAnsi="Calibri"/>
                <w:sz w:val="20"/>
                <w:szCs w:val="20"/>
                <w:lang w:val="es-ES"/>
              </w:rPr>
            </w:pPr>
            <w:r w:rsidRPr="001A0DD4">
              <w:rPr>
                <w:rFonts w:ascii="Calibri" w:hAnsi="Calibri"/>
                <w:sz w:val="20"/>
                <w:szCs w:val="20"/>
                <w:lang w:val="es-ES"/>
              </w:rPr>
              <w:t>OS 1</w:t>
            </w:r>
          </w:p>
          <w:p w:rsidR="00C7569A" w:rsidRPr="001A0DD4" w:rsidRDefault="00C7569A" w:rsidP="00272014">
            <w:pPr>
              <w:keepNext/>
              <w:keepLines/>
              <w:ind w:left="51"/>
              <w:jc w:val="both"/>
              <w:rPr>
                <w:rFonts w:ascii="Calibri" w:hAnsi="Calibri"/>
                <w:sz w:val="20"/>
                <w:szCs w:val="20"/>
                <w:lang w:val="es-ES"/>
              </w:rPr>
            </w:pPr>
          </w:p>
          <w:p w:rsidR="00C7569A" w:rsidRPr="001A0DD4" w:rsidRDefault="00C7569A" w:rsidP="00272014">
            <w:pPr>
              <w:keepNext/>
              <w:keepLines/>
              <w:spacing w:before="60"/>
              <w:ind w:left="51"/>
              <w:jc w:val="both"/>
              <w:rPr>
                <w:rFonts w:ascii="Calibri" w:hAnsi="Calibri"/>
                <w:sz w:val="20"/>
                <w:szCs w:val="20"/>
                <w:lang w:val="es-ES"/>
              </w:rPr>
            </w:pPr>
            <w:r w:rsidRPr="001A0DD4">
              <w:rPr>
                <w:rFonts w:ascii="Calibri" w:hAnsi="Calibri"/>
                <w:sz w:val="20"/>
                <w:szCs w:val="20"/>
                <w:lang w:val="es-ES"/>
              </w:rPr>
              <w:t>OS 2</w:t>
            </w:r>
          </w:p>
          <w:p w:rsidR="00C7569A" w:rsidRPr="001A0DD4" w:rsidRDefault="00C7569A" w:rsidP="00272014">
            <w:pPr>
              <w:keepNext/>
              <w:keepLines/>
              <w:ind w:left="51"/>
              <w:jc w:val="both"/>
              <w:rPr>
                <w:rFonts w:ascii="Calibri" w:hAnsi="Calibri"/>
                <w:sz w:val="20"/>
                <w:szCs w:val="20"/>
                <w:lang w:val="es-ES"/>
              </w:rPr>
            </w:pPr>
          </w:p>
          <w:p w:rsidR="00C7569A" w:rsidRPr="001A0DD4" w:rsidRDefault="00C7569A" w:rsidP="00272014">
            <w:pPr>
              <w:keepNext/>
              <w:keepLines/>
              <w:ind w:left="51"/>
              <w:jc w:val="both"/>
              <w:rPr>
                <w:rFonts w:ascii="Calibri" w:hAnsi="Calibri"/>
                <w:sz w:val="20"/>
                <w:szCs w:val="20"/>
                <w:lang w:val="es-ES"/>
              </w:rPr>
            </w:pPr>
          </w:p>
          <w:p w:rsidR="00C7569A" w:rsidRPr="001A0DD4" w:rsidRDefault="00C7569A" w:rsidP="00272014">
            <w:pPr>
              <w:keepNext/>
              <w:keepLines/>
              <w:ind w:left="51"/>
              <w:jc w:val="both"/>
              <w:rPr>
                <w:rFonts w:ascii="Calibri" w:hAnsi="Calibri"/>
                <w:sz w:val="20"/>
                <w:szCs w:val="20"/>
                <w:lang w:val="es-ES"/>
              </w:rPr>
            </w:pPr>
            <w:r w:rsidRPr="001A0DD4">
              <w:rPr>
                <w:rFonts w:ascii="Calibri" w:hAnsi="Calibri"/>
                <w:sz w:val="20"/>
                <w:szCs w:val="20"/>
                <w:lang w:val="es-ES"/>
              </w:rPr>
              <w:t>OS 2</w:t>
            </w:r>
          </w:p>
          <w:p w:rsidR="00C7569A" w:rsidRPr="001A0DD4" w:rsidRDefault="00C7569A" w:rsidP="00272014">
            <w:pPr>
              <w:keepNext/>
              <w:keepLines/>
              <w:ind w:left="51"/>
              <w:jc w:val="both"/>
              <w:rPr>
                <w:rFonts w:ascii="Calibri" w:hAnsi="Calibri"/>
                <w:sz w:val="20"/>
                <w:szCs w:val="20"/>
                <w:lang w:val="es-ES"/>
              </w:rPr>
            </w:pPr>
          </w:p>
          <w:p w:rsidR="00C7569A" w:rsidRPr="001A0DD4" w:rsidRDefault="00C7569A" w:rsidP="00272014">
            <w:pPr>
              <w:keepNext/>
              <w:keepLines/>
              <w:spacing w:after="0"/>
              <w:ind w:left="51"/>
              <w:jc w:val="both"/>
              <w:rPr>
                <w:rFonts w:ascii="Calibri" w:hAnsi="Calibri"/>
                <w:sz w:val="20"/>
                <w:szCs w:val="20"/>
                <w:lang w:val="es-ES"/>
              </w:rPr>
            </w:pPr>
            <w:r w:rsidRPr="001A0DD4">
              <w:rPr>
                <w:rFonts w:ascii="Calibri" w:hAnsi="Calibri"/>
                <w:sz w:val="20"/>
                <w:szCs w:val="20"/>
                <w:lang w:val="es-ES"/>
              </w:rPr>
              <w:t>OS 3</w:t>
            </w:r>
          </w:p>
          <w:p w:rsidR="00C7569A" w:rsidRPr="001A0DD4" w:rsidRDefault="00C7569A" w:rsidP="00272014">
            <w:pPr>
              <w:keepNext/>
              <w:keepLines/>
              <w:ind w:left="51"/>
              <w:jc w:val="both"/>
              <w:rPr>
                <w:rFonts w:ascii="Calibri" w:hAnsi="Calibri"/>
                <w:sz w:val="20"/>
                <w:szCs w:val="20"/>
                <w:lang w:val="es-ES"/>
              </w:rPr>
            </w:pPr>
          </w:p>
          <w:p w:rsidR="00C7569A" w:rsidRPr="001A0DD4" w:rsidRDefault="00C7569A" w:rsidP="00272014">
            <w:pPr>
              <w:keepNext/>
              <w:keepLines/>
              <w:spacing w:after="0"/>
              <w:ind w:left="51"/>
              <w:jc w:val="both"/>
              <w:rPr>
                <w:rFonts w:ascii="Calibri" w:hAnsi="Calibri"/>
                <w:sz w:val="20"/>
                <w:szCs w:val="20"/>
                <w:lang w:val="es-ES"/>
              </w:rPr>
            </w:pPr>
          </w:p>
          <w:p w:rsidR="00C7569A" w:rsidRPr="001A0DD4" w:rsidRDefault="00C7569A" w:rsidP="00272014">
            <w:pPr>
              <w:keepNext/>
              <w:keepLines/>
              <w:ind w:left="51"/>
              <w:jc w:val="both"/>
              <w:rPr>
                <w:rFonts w:ascii="Calibri" w:hAnsi="Calibri"/>
                <w:sz w:val="20"/>
                <w:szCs w:val="20"/>
                <w:lang w:val="es-ES"/>
              </w:rPr>
            </w:pPr>
            <w:r w:rsidRPr="001A0DD4">
              <w:rPr>
                <w:rFonts w:ascii="Calibri" w:hAnsi="Calibri"/>
                <w:sz w:val="20"/>
                <w:szCs w:val="20"/>
                <w:lang w:val="es-ES"/>
              </w:rPr>
              <w:t>OS 3</w:t>
            </w:r>
          </w:p>
          <w:p w:rsidR="00C7569A" w:rsidRPr="001A0DD4" w:rsidRDefault="00C7569A" w:rsidP="00272014">
            <w:pPr>
              <w:keepNext/>
              <w:keepLines/>
              <w:spacing w:after="0"/>
              <w:ind w:left="51"/>
              <w:jc w:val="both"/>
              <w:rPr>
                <w:rFonts w:ascii="Calibri" w:hAnsi="Calibri"/>
                <w:sz w:val="20"/>
                <w:szCs w:val="20"/>
                <w:lang w:val="es-ES"/>
              </w:rPr>
            </w:pPr>
          </w:p>
          <w:p w:rsidR="00C7569A" w:rsidRPr="001A0DD4" w:rsidRDefault="00C7569A" w:rsidP="00272014">
            <w:pPr>
              <w:keepNext/>
              <w:keepLines/>
              <w:spacing w:after="0"/>
              <w:ind w:left="51"/>
              <w:jc w:val="both"/>
              <w:rPr>
                <w:rFonts w:ascii="Calibri" w:hAnsi="Calibri"/>
                <w:sz w:val="20"/>
                <w:szCs w:val="20"/>
                <w:lang w:val="es-ES"/>
              </w:rPr>
            </w:pPr>
          </w:p>
          <w:p w:rsidR="00C7569A" w:rsidRPr="001A0DD4" w:rsidRDefault="00C7569A" w:rsidP="00272014">
            <w:pPr>
              <w:keepNext/>
              <w:keepLines/>
              <w:ind w:left="51"/>
              <w:jc w:val="both"/>
              <w:rPr>
                <w:rFonts w:ascii="Calibri" w:hAnsi="Calibri"/>
                <w:sz w:val="20"/>
                <w:szCs w:val="20"/>
                <w:lang w:val="es-ES"/>
              </w:rPr>
            </w:pPr>
            <w:r w:rsidRPr="001A0DD4">
              <w:rPr>
                <w:rFonts w:ascii="Calibri" w:hAnsi="Calibri"/>
                <w:sz w:val="20"/>
                <w:szCs w:val="20"/>
                <w:lang w:val="es-ES"/>
              </w:rPr>
              <w:t>OS 3</w:t>
            </w:r>
          </w:p>
          <w:p w:rsidR="00C7569A" w:rsidRPr="001A0DD4" w:rsidRDefault="00C7569A" w:rsidP="00272014">
            <w:pPr>
              <w:keepNext/>
              <w:keepLines/>
              <w:spacing w:before="240"/>
              <w:ind w:left="51"/>
              <w:jc w:val="both"/>
              <w:rPr>
                <w:rFonts w:ascii="Calibri" w:hAnsi="Calibri"/>
                <w:sz w:val="20"/>
                <w:szCs w:val="20"/>
                <w:lang w:val="es-ES"/>
              </w:rPr>
            </w:pPr>
          </w:p>
        </w:tc>
      </w:tr>
    </w:tbl>
    <w:p w:rsidR="00C7569A" w:rsidRPr="005F0B73" w:rsidRDefault="00C7569A" w:rsidP="00272014">
      <w:pPr>
        <w:jc w:val="both"/>
        <w:rPr>
          <w:rFonts w:ascii="Calibri" w:hAnsi="Calibri"/>
          <w:i/>
          <w:sz w:val="20"/>
          <w:szCs w:val="20"/>
          <w:lang w:val="fr-FR"/>
        </w:rPr>
      </w:pPr>
      <w:bookmarkStart w:id="110" w:name="_Toc303861092"/>
      <w:bookmarkStart w:id="111" w:name="_Toc303861207"/>
      <w:r w:rsidRPr="005F0B73">
        <w:rPr>
          <w:rFonts w:ascii="Calibri" w:hAnsi="Calibri"/>
          <w:i/>
          <w:sz w:val="20"/>
          <w:szCs w:val="20"/>
          <w:lang w:val="fr-FR"/>
        </w:rPr>
        <w:t>CL: Cadre Logique – OS: Objectif spécifique</w:t>
      </w:r>
    </w:p>
    <w:p w:rsidR="00C7569A" w:rsidRDefault="00C7569A" w:rsidP="00272014">
      <w:pPr>
        <w:pStyle w:val="Heading2"/>
        <w:numPr>
          <w:ilvl w:val="0"/>
          <w:numId w:val="0"/>
        </w:numPr>
        <w:spacing w:before="200" w:after="0"/>
        <w:ind w:left="720"/>
        <w:jc w:val="both"/>
      </w:pPr>
      <w:bookmarkStart w:id="112" w:name="_Toc306892211"/>
    </w:p>
    <w:p w:rsidR="00C7569A" w:rsidRPr="005F0B73" w:rsidRDefault="00C7569A" w:rsidP="00272014">
      <w:pPr>
        <w:pStyle w:val="Heading2"/>
        <w:numPr>
          <w:ilvl w:val="1"/>
          <w:numId w:val="46"/>
        </w:numPr>
        <w:spacing w:before="200" w:after="0"/>
        <w:jc w:val="both"/>
      </w:pPr>
      <w:bookmarkStart w:id="113" w:name="_Toc358802181"/>
      <w:r w:rsidRPr="005F0B73">
        <w:t>Budget indicatif du programme</w:t>
      </w:r>
      <w:bookmarkEnd w:id="112"/>
      <w:bookmarkEnd w:id="113"/>
      <w:r w:rsidRPr="005F0B73">
        <w:t xml:space="preserve"> </w:t>
      </w:r>
      <w:bookmarkEnd w:id="110"/>
      <w:bookmarkEnd w:id="111"/>
    </w:p>
    <w:p w:rsidR="00C7569A" w:rsidRDefault="00C7569A" w:rsidP="00272014">
      <w:pPr>
        <w:jc w:val="both"/>
        <w:rPr>
          <w:rFonts w:ascii="Calibri" w:hAnsi="Calibri"/>
          <w:szCs w:val="24"/>
          <w:lang w:val="fr-FR"/>
        </w:rPr>
      </w:pPr>
    </w:p>
    <w:p w:rsidR="00C7569A" w:rsidRPr="005F0B73" w:rsidRDefault="00C7569A" w:rsidP="00272014">
      <w:pPr>
        <w:jc w:val="both"/>
        <w:rPr>
          <w:rFonts w:ascii="Calibri" w:hAnsi="Calibri"/>
          <w:szCs w:val="24"/>
          <w:lang w:val="fr-FR"/>
        </w:rPr>
      </w:pPr>
      <w:r w:rsidRPr="005F0B73">
        <w:rPr>
          <w:rFonts w:ascii="Calibri" w:hAnsi="Calibri"/>
          <w:szCs w:val="24"/>
          <w:lang w:val="fr-FR"/>
        </w:rPr>
        <w:t>Le Budget global du programme financé par le FBSA est de 10.</w:t>
      </w:r>
      <w:r>
        <w:rPr>
          <w:rFonts w:ascii="Calibri" w:hAnsi="Calibri"/>
          <w:szCs w:val="24"/>
          <w:lang w:val="fr-FR"/>
        </w:rPr>
        <w:t>584.584</w:t>
      </w:r>
      <w:r w:rsidRPr="005F0B73">
        <w:rPr>
          <w:rFonts w:ascii="Calibri" w:hAnsi="Calibri"/>
          <w:szCs w:val="24"/>
          <w:lang w:val="fr-FR"/>
        </w:rPr>
        <w:t xml:space="preserve"> euros auquel il faut ajouter les différentes contreparties exigés par la Loi créant le Fonds. La répartition du budget, telle qu’établie par le FBSA est repris au tableau suivant. Le détail des budgets par organisation partenaire figure au niveau de la Deuxième partie, consacrée aux contributions des 7 organisations partenaires.</w:t>
      </w:r>
    </w:p>
    <w:p w:rsidR="00C7569A" w:rsidRDefault="00C7569A" w:rsidP="00272014">
      <w:pPr>
        <w:keepNext/>
        <w:keepLines/>
        <w:spacing w:after="0"/>
        <w:jc w:val="both"/>
        <w:rPr>
          <w:rFonts w:ascii="Calibri" w:hAnsi="Calibri"/>
          <w:b/>
          <w:szCs w:val="24"/>
          <w:lang w:val="fr-FR"/>
        </w:rPr>
      </w:pPr>
      <w:r>
        <w:rPr>
          <w:rFonts w:ascii="Calibri" w:hAnsi="Calibri"/>
          <w:b/>
          <w:szCs w:val="24"/>
          <w:lang w:val="fr-FR"/>
        </w:rPr>
        <w:t xml:space="preserve">Tableau n°6 : </w:t>
      </w:r>
      <w:r w:rsidRPr="005F0B73">
        <w:rPr>
          <w:rFonts w:ascii="Calibri" w:hAnsi="Calibri"/>
          <w:b/>
          <w:szCs w:val="24"/>
          <w:lang w:val="fr-FR"/>
        </w:rPr>
        <w:t>Répartition des financements par organisation partenaire</w:t>
      </w:r>
    </w:p>
    <w:p w:rsidR="00C7569A" w:rsidRDefault="00C7569A" w:rsidP="00272014">
      <w:pPr>
        <w:keepNext/>
        <w:keepLines/>
        <w:spacing w:after="0"/>
        <w:jc w:val="both"/>
        <w:rPr>
          <w:rFonts w:ascii="Calibri" w:hAnsi="Calibri"/>
          <w:b/>
          <w:szCs w:val="24"/>
          <w:lang w:val="fr-FR"/>
        </w:rPr>
      </w:pPr>
    </w:p>
    <w:tbl>
      <w:tblPr>
        <w:tblW w:w="9682" w:type="dxa"/>
        <w:tblInd w:w="93" w:type="dxa"/>
        <w:tblLook w:val="00A0"/>
      </w:tblPr>
      <w:tblGrid>
        <w:gridCol w:w="2494"/>
        <w:gridCol w:w="1701"/>
        <w:gridCol w:w="1417"/>
        <w:gridCol w:w="1979"/>
        <w:gridCol w:w="2091"/>
      </w:tblGrid>
      <w:tr w:rsidR="00C7569A" w:rsidRPr="001A0DD4" w:rsidTr="00272014">
        <w:trPr>
          <w:trHeight w:val="300"/>
        </w:trPr>
        <w:tc>
          <w:tcPr>
            <w:tcW w:w="249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C7569A" w:rsidRPr="00E50CC1" w:rsidRDefault="00C7569A" w:rsidP="00272014">
            <w:pPr>
              <w:spacing w:after="0" w:line="240" w:lineRule="auto"/>
              <w:jc w:val="both"/>
              <w:rPr>
                <w:rFonts w:ascii="Calibri" w:hAnsi="Calibri"/>
                <w:b/>
                <w:bCs/>
                <w:color w:val="000000"/>
                <w:lang w:val="fr-FR"/>
              </w:rPr>
            </w:pPr>
            <w:r w:rsidRPr="00E50CC1">
              <w:rPr>
                <w:rFonts w:ascii="Calibri" w:hAnsi="Calibri"/>
                <w:b/>
                <w:bCs/>
                <w:color w:val="000000"/>
                <w:sz w:val="22"/>
                <w:lang w:val="fr-FR"/>
              </w:rPr>
              <w:t>Partenaires</w:t>
            </w:r>
          </w:p>
        </w:tc>
        <w:tc>
          <w:tcPr>
            <w:tcW w:w="3118" w:type="dxa"/>
            <w:gridSpan w:val="2"/>
            <w:tcBorders>
              <w:top w:val="single" w:sz="4" w:space="0" w:color="auto"/>
              <w:left w:val="nil"/>
              <w:bottom w:val="single" w:sz="4" w:space="0" w:color="auto"/>
              <w:right w:val="single" w:sz="4" w:space="0" w:color="000000"/>
            </w:tcBorders>
            <w:shd w:val="clear" w:color="auto" w:fill="D9D9D9"/>
            <w:noWrap/>
            <w:vAlign w:val="bottom"/>
          </w:tcPr>
          <w:p w:rsidR="00C7569A" w:rsidRPr="00E50CC1" w:rsidRDefault="00C7569A" w:rsidP="00272014">
            <w:pPr>
              <w:spacing w:after="0" w:line="240" w:lineRule="auto"/>
              <w:jc w:val="both"/>
              <w:rPr>
                <w:rFonts w:ascii="Calibri" w:hAnsi="Calibri"/>
                <w:b/>
                <w:bCs/>
                <w:color w:val="000000"/>
                <w:lang w:val="fr-FR"/>
              </w:rPr>
            </w:pPr>
            <w:r w:rsidRPr="00E50CC1">
              <w:rPr>
                <w:rFonts w:ascii="Calibri" w:hAnsi="Calibri"/>
                <w:b/>
                <w:bCs/>
                <w:color w:val="000000"/>
                <w:sz w:val="22"/>
                <w:lang w:val="fr-FR"/>
              </w:rPr>
              <w:t>Apport</w:t>
            </w:r>
          </w:p>
        </w:tc>
        <w:tc>
          <w:tcPr>
            <w:tcW w:w="1979" w:type="dxa"/>
            <w:tcBorders>
              <w:top w:val="single" w:sz="4" w:space="0" w:color="auto"/>
              <w:left w:val="nil"/>
              <w:bottom w:val="single" w:sz="4" w:space="0" w:color="auto"/>
              <w:right w:val="single" w:sz="4" w:space="0" w:color="auto"/>
            </w:tcBorders>
            <w:shd w:val="clear" w:color="auto" w:fill="D9D9D9"/>
            <w:noWrap/>
            <w:vAlign w:val="bottom"/>
          </w:tcPr>
          <w:p w:rsidR="00C7569A" w:rsidRPr="00E50CC1" w:rsidRDefault="00C7569A" w:rsidP="00272014">
            <w:pPr>
              <w:spacing w:after="0" w:line="240" w:lineRule="auto"/>
              <w:jc w:val="both"/>
              <w:rPr>
                <w:rFonts w:ascii="Calibri" w:hAnsi="Calibri"/>
                <w:b/>
                <w:bCs/>
                <w:color w:val="000000"/>
                <w:lang w:val="fr-FR"/>
              </w:rPr>
            </w:pPr>
            <w:r w:rsidRPr="00E50CC1">
              <w:rPr>
                <w:rFonts w:ascii="Calibri" w:hAnsi="Calibri"/>
                <w:b/>
                <w:bCs/>
                <w:color w:val="000000"/>
                <w:sz w:val="22"/>
                <w:lang w:val="fr-FR"/>
              </w:rPr>
              <w:t>Subside</w:t>
            </w:r>
          </w:p>
          <w:p w:rsidR="00C7569A" w:rsidRPr="00E50CC1" w:rsidRDefault="00C7569A" w:rsidP="00272014">
            <w:pPr>
              <w:spacing w:after="0" w:line="240" w:lineRule="auto"/>
              <w:jc w:val="both"/>
              <w:rPr>
                <w:rFonts w:ascii="Calibri" w:hAnsi="Calibri"/>
                <w:b/>
                <w:bCs/>
                <w:color w:val="000000"/>
                <w:lang w:val="fr-FR"/>
              </w:rPr>
            </w:pPr>
            <w:r w:rsidRPr="00E50CC1">
              <w:rPr>
                <w:rFonts w:ascii="Calibri" w:hAnsi="Calibri"/>
                <w:b/>
                <w:bCs/>
                <w:color w:val="000000"/>
                <w:sz w:val="22"/>
                <w:lang w:val="fr-FR"/>
              </w:rPr>
              <w:t>FBSA</w:t>
            </w:r>
          </w:p>
        </w:tc>
        <w:tc>
          <w:tcPr>
            <w:tcW w:w="2091" w:type="dxa"/>
            <w:tcBorders>
              <w:top w:val="single" w:sz="4" w:space="0" w:color="auto"/>
              <w:left w:val="nil"/>
              <w:bottom w:val="single" w:sz="4" w:space="0" w:color="auto"/>
              <w:right w:val="single" w:sz="4" w:space="0" w:color="auto"/>
            </w:tcBorders>
            <w:shd w:val="clear" w:color="auto" w:fill="D9D9D9"/>
            <w:noWrap/>
            <w:vAlign w:val="bottom"/>
          </w:tcPr>
          <w:p w:rsidR="00C7569A" w:rsidRPr="00E50CC1" w:rsidRDefault="00C7569A" w:rsidP="00272014">
            <w:pPr>
              <w:spacing w:after="0" w:line="240" w:lineRule="auto"/>
              <w:jc w:val="both"/>
              <w:rPr>
                <w:rFonts w:ascii="Calibri" w:hAnsi="Calibri"/>
                <w:b/>
                <w:bCs/>
                <w:color w:val="000000"/>
                <w:lang w:val="fr-FR"/>
              </w:rPr>
            </w:pPr>
            <w:r w:rsidRPr="00E50CC1">
              <w:rPr>
                <w:rFonts w:ascii="Calibri" w:hAnsi="Calibri"/>
                <w:b/>
                <w:bCs/>
                <w:color w:val="000000"/>
                <w:sz w:val="22"/>
                <w:lang w:val="fr-FR"/>
              </w:rPr>
              <w:t>Total</w:t>
            </w:r>
          </w:p>
          <w:p w:rsidR="00C7569A" w:rsidRPr="00E50CC1" w:rsidRDefault="00C7569A" w:rsidP="00272014">
            <w:pPr>
              <w:spacing w:after="0" w:line="240" w:lineRule="auto"/>
              <w:jc w:val="both"/>
              <w:rPr>
                <w:rFonts w:ascii="Calibri" w:hAnsi="Calibri"/>
                <w:b/>
                <w:bCs/>
                <w:color w:val="000000"/>
                <w:lang w:val="fr-FR"/>
              </w:rPr>
            </w:pPr>
            <w:r w:rsidRPr="00E50CC1">
              <w:rPr>
                <w:rFonts w:ascii="Calibri" w:hAnsi="Calibri"/>
                <w:b/>
                <w:bCs/>
                <w:color w:val="000000"/>
                <w:sz w:val="22"/>
                <w:lang w:val="fr-FR"/>
              </w:rPr>
              <w:t>programme</w:t>
            </w:r>
          </w:p>
        </w:tc>
      </w:tr>
      <w:tr w:rsidR="00C7569A" w:rsidRPr="001A0DD4" w:rsidTr="00272014">
        <w:trPr>
          <w:trHeight w:val="300"/>
        </w:trPr>
        <w:tc>
          <w:tcPr>
            <w:tcW w:w="2494" w:type="dxa"/>
            <w:tcBorders>
              <w:top w:val="nil"/>
              <w:left w:val="single" w:sz="4" w:space="0" w:color="auto"/>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b/>
                <w:bCs/>
                <w:color w:val="000000"/>
                <w:sz w:val="20"/>
                <w:szCs w:val="20"/>
                <w:lang w:val="fr-FR"/>
              </w:rPr>
            </w:pPr>
            <w:r w:rsidRPr="00E50CC1">
              <w:rPr>
                <w:rFonts w:ascii="Calibri" w:hAnsi="Calibri"/>
                <w:b/>
                <w:bCs/>
                <w:color w:val="000000"/>
                <w:sz w:val="20"/>
                <w:szCs w:val="20"/>
                <w:lang w:val="fr-FR"/>
              </w:rPr>
              <w:t> </w:t>
            </w:r>
          </w:p>
        </w:tc>
        <w:tc>
          <w:tcPr>
            <w:tcW w:w="1701"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b/>
                <w:bCs/>
                <w:color w:val="000000"/>
                <w:sz w:val="20"/>
                <w:szCs w:val="20"/>
                <w:lang w:val="fr-FR"/>
              </w:rPr>
            </w:pPr>
            <w:r w:rsidRPr="00E50CC1">
              <w:rPr>
                <w:rFonts w:ascii="Calibri" w:hAnsi="Calibri"/>
                <w:b/>
                <w:bCs/>
                <w:color w:val="000000"/>
                <w:sz w:val="20"/>
                <w:szCs w:val="20"/>
                <w:lang w:val="fr-FR"/>
              </w:rPr>
              <w:t>Montant</w:t>
            </w:r>
          </w:p>
        </w:tc>
        <w:tc>
          <w:tcPr>
            <w:tcW w:w="1417"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b/>
                <w:bCs/>
                <w:color w:val="000000"/>
                <w:sz w:val="20"/>
                <w:szCs w:val="20"/>
                <w:lang w:val="fr-FR"/>
              </w:rPr>
            </w:pPr>
            <w:r w:rsidRPr="00E50CC1">
              <w:rPr>
                <w:rFonts w:ascii="Calibri" w:hAnsi="Calibri"/>
                <w:b/>
                <w:bCs/>
                <w:color w:val="000000"/>
                <w:sz w:val="20"/>
                <w:szCs w:val="20"/>
                <w:lang w:val="fr-FR"/>
              </w:rPr>
              <w:t>Pourcentage*</w:t>
            </w:r>
          </w:p>
        </w:tc>
        <w:tc>
          <w:tcPr>
            <w:tcW w:w="1979"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b/>
                <w:bCs/>
                <w:color w:val="000000"/>
                <w:sz w:val="20"/>
                <w:szCs w:val="20"/>
                <w:lang w:val="fr-FR"/>
              </w:rPr>
            </w:pPr>
            <w:r w:rsidRPr="00E50CC1">
              <w:rPr>
                <w:rFonts w:ascii="Calibri" w:hAnsi="Calibri"/>
                <w:b/>
                <w:bCs/>
                <w:color w:val="000000"/>
                <w:sz w:val="20"/>
                <w:szCs w:val="20"/>
                <w:lang w:val="fr-FR"/>
              </w:rPr>
              <w:t> </w:t>
            </w:r>
          </w:p>
        </w:tc>
        <w:tc>
          <w:tcPr>
            <w:tcW w:w="2091"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b/>
                <w:bCs/>
                <w:color w:val="000000"/>
                <w:lang w:val="fr-FR"/>
              </w:rPr>
            </w:pPr>
            <w:r w:rsidRPr="00E50CC1">
              <w:rPr>
                <w:rFonts w:ascii="Calibri" w:hAnsi="Calibri"/>
                <w:b/>
                <w:bCs/>
                <w:color w:val="000000"/>
                <w:sz w:val="22"/>
                <w:lang w:val="fr-FR"/>
              </w:rPr>
              <w:t> </w:t>
            </w:r>
          </w:p>
        </w:tc>
      </w:tr>
      <w:tr w:rsidR="00C7569A" w:rsidRPr="001A0DD4" w:rsidTr="00272014">
        <w:trPr>
          <w:trHeight w:val="300"/>
        </w:trPr>
        <w:tc>
          <w:tcPr>
            <w:tcW w:w="2494" w:type="dxa"/>
            <w:tcBorders>
              <w:top w:val="nil"/>
              <w:left w:val="single" w:sz="4" w:space="0" w:color="auto"/>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CR</w:t>
            </w:r>
            <w:r>
              <w:rPr>
                <w:rFonts w:ascii="Calibri" w:hAnsi="Calibri"/>
                <w:color w:val="000000"/>
                <w:sz w:val="22"/>
                <w:lang w:val="fr-FR"/>
              </w:rPr>
              <w:t xml:space="preserve"> </w:t>
            </w:r>
            <w:r w:rsidRPr="00E50CC1">
              <w:rPr>
                <w:rFonts w:ascii="Calibri" w:hAnsi="Calibri"/>
                <w:color w:val="000000"/>
                <w:sz w:val="22"/>
                <w:lang w:val="fr-FR"/>
              </w:rPr>
              <w:t>B</w:t>
            </w:r>
            <w:r>
              <w:rPr>
                <w:rFonts w:ascii="Calibri" w:hAnsi="Calibri"/>
                <w:color w:val="000000"/>
                <w:sz w:val="22"/>
                <w:lang w:val="fr-FR"/>
              </w:rPr>
              <w:t>elgique/CR Burundi</w:t>
            </w:r>
          </w:p>
        </w:tc>
        <w:tc>
          <w:tcPr>
            <w:tcW w:w="1701"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 xml:space="preserve">       246 127,00   </w:t>
            </w:r>
          </w:p>
        </w:tc>
        <w:tc>
          <w:tcPr>
            <w:tcW w:w="1417"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15%</w:t>
            </w:r>
          </w:p>
        </w:tc>
        <w:tc>
          <w:tcPr>
            <w:tcW w:w="1979"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 xml:space="preserve">      1 394 722,00   </w:t>
            </w:r>
          </w:p>
        </w:tc>
        <w:tc>
          <w:tcPr>
            <w:tcW w:w="2091"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 xml:space="preserve">         1 640</w:t>
            </w:r>
            <w:r>
              <w:rPr>
                <w:rFonts w:ascii="Calibri" w:hAnsi="Calibri"/>
                <w:color w:val="000000"/>
                <w:sz w:val="22"/>
                <w:lang w:val="fr-FR"/>
              </w:rPr>
              <w:t> </w:t>
            </w:r>
            <w:r w:rsidRPr="00E50CC1">
              <w:rPr>
                <w:rFonts w:ascii="Calibri" w:hAnsi="Calibri"/>
                <w:color w:val="000000"/>
                <w:sz w:val="22"/>
                <w:lang w:val="fr-FR"/>
              </w:rPr>
              <w:t>8</w:t>
            </w:r>
            <w:r>
              <w:rPr>
                <w:rFonts w:ascii="Calibri" w:hAnsi="Calibri"/>
                <w:color w:val="000000"/>
                <w:sz w:val="22"/>
                <w:lang w:val="fr-FR"/>
              </w:rPr>
              <w:t>50,00</w:t>
            </w:r>
            <w:r w:rsidRPr="00E50CC1">
              <w:rPr>
                <w:rFonts w:ascii="Calibri" w:hAnsi="Calibri"/>
                <w:color w:val="000000"/>
                <w:sz w:val="22"/>
                <w:lang w:val="fr-FR"/>
              </w:rPr>
              <w:t xml:space="preserve">   </w:t>
            </w:r>
          </w:p>
        </w:tc>
      </w:tr>
      <w:tr w:rsidR="00C7569A" w:rsidRPr="001A0DD4" w:rsidTr="00272014">
        <w:trPr>
          <w:trHeight w:val="300"/>
        </w:trPr>
        <w:tc>
          <w:tcPr>
            <w:tcW w:w="2494" w:type="dxa"/>
            <w:tcBorders>
              <w:top w:val="nil"/>
              <w:left w:val="single" w:sz="4" w:space="0" w:color="auto"/>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WSM</w:t>
            </w:r>
            <w:r>
              <w:rPr>
                <w:rFonts w:ascii="Calibri" w:hAnsi="Calibri"/>
                <w:color w:val="000000"/>
                <w:sz w:val="22"/>
                <w:lang w:val="fr-FR"/>
              </w:rPr>
              <w:t>/Agakura/Adisco</w:t>
            </w:r>
          </w:p>
        </w:tc>
        <w:tc>
          <w:tcPr>
            <w:tcW w:w="1701"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 xml:space="preserve">       177 585,99   </w:t>
            </w:r>
          </w:p>
        </w:tc>
        <w:tc>
          <w:tcPr>
            <w:tcW w:w="1417"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15%</w:t>
            </w:r>
          </w:p>
        </w:tc>
        <w:tc>
          <w:tcPr>
            <w:tcW w:w="1979"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 xml:space="preserve">      1 006 320,62   </w:t>
            </w:r>
          </w:p>
        </w:tc>
        <w:tc>
          <w:tcPr>
            <w:tcW w:w="2091"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 xml:space="preserve">         1 183 906,76   </w:t>
            </w:r>
          </w:p>
        </w:tc>
      </w:tr>
      <w:tr w:rsidR="00C7569A" w:rsidRPr="001A0DD4" w:rsidTr="00272014">
        <w:trPr>
          <w:trHeight w:val="300"/>
        </w:trPr>
        <w:tc>
          <w:tcPr>
            <w:tcW w:w="2494" w:type="dxa"/>
            <w:tcBorders>
              <w:top w:val="nil"/>
              <w:left w:val="single" w:sz="4" w:space="0" w:color="auto"/>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LD</w:t>
            </w:r>
            <w:r>
              <w:rPr>
                <w:rFonts w:ascii="Calibri" w:hAnsi="Calibri"/>
                <w:color w:val="000000"/>
                <w:sz w:val="22"/>
                <w:lang w:val="fr-FR"/>
              </w:rPr>
              <w:t>/UCODE</w:t>
            </w:r>
          </w:p>
        </w:tc>
        <w:tc>
          <w:tcPr>
            <w:tcW w:w="1701"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 xml:space="preserve">       202 941,00   </w:t>
            </w:r>
          </w:p>
        </w:tc>
        <w:tc>
          <w:tcPr>
            <w:tcW w:w="1417"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15%</w:t>
            </w:r>
          </w:p>
        </w:tc>
        <w:tc>
          <w:tcPr>
            <w:tcW w:w="1979"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 xml:space="preserve">      1 150 000,00   </w:t>
            </w:r>
          </w:p>
        </w:tc>
        <w:tc>
          <w:tcPr>
            <w:tcW w:w="2091"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 xml:space="preserve">         1 352 941,15   </w:t>
            </w:r>
          </w:p>
        </w:tc>
      </w:tr>
      <w:tr w:rsidR="00C7569A" w:rsidRPr="001A0DD4" w:rsidTr="00272014">
        <w:trPr>
          <w:trHeight w:val="300"/>
        </w:trPr>
        <w:tc>
          <w:tcPr>
            <w:tcW w:w="2494" w:type="dxa"/>
            <w:tcBorders>
              <w:top w:val="nil"/>
              <w:left w:val="single" w:sz="4" w:space="0" w:color="auto"/>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Caritas</w:t>
            </w:r>
            <w:r>
              <w:rPr>
                <w:rFonts w:ascii="Calibri" w:hAnsi="Calibri"/>
                <w:color w:val="000000"/>
                <w:sz w:val="22"/>
                <w:lang w:val="fr-FR"/>
              </w:rPr>
              <w:t xml:space="preserve"> Int.Be/Soprad</w:t>
            </w:r>
          </w:p>
        </w:tc>
        <w:tc>
          <w:tcPr>
            <w:tcW w:w="1701"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 xml:space="preserve">       264 706,00   </w:t>
            </w:r>
          </w:p>
        </w:tc>
        <w:tc>
          <w:tcPr>
            <w:tcW w:w="1417"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15%</w:t>
            </w:r>
          </w:p>
        </w:tc>
        <w:tc>
          <w:tcPr>
            <w:tcW w:w="1979"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 xml:space="preserve">      1 500 000,00   </w:t>
            </w:r>
          </w:p>
        </w:tc>
        <w:tc>
          <w:tcPr>
            <w:tcW w:w="2091"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 xml:space="preserve">         1 764 706,15   </w:t>
            </w:r>
          </w:p>
        </w:tc>
      </w:tr>
      <w:tr w:rsidR="00C7569A" w:rsidRPr="001A0DD4" w:rsidTr="00272014">
        <w:trPr>
          <w:trHeight w:val="300"/>
        </w:trPr>
        <w:tc>
          <w:tcPr>
            <w:tcW w:w="2494" w:type="dxa"/>
            <w:tcBorders>
              <w:top w:val="nil"/>
              <w:left w:val="single" w:sz="4" w:space="0" w:color="auto"/>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CSA</w:t>
            </w:r>
            <w:r>
              <w:rPr>
                <w:rFonts w:ascii="Calibri" w:hAnsi="Calibri"/>
                <w:color w:val="000000"/>
                <w:sz w:val="22"/>
                <w:lang w:val="fr-FR"/>
              </w:rPr>
              <w:t>/CAPAD</w:t>
            </w:r>
          </w:p>
        </w:tc>
        <w:tc>
          <w:tcPr>
            <w:tcW w:w="1701"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 xml:space="preserve">       315 839,53   </w:t>
            </w:r>
          </w:p>
        </w:tc>
        <w:tc>
          <w:tcPr>
            <w:tcW w:w="1417"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15%</w:t>
            </w:r>
          </w:p>
        </w:tc>
        <w:tc>
          <w:tcPr>
            <w:tcW w:w="1979"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 xml:space="preserve">      1 789 757,33   </w:t>
            </w:r>
          </w:p>
        </w:tc>
        <w:tc>
          <w:tcPr>
            <w:tcW w:w="2091"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 xml:space="preserve">         2 105 597,01   </w:t>
            </w:r>
          </w:p>
        </w:tc>
      </w:tr>
      <w:tr w:rsidR="00C7569A" w:rsidRPr="001A0DD4" w:rsidTr="00272014">
        <w:trPr>
          <w:trHeight w:val="300"/>
        </w:trPr>
        <w:tc>
          <w:tcPr>
            <w:tcW w:w="2494" w:type="dxa"/>
            <w:tcBorders>
              <w:top w:val="nil"/>
              <w:left w:val="single" w:sz="4" w:space="0" w:color="auto"/>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UNCDF</w:t>
            </w:r>
          </w:p>
        </w:tc>
        <w:tc>
          <w:tcPr>
            <w:tcW w:w="1701"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 xml:space="preserve">    2 066 666,40   </w:t>
            </w:r>
          </w:p>
        </w:tc>
        <w:tc>
          <w:tcPr>
            <w:tcW w:w="1417"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40%</w:t>
            </w:r>
          </w:p>
        </w:tc>
        <w:tc>
          <w:tcPr>
            <w:tcW w:w="1979"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 xml:space="preserve">      3 099 999,60   </w:t>
            </w:r>
          </w:p>
        </w:tc>
        <w:tc>
          <w:tcPr>
            <w:tcW w:w="2091"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Pr>
                <w:rFonts w:ascii="Calibri" w:hAnsi="Calibri"/>
                <w:color w:val="000000"/>
                <w:sz w:val="22"/>
                <w:lang w:val="fr-FR"/>
              </w:rPr>
              <w:t xml:space="preserve">         5 166 667,0</w:t>
            </w:r>
            <w:r w:rsidRPr="00E50CC1">
              <w:rPr>
                <w:rFonts w:ascii="Calibri" w:hAnsi="Calibri"/>
                <w:color w:val="000000"/>
                <w:sz w:val="22"/>
                <w:lang w:val="fr-FR"/>
              </w:rPr>
              <w:t xml:space="preserve">0   </w:t>
            </w:r>
          </w:p>
        </w:tc>
      </w:tr>
      <w:tr w:rsidR="00C7569A" w:rsidRPr="001A0DD4" w:rsidTr="00272014">
        <w:trPr>
          <w:trHeight w:val="300"/>
        </w:trPr>
        <w:tc>
          <w:tcPr>
            <w:tcW w:w="2494" w:type="dxa"/>
            <w:tcBorders>
              <w:top w:val="nil"/>
              <w:left w:val="single" w:sz="4" w:space="0" w:color="auto"/>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b/>
                <w:bCs/>
                <w:color w:val="000000"/>
                <w:lang w:val="fr-FR"/>
              </w:rPr>
            </w:pPr>
            <w:r w:rsidRPr="00E50CC1">
              <w:rPr>
                <w:rFonts w:ascii="Calibri" w:hAnsi="Calibri"/>
                <w:b/>
                <w:bCs/>
                <w:color w:val="000000"/>
                <w:sz w:val="22"/>
                <w:lang w:val="fr-FR"/>
              </w:rPr>
              <w:t>S/T</w:t>
            </w:r>
          </w:p>
        </w:tc>
        <w:tc>
          <w:tcPr>
            <w:tcW w:w="1701"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b/>
                <w:bCs/>
                <w:color w:val="000000"/>
                <w:lang w:val="fr-FR"/>
              </w:rPr>
            </w:pPr>
            <w:r w:rsidRPr="00E50CC1">
              <w:rPr>
                <w:rFonts w:ascii="Calibri" w:hAnsi="Calibri"/>
                <w:b/>
                <w:bCs/>
                <w:color w:val="000000"/>
                <w:sz w:val="22"/>
                <w:lang w:val="fr-FR"/>
              </w:rPr>
              <w:t xml:space="preserve">    3 273 865,92   </w:t>
            </w:r>
          </w:p>
        </w:tc>
        <w:tc>
          <w:tcPr>
            <w:tcW w:w="1417"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b/>
                <w:bCs/>
                <w:color w:val="000000"/>
                <w:lang w:val="fr-FR"/>
              </w:rPr>
            </w:pPr>
            <w:r w:rsidRPr="00E50CC1">
              <w:rPr>
                <w:rFonts w:ascii="Calibri" w:hAnsi="Calibri"/>
                <w:b/>
                <w:bCs/>
                <w:color w:val="000000"/>
                <w:sz w:val="22"/>
                <w:lang w:val="fr-FR"/>
              </w:rPr>
              <w:t> </w:t>
            </w:r>
          </w:p>
        </w:tc>
        <w:tc>
          <w:tcPr>
            <w:tcW w:w="1979"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b/>
                <w:bCs/>
                <w:color w:val="000000"/>
                <w:lang w:val="fr-FR"/>
              </w:rPr>
            </w:pPr>
            <w:r w:rsidRPr="00E50CC1">
              <w:rPr>
                <w:rFonts w:ascii="Calibri" w:hAnsi="Calibri"/>
                <w:b/>
                <w:bCs/>
                <w:color w:val="000000"/>
                <w:sz w:val="22"/>
                <w:lang w:val="fr-FR"/>
              </w:rPr>
              <w:t xml:space="preserve">      9 940 799,55   </w:t>
            </w:r>
          </w:p>
        </w:tc>
        <w:tc>
          <w:tcPr>
            <w:tcW w:w="2091"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b/>
                <w:bCs/>
                <w:color w:val="000000"/>
                <w:lang w:val="fr-FR"/>
              </w:rPr>
            </w:pPr>
            <w:r w:rsidRPr="00E50CC1">
              <w:rPr>
                <w:rFonts w:ascii="Calibri" w:hAnsi="Calibri"/>
                <w:b/>
                <w:bCs/>
                <w:color w:val="000000"/>
                <w:sz w:val="22"/>
                <w:lang w:val="fr-FR"/>
              </w:rPr>
              <w:t xml:space="preserve">      13 214 66</w:t>
            </w:r>
            <w:r>
              <w:rPr>
                <w:rFonts w:ascii="Calibri" w:hAnsi="Calibri"/>
                <w:b/>
                <w:bCs/>
                <w:color w:val="000000"/>
                <w:sz w:val="22"/>
                <w:lang w:val="fr-FR"/>
              </w:rPr>
              <w:t>7</w:t>
            </w:r>
            <w:r w:rsidRPr="00E50CC1">
              <w:rPr>
                <w:rFonts w:ascii="Calibri" w:hAnsi="Calibri"/>
                <w:b/>
                <w:bCs/>
                <w:color w:val="000000"/>
                <w:sz w:val="22"/>
                <w:lang w:val="fr-FR"/>
              </w:rPr>
              <w:t xml:space="preserve">,62   </w:t>
            </w:r>
          </w:p>
        </w:tc>
      </w:tr>
      <w:tr w:rsidR="00C7569A" w:rsidRPr="001A0DD4" w:rsidTr="00272014">
        <w:trPr>
          <w:trHeight w:val="300"/>
        </w:trPr>
        <w:tc>
          <w:tcPr>
            <w:tcW w:w="2494" w:type="dxa"/>
            <w:tcBorders>
              <w:top w:val="nil"/>
              <w:left w:val="single" w:sz="4" w:space="0" w:color="auto"/>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FAO (4,87</w:t>
            </w:r>
            <w:r>
              <w:rPr>
                <w:rFonts w:ascii="Calibri" w:hAnsi="Calibri"/>
                <w:color w:val="000000"/>
                <w:sz w:val="22"/>
                <w:lang w:val="fr-FR"/>
              </w:rPr>
              <w:t>1</w:t>
            </w:r>
            <w:r w:rsidRPr="00E50CC1">
              <w:rPr>
                <w:rFonts w:ascii="Calibri" w:hAnsi="Calibri"/>
                <w:color w:val="000000"/>
                <w:sz w:val="22"/>
                <w:lang w:val="fr-FR"/>
              </w:rPr>
              <w:t xml:space="preserve"> % du programme)</w:t>
            </w:r>
          </w:p>
        </w:tc>
        <w:tc>
          <w:tcPr>
            <w:tcW w:w="1701"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 </w:t>
            </w:r>
          </w:p>
        </w:tc>
        <w:tc>
          <w:tcPr>
            <w:tcW w:w="1417"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 </w:t>
            </w:r>
          </w:p>
        </w:tc>
        <w:tc>
          <w:tcPr>
            <w:tcW w:w="1979"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 xml:space="preserve">          643 784,00   </w:t>
            </w:r>
          </w:p>
        </w:tc>
        <w:tc>
          <w:tcPr>
            <w:tcW w:w="2091"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color w:val="000000"/>
                <w:lang w:val="fr-FR"/>
              </w:rPr>
            </w:pPr>
            <w:r w:rsidRPr="00E50CC1">
              <w:rPr>
                <w:rFonts w:ascii="Calibri" w:hAnsi="Calibri"/>
                <w:color w:val="000000"/>
                <w:sz w:val="22"/>
                <w:lang w:val="fr-FR"/>
              </w:rPr>
              <w:t xml:space="preserve">            643 784,00   </w:t>
            </w:r>
          </w:p>
        </w:tc>
      </w:tr>
      <w:tr w:rsidR="00C7569A" w:rsidRPr="001A0DD4" w:rsidTr="00272014">
        <w:trPr>
          <w:trHeight w:val="300"/>
        </w:trPr>
        <w:tc>
          <w:tcPr>
            <w:tcW w:w="2494" w:type="dxa"/>
            <w:tcBorders>
              <w:top w:val="nil"/>
              <w:left w:val="single" w:sz="4" w:space="0" w:color="auto"/>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b/>
                <w:bCs/>
                <w:color w:val="000000"/>
                <w:lang w:val="fr-FR"/>
              </w:rPr>
            </w:pPr>
            <w:r w:rsidRPr="00E50CC1">
              <w:rPr>
                <w:rFonts w:ascii="Calibri" w:hAnsi="Calibri"/>
                <w:b/>
                <w:bCs/>
                <w:color w:val="000000"/>
                <w:sz w:val="22"/>
                <w:lang w:val="fr-FR"/>
              </w:rPr>
              <w:t>Total Programme</w:t>
            </w:r>
          </w:p>
        </w:tc>
        <w:tc>
          <w:tcPr>
            <w:tcW w:w="1701"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b/>
                <w:bCs/>
                <w:color w:val="000000"/>
                <w:lang w:val="fr-FR"/>
              </w:rPr>
            </w:pPr>
            <w:r w:rsidRPr="00E50CC1">
              <w:rPr>
                <w:rFonts w:ascii="Calibri" w:hAnsi="Calibri"/>
                <w:b/>
                <w:bCs/>
                <w:color w:val="000000"/>
                <w:sz w:val="22"/>
                <w:lang w:val="fr-FR"/>
              </w:rPr>
              <w:t> </w:t>
            </w:r>
          </w:p>
        </w:tc>
        <w:tc>
          <w:tcPr>
            <w:tcW w:w="1417"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b/>
                <w:bCs/>
                <w:color w:val="000000"/>
                <w:lang w:val="fr-FR"/>
              </w:rPr>
            </w:pPr>
            <w:r w:rsidRPr="00E50CC1">
              <w:rPr>
                <w:rFonts w:ascii="Calibri" w:hAnsi="Calibri"/>
                <w:b/>
                <w:bCs/>
                <w:color w:val="000000"/>
                <w:sz w:val="22"/>
                <w:lang w:val="fr-FR"/>
              </w:rPr>
              <w:t> </w:t>
            </w:r>
          </w:p>
        </w:tc>
        <w:tc>
          <w:tcPr>
            <w:tcW w:w="1979"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b/>
                <w:bCs/>
                <w:color w:val="000000"/>
                <w:lang w:val="fr-FR"/>
              </w:rPr>
            </w:pPr>
            <w:r w:rsidRPr="00E50CC1">
              <w:rPr>
                <w:rFonts w:ascii="Calibri" w:hAnsi="Calibri"/>
                <w:b/>
                <w:bCs/>
                <w:color w:val="000000"/>
                <w:sz w:val="22"/>
                <w:lang w:val="fr-FR"/>
              </w:rPr>
              <w:t xml:space="preserve">    10 584 584,00   </w:t>
            </w:r>
          </w:p>
        </w:tc>
        <w:tc>
          <w:tcPr>
            <w:tcW w:w="2091" w:type="dxa"/>
            <w:tcBorders>
              <w:top w:val="nil"/>
              <w:left w:val="nil"/>
              <w:bottom w:val="single" w:sz="4" w:space="0" w:color="auto"/>
              <w:right w:val="single" w:sz="4" w:space="0" w:color="auto"/>
            </w:tcBorders>
            <w:noWrap/>
            <w:vAlign w:val="bottom"/>
          </w:tcPr>
          <w:p w:rsidR="00C7569A" w:rsidRPr="00E50CC1" w:rsidRDefault="00C7569A" w:rsidP="00272014">
            <w:pPr>
              <w:spacing w:after="0" w:line="240" w:lineRule="auto"/>
              <w:jc w:val="both"/>
              <w:rPr>
                <w:rFonts w:ascii="Calibri" w:hAnsi="Calibri"/>
                <w:b/>
                <w:bCs/>
                <w:color w:val="000000"/>
                <w:lang w:val="fr-FR"/>
              </w:rPr>
            </w:pPr>
            <w:r w:rsidRPr="00E50CC1">
              <w:rPr>
                <w:rFonts w:ascii="Calibri" w:hAnsi="Calibri"/>
                <w:b/>
                <w:bCs/>
                <w:color w:val="000000"/>
                <w:sz w:val="22"/>
                <w:lang w:val="fr-FR"/>
              </w:rPr>
              <w:t xml:space="preserve">      13 858 45</w:t>
            </w:r>
            <w:r>
              <w:rPr>
                <w:rFonts w:ascii="Calibri" w:hAnsi="Calibri"/>
                <w:b/>
                <w:bCs/>
                <w:color w:val="000000"/>
                <w:sz w:val="22"/>
                <w:lang w:val="fr-FR"/>
              </w:rPr>
              <w:t>1</w:t>
            </w:r>
            <w:r w:rsidRPr="00E50CC1">
              <w:rPr>
                <w:rFonts w:ascii="Calibri" w:hAnsi="Calibri"/>
                <w:b/>
                <w:bCs/>
                <w:color w:val="000000"/>
                <w:sz w:val="22"/>
                <w:lang w:val="fr-FR"/>
              </w:rPr>
              <w:t xml:space="preserve">,62   </w:t>
            </w:r>
          </w:p>
        </w:tc>
      </w:tr>
    </w:tbl>
    <w:p w:rsidR="00C7569A" w:rsidRPr="00295E1C" w:rsidRDefault="00C7569A" w:rsidP="00272014">
      <w:pPr>
        <w:ind w:left="851"/>
        <w:jc w:val="both"/>
        <w:rPr>
          <w:rFonts w:ascii="Calibri" w:hAnsi="Calibri"/>
          <w:b/>
          <w:sz w:val="18"/>
          <w:szCs w:val="18"/>
          <w:lang w:val="fr-FR"/>
        </w:rPr>
      </w:pPr>
      <w:r w:rsidRPr="00295E1C">
        <w:rPr>
          <w:rFonts w:ascii="Calibri" w:hAnsi="Calibri"/>
          <w:b/>
          <w:sz w:val="18"/>
          <w:szCs w:val="18"/>
          <w:lang w:val="fr-FR"/>
        </w:rPr>
        <w:t>(*) Contributions en % définies par le FBSA</w:t>
      </w:r>
    </w:p>
    <w:p w:rsidR="00C7569A" w:rsidRPr="005F0B73" w:rsidRDefault="00C7569A" w:rsidP="00272014">
      <w:pPr>
        <w:keepNext/>
        <w:keepLines/>
        <w:spacing w:after="0"/>
        <w:jc w:val="both"/>
        <w:rPr>
          <w:rFonts w:ascii="Calibri" w:hAnsi="Calibri"/>
          <w:b/>
          <w:szCs w:val="24"/>
          <w:lang w:val="fr-FR"/>
        </w:rPr>
      </w:pPr>
    </w:p>
    <w:p w:rsidR="00C7569A" w:rsidRDefault="00C7569A" w:rsidP="00272014">
      <w:pPr>
        <w:jc w:val="both"/>
        <w:rPr>
          <w:rFonts w:ascii="Calibri" w:hAnsi="Calibri"/>
          <w:szCs w:val="24"/>
          <w:lang w:val="fr-FR"/>
        </w:rPr>
        <w:sectPr w:rsidR="00C7569A" w:rsidSect="0070781F">
          <w:footnotePr>
            <w:numRestart w:val="eachPage"/>
          </w:footnotePr>
          <w:pgSz w:w="11906" w:h="16838"/>
          <w:pgMar w:top="1417" w:right="1417" w:bottom="1417" w:left="1417" w:header="708" w:footer="708" w:gutter="0"/>
          <w:cols w:space="708"/>
          <w:rtlGutter/>
          <w:docGrid w:linePitch="360"/>
        </w:sectPr>
      </w:pPr>
    </w:p>
    <w:tbl>
      <w:tblPr>
        <w:tblW w:w="14333" w:type="dxa"/>
        <w:tblInd w:w="93" w:type="dxa"/>
        <w:tblLayout w:type="fixed"/>
        <w:tblLook w:val="00A0"/>
      </w:tblPr>
      <w:tblGrid>
        <w:gridCol w:w="1418"/>
        <w:gridCol w:w="3388"/>
        <w:gridCol w:w="1582"/>
        <w:gridCol w:w="1197"/>
        <w:gridCol w:w="1197"/>
        <w:gridCol w:w="1197"/>
        <w:gridCol w:w="1057"/>
        <w:gridCol w:w="1057"/>
        <w:gridCol w:w="886"/>
        <w:gridCol w:w="1354"/>
      </w:tblGrid>
      <w:tr w:rsidR="00C7569A" w:rsidRPr="005B4ECB" w:rsidTr="00B14559">
        <w:trPr>
          <w:trHeight w:val="315"/>
        </w:trPr>
        <w:tc>
          <w:tcPr>
            <w:tcW w:w="1418" w:type="dxa"/>
            <w:tcBorders>
              <w:top w:val="nil"/>
              <w:left w:val="nil"/>
              <w:bottom w:val="nil"/>
              <w:right w:val="nil"/>
            </w:tcBorders>
            <w:noWrap/>
            <w:vAlign w:val="bottom"/>
          </w:tcPr>
          <w:p w:rsidR="00C7569A" w:rsidRPr="00D7276B" w:rsidRDefault="00C7569A" w:rsidP="00272014">
            <w:pPr>
              <w:spacing w:after="0" w:line="240" w:lineRule="auto"/>
              <w:jc w:val="both"/>
              <w:rPr>
                <w:rFonts w:ascii="Calibri" w:hAnsi="Calibri"/>
                <w:color w:val="000000"/>
                <w:lang w:val="fr-FR"/>
              </w:rPr>
            </w:pPr>
          </w:p>
        </w:tc>
        <w:tc>
          <w:tcPr>
            <w:tcW w:w="11561" w:type="dxa"/>
            <w:gridSpan w:val="8"/>
            <w:tcBorders>
              <w:top w:val="nil"/>
              <w:left w:val="nil"/>
              <w:bottom w:val="nil"/>
              <w:right w:val="nil"/>
            </w:tcBorders>
            <w:noWrap/>
            <w:vAlign w:val="bottom"/>
          </w:tcPr>
          <w:p w:rsidR="00C7569A" w:rsidRPr="00D7276B" w:rsidRDefault="00C7569A" w:rsidP="00272014">
            <w:pPr>
              <w:spacing w:after="0" w:line="240" w:lineRule="auto"/>
              <w:jc w:val="both"/>
              <w:rPr>
                <w:rFonts w:ascii="Calibri" w:hAnsi="Calibri"/>
                <w:b/>
                <w:bCs/>
                <w:color w:val="000000"/>
                <w:szCs w:val="24"/>
                <w:lang w:val="fr-FR"/>
              </w:rPr>
            </w:pPr>
            <w:r w:rsidRPr="00D7276B">
              <w:rPr>
                <w:rFonts w:ascii="Calibri" w:hAnsi="Calibri"/>
                <w:b/>
                <w:bCs/>
                <w:color w:val="000000"/>
                <w:szCs w:val="24"/>
                <w:lang w:val="fr-FR"/>
              </w:rPr>
              <w:t>Budget par objectif spécifique  (composantes) et  résultats du programme</w:t>
            </w:r>
          </w:p>
        </w:tc>
        <w:tc>
          <w:tcPr>
            <w:tcW w:w="1354" w:type="dxa"/>
            <w:tcBorders>
              <w:top w:val="nil"/>
              <w:left w:val="nil"/>
              <w:bottom w:val="nil"/>
              <w:right w:val="nil"/>
            </w:tcBorders>
            <w:noWrap/>
            <w:vAlign w:val="bottom"/>
          </w:tcPr>
          <w:p w:rsidR="00C7569A" w:rsidRPr="00D7276B" w:rsidRDefault="00C7569A" w:rsidP="00272014">
            <w:pPr>
              <w:spacing w:after="0" w:line="240" w:lineRule="auto"/>
              <w:jc w:val="both"/>
              <w:rPr>
                <w:rFonts w:ascii="Calibri" w:hAnsi="Calibri"/>
                <w:color w:val="000000"/>
                <w:lang w:val="fr-FR"/>
              </w:rPr>
            </w:pPr>
          </w:p>
        </w:tc>
      </w:tr>
      <w:tr w:rsidR="00C7569A" w:rsidRPr="001A0DD4" w:rsidTr="00B14559">
        <w:trPr>
          <w:trHeight w:val="225"/>
        </w:trPr>
        <w:tc>
          <w:tcPr>
            <w:tcW w:w="1418" w:type="dxa"/>
            <w:tcBorders>
              <w:top w:val="nil"/>
              <w:left w:val="nil"/>
              <w:bottom w:val="nil"/>
              <w:right w:val="nil"/>
            </w:tcBorders>
            <w:vAlign w:val="center"/>
          </w:tcPr>
          <w:p w:rsidR="00C7569A" w:rsidRPr="00D7276B" w:rsidRDefault="00C7569A" w:rsidP="00272014">
            <w:pPr>
              <w:spacing w:after="0" w:line="240" w:lineRule="auto"/>
              <w:jc w:val="both"/>
              <w:rPr>
                <w:rFonts w:ascii="Calibri" w:hAnsi="Calibri"/>
                <w:color w:val="000000"/>
                <w:lang w:val="fr-FR"/>
              </w:rPr>
            </w:pPr>
          </w:p>
        </w:tc>
        <w:tc>
          <w:tcPr>
            <w:tcW w:w="3388" w:type="dxa"/>
            <w:tcBorders>
              <w:top w:val="nil"/>
              <w:left w:val="nil"/>
              <w:bottom w:val="nil"/>
              <w:right w:val="nil"/>
            </w:tcBorders>
            <w:vAlign w:val="center"/>
          </w:tcPr>
          <w:p w:rsidR="00C7569A" w:rsidRPr="00D7276B" w:rsidRDefault="00C7569A" w:rsidP="00272014">
            <w:pPr>
              <w:spacing w:after="0" w:line="240" w:lineRule="auto"/>
              <w:jc w:val="both"/>
              <w:rPr>
                <w:rFonts w:ascii="Calibri" w:hAnsi="Calibri"/>
                <w:color w:val="000000"/>
                <w:lang w:val="fr-FR"/>
              </w:rPr>
            </w:pPr>
          </w:p>
        </w:tc>
        <w:tc>
          <w:tcPr>
            <w:tcW w:w="1582" w:type="dxa"/>
            <w:tcBorders>
              <w:top w:val="nil"/>
              <w:left w:val="nil"/>
              <w:bottom w:val="nil"/>
              <w:right w:val="nil"/>
            </w:tcBorders>
            <w:vAlign w:val="center"/>
          </w:tcPr>
          <w:p w:rsidR="00C7569A" w:rsidRPr="00D7276B" w:rsidRDefault="00C7569A" w:rsidP="00272014">
            <w:pPr>
              <w:spacing w:after="0" w:line="240" w:lineRule="auto"/>
              <w:jc w:val="both"/>
              <w:rPr>
                <w:rFonts w:ascii="Calibri" w:hAnsi="Calibri"/>
                <w:color w:val="000000"/>
                <w:lang w:val="fr-FR"/>
              </w:rPr>
            </w:pPr>
          </w:p>
        </w:tc>
        <w:tc>
          <w:tcPr>
            <w:tcW w:w="1197" w:type="dxa"/>
            <w:tcBorders>
              <w:top w:val="nil"/>
              <w:left w:val="nil"/>
              <w:bottom w:val="nil"/>
              <w:right w:val="nil"/>
            </w:tcBorders>
            <w:vAlign w:val="center"/>
          </w:tcPr>
          <w:p w:rsidR="00C7569A" w:rsidRPr="00D7276B" w:rsidRDefault="00C7569A" w:rsidP="00272014">
            <w:pPr>
              <w:spacing w:after="0" w:line="240" w:lineRule="auto"/>
              <w:jc w:val="both"/>
              <w:rPr>
                <w:rFonts w:ascii="Calibri" w:hAnsi="Calibri"/>
                <w:color w:val="000000"/>
                <w:lang w:val="fr-FR"/>
              </w:rPr>
            </w:pPr>
          </w:p>
        </w:tc>
        <w:tc>
          <w:tcPr>
            <w:tcW w:w="1197" w:type="dxa"/>
            <w:tcBorders>
              <w:top w:val="nil"/>
              <w:left w:val="nil"/>
              <w:bottom w:val="nil"/>
              <w:right w:val="nil"/>
            </w:tcBorders>
            <w:vAlign w:val="center"/>
          </w:tcPr>
          <w:p w:rsidR="00C7569A" w:rsidRPr="00D7276B" w:rsidRDefault="00C7569A" w:rsidP="00272014">
            <w:pPr>
              <w:spacing w:after="0" w:line="240" w:lineRule="auto"/>
              <w:jc w:val="both"/>
              <w:rPr>
                <w:rFonts w:ascii="Calibri" w:hAnsi="Calibri"/>
                <w:color w:val="000000"/>
                <w:lang w:val="fr-FR"/>
              </w:rPr>
            </w:pPr>
          </w:p>
        </w:tc>
        <w:tc>
          <w:tcPr>
            <w:tcW w:w="1197" w:type="dxa"/>
            <w:tcBorders>
              <w:top w:val="nil"/>
              <w:left w:val="nil"/>
              <w:bottom w:val="nil"/>
              <w:right w:val="nil"/>
            </w:tcBorders>
            <w:vAlign w:val="center"/>
          </w:tcPr>
          <w:p w:rsidR="00C7569A" w:rsidRPr="00D7276B" w:rsidRDefault="00C7569A" w:rsidP="00272014">
            <w:pPr>
              <w:spacing w:after="0" w:line="240" w:lineRule="auto"/>
              <w:jc w:val="both"/>
              <w:rPr>
                <w:rFonts w:ascii="Calibri" w:hAnsi="Calibri"/>
                <w:color w:val="000000"/>
                <w:lang w:val="fr-FR"/>
              </w:rPr>
            </w:pPr>
          </w:p>
        </w:tc>
        <w:tc>
          <w:tcPr>
            <w:tcW w:w="1057" w:type="dxa"/>
            <w:tcBorders>
              <w:top w:val="nil"/>
              <w:left w:val="nil"/>
              <w:bottom w:val="nil"/>
              <w:right w:val="nil"/>
            </w:tcBorders>
            <w:vAlign w:val="center"/>
          </w:tcPr>
          <w:p w:rsidR="00C7569A" w:rsidRPr="00D7276B" w:rsidRDefault="00C7569A" w:rsidP="00272014">
            <w:pPr>
              <w:spacing w:after="0" w:line="240" w:lineRule="auto"/>
              <w:jc w:val="both"/>
              <w:rPr>
                <w:rFonts w:ascii="Calibri" w:hAnsi="Calibri"/>
                <w:color w:val="000000"/>
                <w:lang w:val="fr-FR"/>
              </w:rPr>
            </w:pPr>
          </w:p>
        </w:tc>
        <w:tc>
          <w:tcPr>
            <w:tcW w:w="1057" w:type="dxa"/>
            <w:tcBorders>
              <w:top w:val="nil"/>
              <w:left w:val="nil"/>
              <w:bottom w:val="nil"/>
              <w:right w:val="nil"/>
            </w:tcBorders>
            <w:vAlign w:val="center"/>
          </w:tcPr>
          <w:p w:rsidR="00C7569A" w:rsidRPr="00D7276B" w:rsidRDefault="00C7569A" w:rsidP="00272014">
            <w:pPr>
              <w:spacing w:after="0" w:line="240" w:lineRule="auto"/>
              <w:jc w:val="both"/>
              <w:rPr>
                <w:rFonts w:ascii="Calibri" w:hAnsi="Calibri"/>
                <w:color w:val="000000"/>
                <w:lang w:val="fr-FR"/>
              </w:rPr>
            </w:pPr>
          </w:p>
        </w:tc>
        <w:tc>
          <w:tcPr>
            <w:tcW w:w="886" w:type="dxa"/>
            <w:tcBorders>
              <w:top w:val="nil"/>
              <w:left w:val="nil"/>
              <w:bottom w:val="nil"/>
              <w:right w:val="nil"/>
            </w:tcBorders>
            <w:vAlign w:val="center"/>
          </w:tcPr>
          <w:p w:rsidR="00C7569A" w:rsidRPr="00D7276B" w:rsidRDefault="00C7569A" w:rsidP="00272014">
            <w:pPr>
              <w:spacing w:after="0" w:line="240" w:lineRule="auto"/>
              <w:jc w:val="both"/>
              <w:rPr>
                <w:rFonts w:ascii="Calibri" w:hAnsi="Calibri"/>
                <w:color w:val="000000"/>
                <w:lang w:val="fr-FR"/>
              </w:rPr>
            </w:pPr>
          </w:p>
        </w:tc>
        <w:tc>
          <w:tcPr>
            <w:tcW w:w="1354" w:type="dxa"/>
            <w:tcBorders>
              <w:top w:val="single" w:sz="4" w:space="0" w:color="auto"/>
              <w:left w:val="single" w:sz="4" w:space="0" w:color="auto"/>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b/>
                <w:bCs/>
                <w:color w:val="000000"/>
                <w:sz w:val="20"/>
                <w:szCs w:val="20"/>
                <w:lang w:val="fr-FR"/>
              </w:rPr>
            </w:pPr>
            <w:r w:rsidRPr="00D7276B">
              <w:rPr>
                <w:rFonts w:ascii="Calibri" w:hAnsi="Calibri"/>
                <w:b/>
                <w:bCs/>
                <w:color w:val="000000"/>
                <w:sz w:val="20"/>
                <w:szCs w:val="20"/>
                <w:lang w:val="fr-FR"/>
              </w:rPr>
              <w:t>Budget (Euros)</w:t>
            </w:r>
          </w:p>
        </w:tc>
      </w:tr>
      <w:tr w:rsidR="00C7569A" w:rsidRPr="001A0DD4" w:rsidTr="00B14559">
        <w:trPr>
          <w:trHeight w:val="720"/>
        </w:trPr>
        <w:tc>
          <w:tcPr>
            <w:tcW w:w="1418" w:type="dxa"/>
            <w:tcBorders>
              <w:top w:val="single" w:sz="4" w:space="0" w:color="auto"/>
              <w:left w:val="single" w:sz="4" w:space="0" w:color="auto"/>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Objectif spécifique 1</w:t>
            </w:r>
          </w:p>
        </w:tc>
        <w:tc>
          <w:tcPr>
            <w:tcW w:w="11561" w:type="dxa"/>
            <w:gridSpan w:val="8"/>
            <w:tcBorders>
              <w:top w:val="single" w:sz="4" w:space="0" w:color="auto"/>
              <w:left w:val="nil"/>
              <w:bottom w:val="single" w:sz="4" w:space="0" w:color="auto"/>
              <w:right w:val="single" w:sz="4" w:space="0" w:color="auto"/>
            </w:tcBorders>
            <w:shd w:val="clear" w:color="000000" w:fill="D8D8D8"/>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Améliorer l'offre alimentaire, les revenus et l'accès aux marchés pour les petits producteurs et groupes vulnérables</w:t>
            </w:r>
          </w:p>
        </w:tc>
        <w:tc>
          <w:tcPr>
            <w:tcW w:w="1354" w:type="dxa"/>
            <w:tcBorders>
              <w:top w:val="nil"/>
              <w:left w:val="nil"/>
              <w:bottom w:val="single" w:sz="4" w:space="0" w:color="auto"/>
              <w:right w:val="single" w:sz="4" w:space="0" w:color="auto"/>
            </w:tcBorders>
            <w:shd w:val="clear" w:color="000000" w:fill="D8D8D8"/>
            <w:noWrap/>
            <w:vAlign w:val="center"/>
          </w:tcPr>
          <w:p w:rsidR="00C7569A" w:rsidRPr="00E10337" w:rsidRDefault="00C7569A" w:rsidP="00272014">
            <w:pPr>
              <w:spacing w:after="0" w:line="240" w:lineRule="auto"/>
              <w:jc w:val="both"/>
              <w:rPr>
                <w:rFonts w:ascii="Calibri" w:hAnsi="Calibri"/>
                <w:b/>
                <w:color w:val="000000"/>
                <w:sz w:val="18"/>
                <w:szCs w:val="18"/>
                <w:lang w:val="fr-FR"/>
              </w:rPr>
            </w:pPr>
            <w:r>
              <w:rPr>
                <w:rFonts w:ascii="Calibri" w:hAnsi="Calibri"/>
                <w:b/>
                <w:color w:val="000000"/>
                <w:sz w:val="18"/>
                <w:szCs w:val="18"/>
                <w:lang w:val="fr-FR"/>
              </w:rPr>
              <w:t>6407150.08</w:t>
            </w:r>
          </w:p>
        </w:tc>
      </w:tr>
      <w:tr w:rsidR="00C7569A" w:rsidRPr="001A0DD4" w:rsidTr="00B14559">
        <w:trPr>
          <w:trHeight w:val="420"/>
        </w:trPr>
        <w:tc>
          <w:tcPr>
            <w:tcW w:w="1418" w:type="dxa"/>
            <w:tcBorders>
              <w:top w:val="nil"/>
              <w:left w:val="single" w:sz="4" w:space="0" w:color="auto"/>
              <w:bottom w:val="single" w:sz="4" w:space="0" w:color="auto"/>
              <w:right w:val="single" w:sz="4" w:space="0" w:color="auto"/>
            </w:tcBorders>
            <w:shd w:val="clear" w:color="000000" w:fill="F2F2F2"/>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Résultat 1.1</w:t>
            </w:r>
          </w:p>
        </w:tc>
        <w:tc>
          <w:tcPr>
            <w:tcW w:w="11561" w:type="dxa"/>
            <w:gridSpan w:val="8"/>
            <w:tcBorders>
              <w:top w:val="single" w:sz="4" w:space="0" w:color="auto"/>
              <w:left w:val="nil"/>
              <w:bottom w:val="single" w:sz="4" w:space="0" w:color="auto"/>
              <w:right w:val="single" w:sz="4" w:space="0" w:color="auto"/>
            </w:tcBorders>
            <w:shd w:val="clear" w:color="000000" w:fill="F2F2F2"/>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Les capacités de production et de stockage des petits producteurs et groupes vulnérables sont durablement renforcés</w:t>
            </w:r>
          </w:p>
        </w:tc>
        <w:tc>
          <w:tcPr>
            <w:tcW w:w="1354" w:type="dxa"/>
            <w:tcBorders>
              <w:top w:val="nil"/>
              <w:left w:val="nil"/>
              <w:bottom w:val="single" w:sz="4" w:space="0" w:color="auto"/>
              <w:right w:val="single" w:sz="4" w:space="0" w:color="auto"/>
            </w:tcBorders>
            <w:shd w:val="clear" w:color="000000" w:fill="F2F2F2"/>
            <w:noWrap/>
            <w:vAlign w:val="center"/>
          </w:tcPr>
          <w:p w:rsidR="00C7569A" w:rsidRPr="00E10337" w:rsidRDefault="00C7569A" w:rsidP="00272014">
            <w:pPr>
              <w:spacing w:after="0" w:line="240" w:lineRule="auto"/>
              <w:jc w:val="both"/>
              <w:rPr>
                <w:rFonts w:ascii="Calibri" w:hAnsi="Calibri"/>
                <w:i/>
                <w:color w:val="000000"/>
                <w:sz w:val="18"/>
                <w:szCs w:val="18"/>
                <w:lang w:val="fr-FR"/>
              </w:rPr>
            </w:pPr>
            <w:r w:rsidRPr="00E10337">
              <w:rPr>
                <w:rFonts w:ascii="Calibri" w:hAnsi="Calibri"/>
                <w:i/>
                <w:color w:val="000000"/>
                <w:sz w:val="18"/>
                <w:szCs w:val="18"/>
                <w:lang w:val="fr-FR"/>
              </w:rPr>
              <w:t> 4559756</w:t>
            </w:r>
            <w:r>
              <w:rPr>
                <w:rFonts w:ascii="Calibri" w:hAnsi="Calibri"/>
                <w:i/>
                <w:color w:val="000000"/>
                <w:sz w:val="18"/>
                <w:szCs w:val="18"/>
                <w:lang w:val="fr-FR"/>
              </w:rPr>
              <w:t>,</w:t>
            </w:r>
            <w:r w:rsidRPr="00E10337">
              <w:rPr>
                <w:rFonts w:ascii="Calibri" w:hAnsi="Calibri"/>
                <w:i/>
                <w:color w:val="000000"/>
                <w:sz w:val="18"/>
                <w:szCs w:val="18"/>
                <w:lang w:val="fr-FR"/>
              </w:rPr>
              <w:t>3</w:t>
            </w:r>
            <w:r>
              <w:rPr>
                <w:rFonts w:ascii="Calibri" w:hAnsi="Calibri"/>
                <w:i/>
                <w:color w:val="000000"/>
                <w:sz w:val="18"/>
                <w:szCs w:val="18"/>
                <w:lang w:val="fr-FR"/>
              </w:rPr>
              <w:t>2</w:t>
            </w:r>
          </w:p>
        </w:tc>
      </w:tr>
      <w:tr w:rsidR="00C7569A" w:rsidRPr="001A0DD4" w:rsidTr="00B14559">
        <w:trPr>
          <w:trHeight w:val="345"/>
        </w:trPr>
        <w:tc>
          <w:tcPr>
            <w:tcW w:w="1418" w:type="dxa"/>
            <w:tcBorders>
              <w:top w:val="nil"/>
              <w:left w:val="single" w:sz="4" w:space="0" w:color="auto"/>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 </w:t>
            </w:r>
          </w:p>
        </w:tc>
        <w:tc>
          <w:tcPr>
            <w:tcW w:w="3388" w:type="dxa"/>
            <w:tcBorders>
              <w:top w:val="nil"/>
              <w:left w:val="nil"/>
              <w:bottom w:val="single" w:sz="4" w:space="0" w:color="auto"/>
              <w:right w:val="single" w:sz="4" w:space="0" w:color="auto"/>
            </w:tcBorders>
            <w:vAlign w:val="center"/>
          </w:tcPr>
          <w:p w:rsidR="00C7569A" w:rsidRPr="00272014" w:rsidRDefault="00C7569A" w:rsidP="00272014">
            <w:pPr>
              <w:spacing w:after="0" w:line="240" w:lineRule="auto"/>
              <w:jc w:val="both"/>
              <w:rPr>
                <w:rFonts w:ascii="Calibri" w:hAnsi="Calibri"/>
                <w:i/>
                <w:iCs/>
                <w:color w:val="000000"/>
                <w:sz w:val="18"/>
                <w:szCs w:val="18"/>
                <w:lang w:val="fr-FR"/>
              </w:rPr>
            </w:pPr>
            <w:r w:rsidRPr="00272014">
              <w:rPr>
                <w:rFonts w:ascii="Calibri" w:hAnsi="Calibri"/>
                <w:i/>
                <w:iCs/>
                <w:color w:val="000000"/>
                <w:sz w:val="18"/>
                <w:szCs w:val="18"/>
                <w:lang w:val="fr-FR"/>
              </w:rPr>
              <w:t xml:space="preserve">Organisation </w:t>
            </w:r>
          </w:p>
        </w:tc>
        <w:tc>
          <w:tcPr>
            <w:tcW w:w="1582" w:type="dxa"/>
            <w:tcBorders>
              <w:top w:val="nil"/>
              <w:left w:val="nil"/>
              <w:bottom w:val="single" w:sz="4" w:space="0" w:color="auto"/>
              <w:right w:val="single" w:sz="4" w:space="0" w:color="auto"/>
            </w:tcBorders>
            <w:vAlign w:val="center"/>
          </w:tcPr>
          <w:p w:rsidR="00C7569A" w:rsidRPr="00272014" w:rsidRDefault="00C7569A" w:rsidP="00272014">
            <w:pPr>
              <w:spacing w:after="0" w:line="240" w:lineRule="auto"/>
              <w:jc w:val="both"/>
              <w:rPr>
                <w:rFonts w:ascii="Calibri" w:hAnsi="Calibri"/>
                <w:i/>
                <w:iCs/>
                <w:color w:val="000000"/>
                <w:sz w:val="18"/>
                <w:szCs w:val="18"/>
                <w:lang w:val="fr-FR"/>
              </w:rPr>
            </w:pPr>
            <w:r w:rsidRPr="00272014">
              <w:rPr>
                <w:rFonts w:ascii="Calibri" w:hAnsi="Calibri"/>
                <w:i/>
                <w:iCs/>
                <w:color w:val="000000"/>
                <w:sz w:val="18"/>
                <w:szCs w:val="18"/>
                <w:lang w:val="fr-FR"/>
              </w:rPr>
              <w:t>Budget</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iCs/>
                <w:color w:val="000000"/>
                <w:sz w:val="18"/>
                <w:szCs w:val="18"/>
                <w:lang w:val="fr-FR"/>
              </w:rPr>
            </w:pPr>
            <w:r w:rsidRPr="00D7276B">
              <w:rPr>
                <w:rFonts w:ascii="Calibri" w:hAnsi="Calibri"/>
                <w:i/>
                <w:iCs/>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886"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354" w:type="dxa"/>
            <w:tcBorders>
              <w:top w:val="nil"/>
              <w:left w:val="nil"/>
              <w:bottom w:val="single" w:sz="4" w:space="0" w:color="auto"/>
              <w:right w:val="single" w:sz="4" w:space="0" w:color="auto"/>
            </w:tcBorders>
            <w:noWrap/>
            <w:vAlign w:val="center"/>
          </w:tcPr>
          <w:p w:rsidR="00C7569A" w:rsidRPr="00E10337" w:rsidRDefault="00C7569A" w:rsidP="00272014">
            <w:pPr>
              <w:spacing w:after="0" w:line="240" w:lineRule="auto"/>
              <w:jc w:val="both"/>
              <w:rPr>
                <w:rFonts w:ascii="Calibri" w:hAnsi="Calibri"/>
                <w:i/>
                <w:color w:val="000000"/>
                <w:sz w:val="18"/>
                <w:szCs w:val="18"/>
                <w:lang w:val="fr-FR"/>
              </w:rPr>
            </w:pPr>
            <w:r w:rsidRPr="00E10337">
              <w:rPr>
                <w:rFonts w:ascii="Calibri" w:hAnsi="Calibri"/>
                <w:i/>
                <w:color w:val="000000"/>
                <w:sz w:val="18"/>
                <w:szCs w:val="18"/>
                <w:lang w:val="fr-FR"/>
              </w:rPr>
              <w:t> </w:t>
            </w:r>
          </w:p>
        </w:tc>
      </w:tr>
      <w:tr w:rsidR="00C7569A" w:rsidRPr="001A0DD4" w:rsidTr="00B14559">
        <w:trPr>
          <w:trHeight w:val="300"/>
        </w:trPr>
        <w:tc>
          <w:tcPr>
            <w:tcW w:w="1418" w:type="dxa"/>
            <w:tcBorders>
              <w:top w:val="nil"/>
              <w:left w:val="single" w:sz="4" w:space="0" w:color="auto"/>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 </w:t>
            </w:r>
          </w:p>
        </w:tc>
        <w:tc>
          <w:tcPr>
            <w:tcW w:w="3388" w:type="dxa"/>
            <w:tcBorders>
              <w:top w:val="nil"/>
              <w:left w:val="nil"/>
              <w:bottom w:val="single" w:sz="4" w:space="0" w:color="auto"/>
              <w:right w:val="single" w:sz="4" w:space="0" w:color="auto"/>
            </w:tcBorders>
            <w:vAlign w:val="center"/>
          </w:tcPr>
          <w:p w:rsidR="00C7569A" w:rsidRPr="00272014" w:rsidRDefault="00C7569A" w:rsidP="00272014">
            <w:pPr>
              <w:spacing w:after="0" w:line="240" w:lineRule="auto"/>
              <w:jc w:val="both"/>
              <w:rPr>
                <w:rFonts w:ascii="Calibri" w:hAnsi="Calibri"/>
                <w:i/>
                <w:iCs/>
                <w:color w:val="000000"/>
                <w:sz w:val="18"/>
                <w:szCs w:val="18"/>
                <w:lang w:val="fr-FR"/>
              </w:rPr>
            </w:pPr>
            <w:r w:rsidRPr="00272014">
              <w:rPr>
                <w:rFonts w:ascii="Calibri" w:hAnsi="Calibri"/>
                <w:i/>
                <w:iCs/>
                <w:color w:val="000000"/>
                <w:sz w:val="18"/>
                <w:szCs w:val="18"/>
                <w:lang w:val="fr-FR"/>
              </w:rPr>
              <w:t xml:space="preserve">Caritas </w:t>
            </w:r>
          </w:p>
        </w:tc>
        <w:tc>
          <w:tcPr>
            <w:tcW w:w="1582" w:type="dxa"/>
            <w:tcBorders>
              <w:top w:val="nil"/>
              <w:left w:val="nil"/>
              <w:bottom w:val="single" w:sz="4" w:space="0" w:color="auto"/>
              <w:right w:val="single" w:sz="4" w:space="0" w:color="auto"/>
            </w:tcBorders>
            <w:vAlign w:val="center"/>
          </w:tcPr>
          <w:p w:rsidR="00C7569A" w:rsidRPr="00272014" w:rsidRDefault="00C7569A" w:rsidP="00272014">
            <w:pPr>
              <w:spacing w:after="0" w:line="240" w:lineRule="auto"/>
              <w:jc w:val="both"/>
              <w:rPr>
                <w:rFonts w:ascii="Calibri" w:hAnsi="Calibri"/>
                <w:i/>
                <w:iCs/>
                <w:color w:val="000000"/>
                <w:sz w:val="18"/>
                <w:szCs w:val="18"/>
                <w:lang w:val="fr-FR"/>
              </w:rPr>
            </w:pPr>
            <w:r w:rsidRPr="00272014">
              <w:rPr>
                <w:rFonts w:ascii="Calibri" w:hAnsi="Calibri"/>
                <w:i/>
                <w:iCs/>
                <w:color w:val="000000"/>
                <w:sz w:val="18"/>
                <w:szCs w:val="18"/>
                <w:lang w:val="fr-FR"/>
              </w:rPr>
              <w:t>1764705,15</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iCs/>
                <w:color w:val="000000"/>
                <w:sz w:val="18"/>
                <w:szCs w:val="18"/>
                <w:lang w:val="fr-FR"/>
              </w:rPr>
            </w:pPr>
            <w:r w:rsidRPr="00D7276B">
              <w:rPr>
                <w:rFonts w:ascii="Calibri" w:hAnsi="Calibri"/>
                <w:i/>
                <w:iCs/>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886"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354" w:type="dxa"/>
            <w:tcBorders>
              <w:top w:val="nil"/>
              <w:left w:val="nil"/>
              <w:bottom w:val="single" w:sz="4" w:space="0" w:color="auto"/>
              <w:right w:val="single" w:sz="4" w:space="0" w:color="auto"/>
            </w:tcBorders>
            <w:noWrap/>
            <w:vAlign w:val="center"/>
          </w:tcPr>
          <w:p w:rsidR="00C7569A" w:rsidRPr="00E10337" w:rsidRDefault="00C7569A" w:rsidP="00272014">
            <w:pPr>
              <w:spacing w:after="0" w:line="240" w:lineRule="auto"/>
              <w:jc w:val="both"/>
              <w:rPr>
                <w:rFonts w:ascii="Calibri" w:hAnsi="Calibri"/>
                <w:i/>
                <w:color w:val="000000"/>
                <w:sz w:val="18"/>
                <w:szCs w:val="18"/>
                <w:lang w:val="fr-FR"/>
              </w:rPr>
            </w:pPr>
            <w:r w:rsidRPr="00E10337">
              <w:rPr>
                <w:rFonts w:ascii="Calibri" w:hAnsi="Calibri"/>
                <w:i/>
                <w:color w:val="000000"/>
                <w:sz w:val="18"/>
                <w:szCs w:val="18"/>
                <w:lang w:val="fr-FR"/>
              </w:rPr>
              <w:t> </w:t>
            </w:r>
          </w:p>
        </w:tc>
      </w:tr>
      <w:tr w:rsidR="00C7569A" w:rsidRPr="001A0DD4" w:rsidTr="00B14559">
        <w:trPr>
          <w:trHeight w:val="300"/>
        </w:trPr>
        <w:tc>
          <w:tcPr>
            <w:tcW w:w="1418" w:type="dxa"/>
            <w:tcBorders>
              <w:top w:val="nil"/>
              <w:left w:val="single" w:sz="4" w:space="0" w:color="auto"/>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 </w:t>
            </w:r>
          </w:p>
        </w:tc>
        <w:tc>
          <w:tcPr>
            <w:tcW w:w="3388" w:type="dxa"/>
            <w:tcBorders>
              <w:top w:val="nil"/>
              <w:left w:val="nil"/>
              <w:bottom w:val="single" w:sz="4" w:space="0" w:color="auto"/>
              <w:right w:val="single" w:sz="4" w:space="0" w:color="auto"/>
            </w:tcBorders>
            <w:vAlign w:val="center"/>
          </w:tcPr>
          <w:p w:rsidR="00C7569A" w:rsidRPr="00272014" w:rsidRDefault="00C7569A" w:rsidP="00272014">
            <w:pPr>
              <w:spacing w:after="0" w:line="240" w:lineRule="auto"/>
              <w:jc w:val="both"/>
              <w:rPr>
                <w:rFonts w:ascii="Calibri" w:hAnsi="Calibri"/>
                <w:i/>
                <w:iCs/>
                <w:color w:val="000000"/>
                <w:sz w:val="18"/>
                <w:szCs w:val="18"/>
                <w:lang w:val="fr-FR"/>
              </w:rPr>
            </w:pPr>
            <w:r w:rsidRPr="00272014">
              <w:rPr>
                <w:rFonts w:ascii="Calibri" w:hAnsi="Calibri"/>
                <w:i/>
                <w:iCs/>
                <w:color w:val="000000"/>
                <w:sz w:val="18"/>
                <w:szCs w:val="18"/>
                <w:lang w:val="fr-FR"/>
              </w:rPr>
              <w:t>LCD/UCODE</w:t>
            </w:r>
          </w:p>
        </w:tc>
        <w:tc>
          <w:tcPr>
            <w:tcW w:w="1582" w:type="dxa"/>
            <w:tcBorders>
              <w:top w:val="nil"/>
              <w:left w:val="nil"/>
              <w:bottom w:val="single" w:sz="4" w:space="0" w:color="auto"/>
              <w:right w:val="single" w:sz="4" w:space="0" w:color="auto"/>
            </w:tcBorders>
            <w:vAlign w:val="center"/>
          </w:tcPr>
          <w:p w:rsidR="00C7569A" w:rsidRPr="00272014" w:rsidRDefault="00C7569A" w:rsidP="00272014">
            <w:pPr>
              <w:spacing w:after="0" w:line="240" w:lineRule="auto"/>
              <w:jc w:val="both"/>
              <w:rPr>
                <w:rFonts w:ascii="Calibri" w:hAnsi="Calibri"/>
                <w:i/>
                <w:iCs/>
                <w:color w:val="000000"/>
                <w:sz w:val="18"/>
                <w:szCs w:val="18"/>
                <w:lang w:val="fr-FR"/>
              </w:rPr>
            </w:pPr>
            <w:r w:rsidRPr="00272014">
              <w:rPr>
                <w:rFonts w:ascii="Calibri" w:hAnsi="Calibri"/>
                <w:i/>
                <w:iCs/>
                <w:color w:val="000000"/>
                <w:sz w:val="18"/>
                <w:szCs w:val="18"/>
                <w:lang w:val="fr-FR"/>
              </w:rPr>
              <w:t>1352941,15</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iCs/>
                <w:color w:val="000000"/>
                <w:sz w:val="18"/>
                <w:szCs w:val="18"/>
                <w:lang w:val="fr-FR"/>
              </w:rPr>
            </w:pPr>
            <w:r w:rsidRPr="00D7276B">
              <w:rPr>
                <w:rFonts w:ascii="Calibri" w:hAnsi="Calibri"/>
                <w:i/>
                <w:iCs/>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886"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354" w:type="dxa"/>
            <w:tcBorders>
              <w:top w:val="nil"/>
              <w:left w:val="nil"/>
              <w:bottom w:val="single" w:sz="4" w:space="0" w:color="auto"/>
              <w:right w:val="single" w:sz="4" w:space="0" w:color="auto"/>
            </w:tcBorders>
            <w:noWrap/>
            <w:vAlign w:val="center"/>
          </w:tcPr>
          <w:p w:rsidR="00C7569A" w:rsidRPr="00E10337" w:rsidRDefault="00C7569A" w:rsidP="00272014">
            <w:pPr>
              <w:spacing w:after="0" w:line="240" w:lineRule="auto"/>
              <w:jc w:val="both"/>
              <w:rPr>
                <w:rFonts w:ascii="Calibri" w:hAnsi="Calibri"/>
                <w:i/>
                <w:color w:val="000000"/>
                <w:sz w:val="18"/>
                <w:szCs w:val="18"/>
                <w:lang w:val="fr-FR"/>
              </w:rPr>
            </w:pPr>
            <w:r w:rsidRPr="00E10337">
              <w:rPr>
                <w:rFonts w:ascii="Calibri" w:hAnsi="Calibri"/>
                <w:i/>
                <w:color w:val="000000"/>
                <w:sz w:val="18"/>
                <w:szCs w:val="18"/>
                <w:lang w:val="fr-FR"/>
              </w:rPr>
              <w:t> </w:t>
            </w:r>
          </w:p>
        </w:tc>
      </w:tr>
      <w:tr w:rsidR="00C7569A" w:rsidRPr="001A0DD4" w:rsidTr="00B14559">
        <w:trPr>
          <w:trHeight w:val="300"/>
        </w:trPr>
        <w:tc>
          <w:tcPr>
            <w:tcW w:w="1418" w:type="dxa"/>
            <w:tcBorders>
              <w:top w:val="nil"/>
              <w:left w:val="single" w:sz="4" w:space="0" w:color="auto"/>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 </w:t>
            </w:r>
          </w:p>
        </w:tc>
        <w:tc>
          <w:tcPr>
            <w:tcW w:w="3388" w:type="dxa"/>
            <w:tcBorders>
              <w:top w:val="nil"/>
              <w:left w:val="nil"/>
              <w:bottom w:val="single" w:sz="4" w:space="0" w:color="auto"/>
              <w:right w:val="single" w:sz="4" w:space="0" w:color="auto"/>
            </w:tcBorders>
            <w:vAlign w:val="center"/>
          </w:tcPr>
          <w:p w:rsidR="00C7569A" w:rsidRPr="00272014" w:rsidRDefault="00C7569A" w:rsidP="00272014">
            <w:pPr>
              <w:spacing w:after="0" w:line="240" w:lineRule="auto"/>
              <w:jc w:val="both"/>
              <w:rPr>
                <w:rFonts w:ascii="Calibri" w:hAnsi="Calibri"/>
                <w:i/>
                <w:iCs/>
                <w:color w:val="000000"/>
                <w:sz w:val="18"/>
                <w:szCs w:val="18"/>
                <w:lang w:val="fr-FR"/>
              </w:rPr>
            </w:pPr>
            <w:r w:rsidRPr="00272014">
              <w:rPr>
                <w:rFonts w:ascii="Calibri" w:hAnsi="Calibri"/>
                <w:i/>
                <w:iCs/>
                <w:color w:val="000000"/>
                <w:sz w:val="18"/>
                <w:szCs w:val="18"/>
                <w:lang w:val="fr-FR"/>
              </w:rPr>
              <w:t>CSA/CAPAD</w:t>
            </w:r>
          </w:p>
        </w:tc>
        <w:tc>
          <w:tcPr>
            <w:tcW w:w="1582" w:type="dxa"/>
            <w:tcBorders>
              <w:top w:val="nil"/>
              <w:left w:val="nil"/>
              <w:bottom w:val="single" w:sz="4" w:space="0" w:color="auto"/>
              <w:right w:val="single" w:sz="4" w:space="0" w:color="auto"/>
            </w:tcBorders>
            <w:vAlign w:val="center"/>
          </w:tcPr>
          <w:p w:rsidR="00C7569A" w:rsidRPr="00272014" w:rsidRDefault="00C7569A" w:rsidP="00272014">
            <w:pPr>
              <w:spacing w:after="0" w:line="240" w:lineRule="auto"/>
              <w:jc w:val="both"/>
              <w:rPr>
                <w:rFonts w:ascii="Calibri" w:hAnsi="Calibri"/>
                <w:b/>
                <w:i/>
                <w:iCs/>
                <w:color w:val="000000"/>
                <w:sz w:val="18"/>
                <w:szCs w:val="18"/>
                <w:lang w:val="fr-FR"/>
              </w:rPr>
            </w:pPr>
            <w:r w:rsidRPr="001A0DD4">
              <w:rPr>
                <w:rStyle w:val="Strong"/>
                <w:rFonts w:ascii="Calibri" w:hAnsi="Calibri"/>
                <w:b w:val="0"/>
                <w:sz w:val="18"/>
                <w:szCs w:val="18"/>
              </w:rPr>
              <w:t>1.378.226,57</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iCs/>
                <w:color w:val="000000"/>
                <w:sz w:val="18"/>
                <w:szCs w:val="18"/>
                <w:lang w:val="fr-FR"/>
              </w:rPr>
            </w:pPr>
            <w:r w:rsidRPr="00D7276B">
              <w:rPr>
                <w:rFonts w:ascii="Calibri" w:hAnsi="Calibri"/>
                <w:i/>
                <w:iCs/>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886"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354" w:type="dxa"/>
            <w:tcBorders>
              <w:top w:val="nil"/>
              <w:left w:val="nil"/>
              <w:bottom w:val="single" w:sz="4" w:space="0" w:color="auto"/>
              <w:right w:val="single" w:sz="4" w:space="0" w:color="auto"/>
            </w:tcBorders>
            <w:noWrap/>
            <w:vAlign w:val="center"/>
          </w:tcPr>
          <w:p w:rsidR="00C7569A" w:rsidRPr="00E10337" w:rsidRDefault="00C7569A" w:rsidP="00272014">
            <w:pPr>
              <w:spacing w:after="0" w:line="240" w:lineRule="auto"/>
              <w:jc w:val="both"/>
              <w:rPr>
                <w:rFonts w:ascii="Calibri" w:hAnsi="Calibri"/>
                <w:i/>
                <w:color w:val="000000"/>
                <w:sz w:val="18"/>
                <w:szCs w:val="18"/>
                <w:lang w:val="fr-FR"/>
              </w:rPr>
            </w:pPr>
            <w:r w:rsidRPr="00E10337">
              <w:rPr>
                <w:rFonts w:ascii="Calibri" w:hAnsi="Calibri"/>
                <w:i/>
                <w:color w:val="000000"/>
                <w:sz w:val="18"/>
                <w:szCs w:val="18"/>
                <w:lang w:val="fr-FR"/>
              </w:rPr>
              <w:t> </w:t>
            </w:r>
          </w:p>
        </w:tc>
      </w:tr>
      <w:tr w:rsidR="00C7569A" w:rsidRPr="001A0DD4" w:rsidTr="00B14559">
        <w:trPr>
          <w:trHeight w:val="396"/>
        </w:trPr>
        <w:tc>
          <w:tcPr>
            <w:tcW w:w="1418" w:type="dxa"/>
            <w:tcBorders>
              <w:top w:val="nil"/>
              <w:left w:val="single" w:sz="4" w:space="0" w:color="auto"/>
              <w:bottom w:val="single" w:sz="4" w:space="0" w:color="auto"/>
              <w:right w:val="single" w:sz="4" w:space="0" w:color="auto"/>
            </w:tcBorders>
            <w:shd w:val="clear" w:color="000000" w:fill="F2F2F2"/>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Résultat 1.2</w:t>
            </w:r>
          </w:p>
        </w:tc>
        <w:tc>
          <w:tcPr>
            <w:tcW w:w="11561" w:type="dxa"/>
            <w:gridSpan w:val="8"/>
            <w:tcBorders>
              <w:top w:val="single" w:sz="4" w:space="0" w:color="auto"/>
              <w:left w:val="nil"/>
              <w:bottom w:val="single" w:sz="4" w:space="0" w:color="auto"/>
              <w:right w:val="single" w:sz="4" w:space="0" w:color="auto"/>
            </w:tcBorders>
            <w:shd w:val="clear" w:color="000000" w:fill="F2F2F2"/>
            <w:vAlign w:val="center"/>
          </w:tcPr>
          <w:p w:rsidR="00C7569A" w:rsidRPr="00272014" w:rsidRDefault="00C7569A" w:rsidP="00272014">
            <w:pPr>
              <w:spacing w:after="0" w:line="240" w:lineRule="auto"/>
              <w:jc w:val="both"/>
              <w:rPr>
                <w:rFonts w:ascii="Calibri" w:hAnsi="Calibri"/>
                <w:color w:val="000000"/>
                <w:sz w:val="18"/>
                <w:szCs w:val="18"/>
                <w:lang w:val="fr-FR"/>
              </w:rPr>
            </w:pPr>
            <w:r w:rsidRPr="00272014">
              <w:rPr>
                <w:rFonts w:ascii="Calibri" w:hAnsi="Calibri"/>
                <w:color w:val="000000"/>
                <w:sz w:val="18"/>
                <w:szCs w:val="18"/>
                <w:lang w:val="fr-FR"/>
              </w:rPr>
              <w:t xml:space="preserve">Les capacités financières et organisationnelles des petits producteurs et groupes vulnérables sont améliorées et diversifiées et leur accès aux marchés </w:t>
            </w:r>
          </w:p>
        </w:tc>
        <w:tc>
          <w:tcPr>
            <w:tcW w:w="1354" w:type="dxa"/>
            <w:tcBorders>
              <w:top w:val="nil"/>
              <w:left w:val="nil"/>
              <w:bottom w:val="single" w:sz="4" w:space="0" w:color="auto"/>
              <w:right w:val="single" w:sz="4" w:space="0" w:color="auto"/>
            </w:tcBorders>
            <w:shd w:val="clear" w:color="000000" w:fill="F2F2F2"/>
            <w:noWrap/>
            <w:vAlign w:val="center"/>
          </w:tcPr>
          <w:p w:rsidR="00C7569A" w:rsidRPr="00E10337" w:rsidRDefault="00C7569A" w:rsidP="00272014">
            <w:pPr>
              <w:spacing w:after="0" w:line="240" w:lineRule="auto"/>
              <w:jc w:val="both"/>
              <w:rPr>
                <w:rFonts w:ascii="Calibri" w:hAnsi="Calibri"/>
                <w:i/>
                <w:color w:val="000000"/>
                <w:sz w:val="18"/>
                <w:szCs w:val="18"/>
                <w:lang w:val="fr-FR"/>
              </w:rPr>
            </w:pPr>
            <w:r w:rsidRPr="00E10337">
              <w:rPr>
                <w:rFonts w:ascii="Calibri" w:hAnsi="Calibri"/>
                <w:i/>
                <w:color w:val="000000"/>
                <w:sz w:val="18"/>
                <w:szCs w:val="18"/>
                <w:lang w:val="fr-FR"/>
              </w:rPr>
              <w:t> </w:t>
            </w:r>
            <w:r>
              <w:rPr>
                <w:rFonts w:ascii="Calibri" w:hAnsi="Calibri"/>
                <w:i/>
                <w:color w:val="000000"/>
                <w:sz w:val="18"/>
                <w:szCs w:val="18"/>
                <w:lang w:val="fr-FR"/>
              </w:rPr>
              <w:t>1807393,</w:t>
            </w:r>
            <w:r w:rsidRPr="00E10337">
              <w:rPr>
                <w:rFonts w:ascii="Calibri" w:hAnsi="Calibri"/>
                <w:i/>
                <w:color w:val="000000"/>
                <w:sz w:val="18"/>
                <w:szCs w:val="18"/>
                <w:lang w:val="fr-FR"/>
              </w:rPr>
              <w:t>76</w:t>
            </w:r>
          </w:p>
        </w:tc>
      </w:tr>
      <w:tr w:rsidR="00C7569A" w:rsidRPr="001A0DD4" w:rsidTr="00B14559">
        <w:trPr>
          <w:trHeight w:val="300"/>
        </w:trPr>
        <w:tc>
          <w:tcPr>
            <w:tcW w:w="1418" w:type="dxa"/>
            <w:tcBorders>
              <w:top w:val="nil"/>
              <w:left w:val="single" w:sz="4" w:space="0" w:color="auto"/>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 </w:t>
            </w:r>
          </w:p>
        </w:tc>
        <w:tc>
          <w:tcPr>
            <w:tcW w:w="3388" w:type="dxa"/>
            <w:tcBorders>
              <w:top w:val="nil"/>
              <w:left w:val="nil"/>
              <w:bottom w:val="single" w:sz="4" w:space="0" w:color="auto"/>
              <w:right w:val="single" w:sz="4" w:space="0" w:color="auto"/>
            </w:tcBorders>
            <w:vAlign w:val="center"/>
          </w:tcPr>
          <w:p w:rsidR="00C7569A" w:rsidRPr="00272014" w:rsidRDefault="00C7569A" w:rsidP="00272014">
            <w:pPr>
              <w:spacing w:after="0" w:line="240" w:lineRule="auto"/>
              <w:jc w:val="both"/>
              <w:rPr>
                <w:rFonts w:ascii="Calibri" w:hAnsi="Calibri"/>
                <w:i/>
                <w:iCs/>
                <w:color w:val="000000"/>
                <w:sz w:val="18"/>
                <w:szCs w:val="18"/>
                <w:lang w:val="fr-FR"/>
              </w:rPr>
            </w:pPr>
            <w:r w:rsidRPr="00272014">
              <w:rPr>
                <w:rFonts w:ascii="Calibri" w:hAnsi="Calibri"/>
                <w:i/>
                <w:iCs/>
                <w:color w:val="000000"/>
                <w:sz w:val="18"/>
                <w:szCs w:val="18"/>
                <w:lang w:val="fr-FR"/>
              </w:rPr>
              <w:t xml:space="preserve">Organisation </w:t>
            </w:r>
          </w:p>
        </w:tc>
        <w:tc>
          <w:tcPr>
            <w:tcW w:w="1582" w:type="dxa"/>
            <w:tcBorders>
              <w:top w:val="nil"/>
              <w:left w:val="nil"/>
              <w:bottom w:val="single" w:sz="4" w:space="0" w:color="auto"/>
              <w:right w:val="single" w:sz="4" w:space="0" w:color="auto"/>
            </w:tcBorders>
            <w:vAlign w:val="center"/>
          </w:tcPr>
          <w:p w:rsidR="00C7569A" w:rsidRPr="00272014" w:rsidRDefault="00C7569A" w:rsidP="00272014">
            <w:pPr>
              <w:spacing w:after="0" w:line="240" w:lineRule="auto"/>
              <w:jc w:val="both"/>
              <w:rPr>
                <w:rFonts w:ascii="Calibri" w:hAnsi="Calibri"/>
                <w:i/>
                <w:iCs/>
                <w:color w:val="000000"/>
                <w:sz w:val="18"/>
                <w:szCs w:val="18"/>
                <w:lang w:val="fr-FR"/>
              </w:rPr>
            </w:pPr>
            <w:r w:rsidRPr="00272014">
              <w:rPr>
                <w:rFonts w:ascii="Calibri" w:hAnsi="Calibri"/>
                <w:i/>
                <w:iCs/>
                <w:color w:val="000000"/>
                <w:sz w:val="18"/>
                <w:szCs w:val="18"/>
                <w:lang w:val="fr-FR"/>
              </w:rPr>
              <w:t>Budget</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iCs/>
                <w:color w:val="000000"/>
                <w:sz w:val="18"/>
                <w:szCs w:val="18"/>
                <w:lang w:val="fr-FR"/>
              </w:rPr>
            </w:pPr>
            <w:r w:rsidRPr="00D7276B">
              <w:rPr>
                <w:rFonts w:ascii="Calibri" w:hAnsi="Calibri"/>
                <w:i/>
                <w:iCs/>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886"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354" w:type="dxa"/>
            <w:tcBorders>
              <w:top w:val="nil"/>
              <w:left w:val="nil"/>
              <w:bottom w:val="single" w:sz="4" w:space="0" w:color="auto"/>
              <w:right w:val="single" w:sz="4" w:space="0" w:color="auto"/>
            </w:tcBorders>
            <w:noWrap/>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r>
      <w:tr w:rsidR="00C7569A" w:rsidRPr="001A0DD4" w:rsidTr="00B14559">
        <w:trPr>
          <w:trHeight w:val="300"/>
        </w:trPr>
        <w:tc>
          <w:tcPr>
            <w:tcW w:w="1418" w:type="dxa"/>
            <w:tcBorders>
              <w:top w:val="nil"/>
              <w:left w:val="single" w:sz="4" w:space="0" w:color="auto"/>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 </w:t>
            </w:r>
          </w:p>
        </w:tc>
        <w:tc>
          <w:tcPr>
            <w:tcW w:w="3388" w:type="dxa"/>
            <w:tcBorders>
              <w:top w:val="nil"/>
              <w:left w:val="nil"/>
              <w:bottom w:val="single" w:sz="4" w:space="0" w:color="auto"/>
              <w:right w:val="single" w:sz="4" w:space="0" w:color="auto"/>
            </w:tcBorders>
            <w:vAlign w:val="center"/>
          </w:tcPr>
          <w:p w:rsidR="00C7569A" w:rsidRPr="00272014" w:rsidRDefault="00C7569A" w:rsidP="00272014">
            <w:pPr>
              <w:spacing w:after="0" w:line="240" w:lineRule="auto"/>
              <w:jc w:val="both"/>
              <w:rPr>
                <w:rFonts w:ascii="Calibri" w:hAnsi="Calibri"/>
                <w:i/>
                <w:iCs/>
                <w:color w:val="000000"/>
                <w:sz w:val="18"/>
                <w:szCs w:val="18"/>
                <w:lang w:val="fr-FR"/>
              </w:rPr>
            </w:pPr>
            <w:r w:rsidRPr="00272014">
              <w:rPr>
                <w:rFonts w:ascii="Calibri" w:hAnsi="Calibri"/>
                <w:i/>
                <w:iCs/>
                <w:color w:val="000000"/>
                <w:sz w:val="18"/>
                <w:szCs w:val="18"/>
                <w:lang w:val="fr-FR"/>
              </w:rPr>
              <w:t>CSA/CAPAD</w:t>
            </w:r>
          </w:p>
        </w:tc>
        <w:tc>
          <w:tcPr>
            <w:tcW w:w="1582" w:type="dxa"/>
            <w:tcBorders>
              <w:top w:val="nil"/>
              <w:left w:val="nil"/>
              <w:bottom w:val="single" w:sz="4" w:space="0" w:color="auto"/>
              <w:right w:val="single" w:sz="4" w:space="0" w:color="auto"/>
            </w:tcBorders>
            <w:vAlign w:val="center"/>
          </w:tcPr>
          <w:p w:rsidR="00C7569A" w:rsidRPr="00272014" w:rsidRDefault="00C7569A" w:rsidP="00272014">
            <w:pPr>
              <w:spacing w:after="0" w:line="240" w:lineRule="auto"/>
              <w:jc w:val="both"/>
              <w:rPr>
                <w:rFonts w:ascii="Calibri" w:hAnsi="Calibri"/>
                <w:b/>
                <w:i/>
                <w:iCs/>
                <w:color w:val="000000"/>
                <w:sz w:val="18"/>
                <w:szCs w:val="18"/>
                <w:lang w:val="fr-FR"/>
              </w:rPr>
            </w:pPr>
            <w:r w:rsidRPr="001A0DD4">
              <w:rPr>
                <w:rStyle w:val="Strong"/>
                <w:rFonts w:ascii="Calibri" w:hAnsi="Calibri"/>
                <w:b w:val="0"/>
                <w:sz w:val="18"/>
                <w:szCs w:val="18"/>
              </w:rPr>
              <w:t>727.370,28</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iCs/>
                <w:color w:val="000000"/>
                <w:sz w:val="18"/>
                <w:szCs w:val="18"/>
                <w:lang w:val="fr-FR"/>
              </w:rPr>
            </w:pPr>
            <w:r w:rsidRPr="00D7276B">
              <w:rPr>
                <w:rFonts w:ascii="Calibri" w:hAnsi="Calibri"/>
                <w:i/>
                <w:iCs/>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886"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354" w:type="dxa"/>
            <w:tcBorders>
              <w:top w:val="nil"/>
              <w:left w:val="nil"/>
              <w:bottom w:val="single" w:sz="4" w:space="0" w:color="auto"/>
              <w:right w:val="single" w:sz="4" w:space="0" w:color="auto"/>
            </w:tcBorders>
            <w:noWrap/>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r>
      <w:tr w:rsidR="00C7569A" w:rsidRPr="001A0DD4" w:rsidTr="00B14559">
        <w:trPr>
          <w:trHeight w:val="300"/>
        </w:trPr>
        <w:tc>
          <w:tcPr>
            <w:tcW w:w="1418" w:type="dxa"/>
            <w:tcBorders>
              <w:top w:val="nil"/>
              <w:left w:val="single" w:sz="4" w:space="0" w:color="auto"/>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 </w:t>
            </w:r>
          </w:p>
        </w:tc>
        <w:tc>
          <w:tcPr>
            <w:tcW w:w="3388" w:type="dxa"/>
            <w:tcBorders>
              <w:top w:val="nil"/>
              <w:left w:val="nil"/>
              <w:bottom w:val="single" w:sz="4" w:space="0" w:color="auto"/>
              <w:right w:val="single" w:sz="4" w:space="0" w:color="auto"/>
            </w:tcBorders>
            <w:vAlign w:val="center"/>
          </w:tcPr>
          <w:p w:rsidR="00C7569A" w:rsidRPr="00272014" w:rsidRDefault="00C7569A" w:rsidP="00272014">
            <w:pPr>
              <w:spacing w:after="0" w:line="240" w:lineRule="auto"/>
              <w:jc w:val="both"/>
              <w:rPr>
                <w:rFonts w:ascii="Calibri" w:hAnsi="Calibri"/>
                <w:i/>
                <w:iCs/>
                <w:color w:val="000000"/>
                <w:sz w:val="18"/>
                <w:szCs w:val="18"/>
                <w:lang w:val="fr-FR"/>
              </w:rPr>
            </w:pPr>
            <w:r w:rsidRPr="00272014">
              <w:rPr>
                <w:rFonts w:ascii="Calibri" w:hAnsi="Calibri"/>
                <w:i/>
                <w:iCs/>
                <w:color w:val="000000"/>
                <w:sz w:val="18"/>
                <w:szCs w:val="18"/>
                <w:lang w:val="fr-FR"/>
              </w:rPr>
              <w:t>WSM/Agakura</w:t>
            </w:r>
          </w:p>
        </w:tc>
        <w:tc>
          <w:tcPr>
            <w:tcW w:w="1582" w:type="dxa"/>
            <w:tcBorders>
              <w:top w:val="nil"/>
              <w:left w:val="nil"/>
              <w:bottom w:val="single" w:sz="4" w:space="0" w:color="auto"/>
              <w:right w:val="single" w:sz="4" w:space="0" w:color="auto"/>
            </w:tcBorders>
            <w:vAlign w:val="center"/>
          </w:tcPr>
          <w:p w:rsidR="00C7569A" w:rsidRPr="00272014" w:rsidRDefault="00C7569A" w:rsidP="00272014">
            <w:pPr>
              <w:spacing w:after="0" w:line="240" w:lineRule="auto"/>
              <w:jc w:val="both"/>
              <w:rPr>
                <w:rFonts w:ascii="Calibri" w:hAnsi="Calibri"/>
                <w:i/>
                <w:iCs/>
                <w:color w:val="000000"/>
                <w:sz w:val="18"/>
                <w:szCs w:val="18"/>
                <w:lang w:val="fr-FR"/>
              </w:rPr>
            </w:pPr>
            <w:r w:rsidRPr="00272014">
              <w:rPr>
                <w:rFonts w:ascii="Calibri" w:hAnsi="Calibri"/>
                <w:i/>
                <w:iCs/>
                <w:color w:val="000000"/>
                <w:sz w:val="18"/>
                <w:szCs w:val="18"/>
                <w:lang w:val="fr-FR"/>
              </w:rPr>
              <w:t>1183906,76</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iCs/>
                <w:color w:val="000000"/>
                <w:sz w:val="18"/>
                <w:szCs w:val="18"/>
                <w:lang w:val="fr-FR"/>
              </w:rPr>
            </w:pPr>
            <w:r w:rsidRPr="00D7276B">
              <w:rPr>
                <w:rFonts w:ascii="Calibri" w:hAnsi="Calibri"/>
                <w:i/>
                <w:iCs/>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886"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354" w:type="dxa"/>
            <w:tcBorders>
              <w:top w:val="nil"/>
              <w:left w:val="nil"/>
              <w:bottom w:val="single" w:sz="4" w:space="0" w:color="auto"/>
              <w:right w:val="single" w:sz="4" w:space="0" w:color="auto"/>
            </w:tcBorders>
            <w:noWrap/>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r>
      <w:tr w:rsidR="00C7569A" w:rsidRPr="001A0DD4" w:rsidTr="00B14559">
        <w:trPr>
          <w:trHeight w:val="480"/>
        </w:trPr>
        <w:tc>
          <w:tcPr>
            <w:tcW w:w="1418" w:type="dxa"/>
            <w:tcBorders>
              <w:top w:val="nil"/>
              <w:left w:val="single" w:sz="4" w:space="0" w:color="auto"/>
              <w:bottom w:val="single" w:sz="4" w:space="0" w:color="auto"/>
              <w:right w:val="single" w:sz="4" w:space="0" w:color="auto"/>
            </w:tcBorders>
            <w:shd w:val="clear" w:color="000000" w:fill="D8D8D8"/>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Objectif spécifique 2</w:t>
            </w:r>
          </w:p>
        </w:tc>
        <w:tc>
          <w:tcPr>
            <w:tcW w:w="11561" w:type="dxa"/>
            <w:gridSpan w:val="8"/>
            <w:tcBorders>
              <w:top w:val="single" w:sz="4" w:space="0" w:color="auto"/>
              <w:left w:val="nil"/>
              <w:bottom w:val="single" w:sz="4" w:space="0" w:color="auto"/>
              <w:right w:val="single" w:sz="4" w:space="0" w:color="auto"/>
            </w:tcBorders>
            <w:shd w:val="clear" w:color="000000" w:fill="D8D8D8"/>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Améliorer l'accès à l'eau potable et utilisation des aliments disponibles et de l'eau potable de manière durable pour les groupes vulnérables</w:t>
            </w:r>
          </w:p>
        </w:tc>
        <w:tc>
          <w:tcPr>
            <w:tcW w:w="1354" w:type="dxa"/>
            <w:tcBorders>
              <w:top w:val="nil"/>
              <w:left w:val="nil"/>
              <w:bottom w:val="single" w:sz="4" w:space="0" w:color="auto"/>
              <w:right w:val="single" w:sz="4" w:space="0" w:color="auto"/>
            </w:tcBorders>
            <w:shd w:val="clear" w:color="000000" w:fill="D8D8D8"/>
            <w:noWrap/>
            <w:vAlign w:val="center"/>
          </w:tcPr>
          <w:p w:rsidR="00C7569A" w:rsidRPr="00D7276B" w:rsidRDefault="00C7569A" w:rsidP="00272014">
            <w:pPr>
              <w:spacing w:after="0" w:line="240" w:lineRule="auto"/>
              <w:jc w:val="both"/>
              <w:rPr>
                <w:rFonts w:ascii="Calibri" w:hAnsi="Calibri"/>
                <w:b/>
                <w:bCs/>
                <w:color w:val="000000"/>
                <w:sz w:val="18"/>
                <w:szCs w:val="18"/>
                <w:lang w:val="fr-FR"/>
              </w:rPr>
            </w:pPr>
            <w:r>
              <w:rPr>
                <w:rFonts w:ascii="Calibri" w:hAnsi="Calibri"/>
                <w:b/>
                <w:bCs/>
                <w:color w:val="000000"/>
                <w:sz w:val="18"/>
                <w:szCs w:val="18"/>
                <w:lang w:val="fr-FR"/>
              </w:rPr>
              <w:t>5090808</w:t>
            </w:r>
          </w:p>
        </w:tc>
      </w:tr>
      <w:tr w:rsidR="00C7569A" w:rsidRPr="001A0DD4" w:rsidTr="00B14559">
        <w:trPr>
          <w:trHeight w:val="423"/>
        </w:trPr>
        <w:tc>
          <w:tcPr>
            <w:tcW w:w="1418" w:type="dxa"/>
            <w:tcBorders>
              <w:top w:val="nil"/>
              <w:left w:val="single" w:sz="4" w:space="0" w:color="auto"/>
              <w:bottom w:val="single" w:sz="4" w:space="0" w:color="auto"/>
              <w:right w:val="single" w:sz="4" w:space="0" w:color="auto"/>
            </w:tcBorders>
            <w:shd w:val="clear" w:color="000000" w:fill="F2F2F2"/>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Résultat 2.1</w:t>
            </w:r>
          </w:p>
        </w:tc>
        <w:tc>
          <w:tcPr>
            <w:tcW w:w="11561" w:type="dxa"/>
            <w:gridSpan w:val="8"/>
            <w:tcBorders>
              <w:top w:val="single" w:sz="4" w:space="0" w:color="auto"/>
              <w:left w:val="nil"/>
              <w:bottom w:val="single" w:sz="4" w:space="0" w:color="auto"/>
              <w:right w:val="single" w:sz="4" w:space="0" w:color="auto"/>
            </w:tcBorders>
            <w:shd w:val="clear" w:color="000000" w:fill="F2F2F2"/>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Les communautés ont les capacités de faire face durablement à la malnutrition, aux maladies et autres problèmes de santé</w:t>
            </w:r>
          </w:p>
        </w:tc>
        <w:tc>
          <w:tcPr>
            <w:tcW w:w="1354" w:type="dxa"/>
            <w:tcBorders>
              <w:top w:val="nil"/>
              <w:left w:val="nil"/>
              <w:bottom w:val="single" w:sz="4" w:space="0" w:color="auto"/>
              <w:right w:val="single" w:sz="4" w:space="0" w:color="auto"/>
            </w:tcBorders>
            <w:shd w:val="clear" w:color="000000" w:fill="F2F2F2"/>
            <w:noWrap/>
            <w:vAlign w:val="center"/>
          </w:tcPr>
          <w:p w:rsidR="00C7569A" w:rsidRPr="00E10337" w:rsidRDefault="00C7569A" w:rsidP="00272014">
            <w:pPr>
              <w:spacing w:after="0" w:line="240" w:lineRule="auto"/>
              <w:jc w:val="both"/>
              <w:rPr>
                <w:rFonts w:ascii="Calibri" w:hAnsi="Calibri"/>
                <w:i/>
                <w:color w:val="000000"/>
                <w:sz w:val="18"/>
                <w:szCs w:val="18"/>
                <w:lang w:val="fr-FR"/>
              </w:rPr>
            </w:pPr>
            <w:r w:rsidRPr="00E10337">
              <w:rPr>
                <w:rFonts w:ascii="Calibri" w:hAnsi="Calibri"/>
                <w:i/>
                <w:color w:val="000000"/>
                <w:sz w:val="18"/>
                <w:szCs w:val="18"/>
                <w:lang w:val="fr-FR"/>
              </w:rPr>
              <w:t>16408</w:t>
            </w:r>
            <w:r>
              <w:rPr>
                <w:rFonts w:ascii="Calibri" w:hAnsi="Calibri"/>
                <w:i/>
                <w:color w:val="000000"/>
                <w:sz w:val="18"/>
                <w:szCs w:val="18"/>
                <w:lang w:val="fr-FR"/>
              </w:rPr>
              <w:t>50</w:t>
            </w:r>
          </w:p>
        </w:tc>
      </w:tr>
      <w:tr w:rsidR="00C7569A" w:rsidRPr="001A0DD4" w:rsidTr="00B14559">
        <w:trPr>
          <w:trHeight w:val="300"/>
        </w:trPr>
        <w:tc>
          <w:tcPr>
            <w:tcW w:w="1418" w:type="dxa"/>
            <w:tcBorders>
              <w:top w:val="nil"/>
              <w:left w:val="single" w:sz="4" w:space="0" w:color="auto"/>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 </w:t>
            </w:r>
          </w:p>
        </w:tc>
        <w:tc>
          <w:tcPr>
            <w:tcW w:w="3388"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iCs/>
                <w:color w:val="000000"/>
                <w:sz w:val="18"/>
                <w:szCs w:val="18"/>
                <w:lang w:val="fr-FR"/>
              </w:rPr>
            </w:pPr>
            <w:r>
              <w:rPr>
                <w:rFonts w:ascii="Calibri" w:hAnsi="Calibri"/>
                <w:i/>
                <w:iCs/>
                <w:color w:val="000000"/>
                <w:sz w:val="18"/>
                <w:szCs w:val="18"/>
                <w:lang w:val="fr-FR"/>
              </w:rPr>
              <w:t>Organisation</w:t>
            </w:r>
          </w:p>
        </w:tc>
        <w:tc>
          <w:tcPr>
            <w:tcW w:w="1582"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iCs/>
                <w:color w:val="000000"/>
                <w:sz w:val="18"/>
                <w:szCs w:val="18"/>
                <w:lang w:val="fr-FR"/>
              </w:rPr>
            </w:pPr>
            <w:r w:rsidRPr="00D7276B">
              <w:rPr>
                <w:rFonts w:ascii="Calibri" w:hAnsi="Calibri"/>
                <w:i/>
                <w:iCs/>
                <w:color w:val="000000"/>
                <w:sz w:val="18"/>
                <w:szCs w:val="18"/>
                <w:lang w:val="fr-FR"/>
              </w:rPr>
              <w:t>Budget</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iCs/>
                <w:color w:val="000000"/>
                <w:sz w:val="18"/>
                <w:szCs w:val="18"/>
                <w:lang w:val="fr-FR"/>
              </w:rPr>
            </w:pPr>
            <w:r w:rsidRPr="00D7276B">
              <w:rPr>
                <w:rFonts w:ascii="Calibri" w:hAnsi="Calibri"/>
                <w:i/>
                <w:iCs/>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886"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354" w:type="dxa"/>
            <w:tcBorders>
              <w:top w:val="nil"/>
              <w:left w:val="nil"/>
              <w:bottom w:val="single" w:sz="4" w:space="0" w:color="auto"/>
              <w:right w:val="single" w:sz="4" w:space="0" w:color="auto"/>
            </w:tcBorders>
            <w:noWrap/>
            <w:vAlign w:val="center"/>
          </w:tcPr>
          <w:p w:rsidR="00C7569A" w:rsidRPr="00E10337" w:rsidRDefault="00C7569A" w:rsidP="00272014">
            <w:pPr>
              <w:spacing w:after="0" w:line="240" w:lineRule="auto"/>
              <w:jc w:val="both"/>
              <w:rPr>
                <w:rFonts w:ascii="Calibri" w:hAnsi="Calibri"/>
                <w:i/>
                <w:color w:val="000000"/>
                <w:sz w:val="18"/>
                <w:szCs w:val="18"/>
                <w:lang w:val="fr-FR"/>
              </w:rPr>
            </w:pPr>
            <w:r w:rsidRPr="00E10337">
              <w:rPr>
                <w:rFonts w:ascii="Calibri" w:hAnsi="Calibri"/>
                <w:i/>
                <w:color w:val="000000"/>
                <w:sz w:val="18"/>
                <w:szCs w:val="18"/>
                <w:lang w:val="fr-FR"/>
              </w:rPr>
              <w:t> </w:t>
            </w:r>
          </w:p>
        </w:tc>
      </w:tr>
      <w:tr w:rsidR="00C7569A" w:rsidRPr="001A0DD4" w:rsidTr="00B14559">
        <w:trPr>
          <w:trHeight w:val="300"/>
        </w:trPr>
        <w:tc>
          <w:tcPr>
            <w:tcW w:w="1418" w:type="dxa"/>
            <w:tcBorders>
              <w:top w:val="nil"/>
              <w:left w:val="single" w:sz="4" w:space="0" w:color="auto"/>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 </w:t>
            </w:r>
          </w:p>
        </w:tc>
        <w:tc>
          <w:tcPr>
            <w:tcW w:w="3388"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iCs/>
                <w:color w:val="000000"/>
                <w:sz w:val="18"/>
                <w:szCs w:val="18"/>
                <w:lang w:val="fr-FR"/>
              </w:rPr>
            </w:pPr>
            <w:r w:rsidRPr="00D7276B">
              <w:rPr>
                <w:rFonts w:ascii="Calibri" w:hAnsi="Calibri"/>
                <w:i/>
                <w:iCs/>
                <w:color w:val="000000"/>
                <w:sz w:val="18"/>
                <w:szCs w:val="18"/>
                <w:lang w:val="fr-FR"/>
              </w:rPr>
              <w:t>CRB</w:t>
            </w:r>
          </w:p>
        </w:tc>
        <w:tc>
          <w:tcPr>
            <w:tcW w:w="1582"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iCs/>
                <w:color w:val="000000"/>
                <w:sz w:val="18"/>
                <w:szCs w:val="18"/>
                <w:lang w:val="fr-FR"/>
              </w:rPr>
            </w:pPr>
            <w:r w:rsidRPr="00D7276B">
              <w:rPr>
                <w:rFonts w:ascii="Calibri" w:hAnsi="Calibri"/>
                <w:i/>
                <w:iCs/>
                <w:color w:val="000000"/>
                <w:sz w:val="18"/>
                <w:szCs w:val="18"/>
                <w:lang w:val="fr-FR"/>
              </w:rPr>
              <w:t>164084</w:t>
            </w:r>
            <w:r>
              <w:rPr>
                <w:rFonts w:ascii="Calibri" w:hAnsi="Calibri"/>
                <w:i/>
                <w:iCs/>
                <w:color w:val="000000"/>
                <w:sz w:val="18"/>
                <w:szCs w:val="18"/>
                <w:lang w:val="fr-FR"/>
              </w:rPr>
              <w:t>50</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iCs/>
                <w:color w:val="000000"/>
                <w:sz w:val="18"/>
                <w:szCs w:val="18"/>
                <w:lang w:val="fr-FR"/>
              </w:rPr>
            </w:pPr>
            <w:r w:rsidRPr="00D7276B">
              <w:rPr>
                <w:rFonts w:ascii="Calibri" w:hAnsi="Calibri"/>
                <w:i/>
                <w:iCs/>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886"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354" w:type="dxa"/>
            <w:tcBorders>
              <w:top w:val="nil"/>
              <w:left w:val="nil"/>
              <w:bottom w:val="single" w:sz="4" w:space="0" w:color="auto"/>
              <w:right w:val="single" w:sz="4" w:space="0" w:color="auto"/>
            </w:tcBorders>
            <w:noWrap/>
            <w:vAlign w:val="center"/>
          </w:tcPr>
          <w:p w:rsidR="00C7569A" w:rsidRPr="00E10337" w:rsidRDefault="00C7569A" w:rsidP="00272014">
            <w:pPr>
              <w:spacing w:after="0" w:line="240" w:lineRule="auto"/>
              <w:jc w:val="both"/>
              <w:rPr>
                <w:rFonts w:ascii="Calibri" w:hAnsi="Calibri"/>
                <w:i/>
                <w:color w:val="000000"/>
                <w:sz w:val="18"/>
                <w:szCs w:val="18"/>
                <w:lang w:val="fr-FR"/>
              </w:rPr>
            </w:pPr>
            <w:r w:rsidRPr="00E10337">
              <w:rPr>
                <w:rFonts w:ascii="Calibri" w:hAnsi="Calibri"/>
                <w:i/>
                <w:color w:val="000000"/>
                <w:sz w:val="18"/>
                <w:szCs w:val="18"/>
                <w:lang w:val="fr-FR"/>
              </w:rPr>
              <w:t> </w:t>
            </w:r>
          </w:p>
        </w:tc>
      </w:tr>
      <w:tr w:rsidR="00C7569A" w:rsidRPr="001A0DD4" w:rsidTr="00B14559">
        <w:trPr>
          <w:trHeight w:val="300"/>
        </w:trPr>
        <w:tc>
          <w:tcPr>
            <w:tcW w:w="1418" w:type="dxa"/>
            <w:tcBorders>
              <w:top w:val="nil"/>
              <w:left w:val="single" w:sz="4" w:space="0" w:color="auto"/>
              <w:bottom w:val="single" w:sz="4" w:space="0" w:color="auto"/>
              <w:right w:val="single" w:sz="4" w:space="0" w:color="auto"/>
            </w:tcBorders>
            <w:shd w:val="clear" w:color="000000" w:fill="F2F2F2"/>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Résultat 2.2</w:t>
            </w:r>
          </w:p>
        </w:tc>
        <w:tc>
          <w:tcPr>
            <w:tcW w:w="11561" w:type="dxa"/>
            <w:gridSpan w:val="8"/>
            <w:tcBorders>
              <w:top w:val="single" w:sz="4" w:space="0" w:color="auto"/>
              <w:left w:val="nil"/>
              <w:bottom w:val="single" w:sz="4" w:space="0" w:color="auto"/>
              <w:right w:val="single" w:sz="4" w:space="0" w:color="auto"/>
            </w:tcBorders>
            <w:shd w:val="clear" w:color="000000" w:fill="F2F2F2"/>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L'accès des populations à l'eau potable et aux infrastructures d'appui à la production sont durablement et équitablement renforcé</w:t>
            </w:r>
          </w:p>
        </w:tc>
        <w:tc>
          <w:tcPr>
            <w:tcW w:w="1354" w:type="dxa"/>
            <w:tcBorders>
              <w:top w:val="nil"/>
              <w:left w:val="nil"/>
              <w:bottom w:val="single" w:sz="4" w:space="0" w:color="auto"/>
              <w:right w:val="single" w:sz="4" w:space="0" w:color="auto"/>
            </w:tcBorders>
            <w:shd w:val="clear" w:color="000000" w:fill="F2F2F2"/>
            <w:noWrap/>
            <w:vAlign w:val="center"/>
          </w:tcPr>
          <w:p w:rsidR="00C7569A" w:rsidRPr="00E10337" w:rsidRDefault="00C7569A" w:rsidP="00272014">
            <w:pPr>
              <w:spacing w:after="0" w:line="240" w:lineRule="auto"/>
              <w:jc w:val="both"/>
              <w:rPr>
                <w:rFonts w:ascii="Calibri" w:hAnsi="Calibri"/>
                <w:i/>
                <w:color w:val="000000"/>
                <w:sz w:val="18"/>
                <w:szCs w:val="18"/>
                <w:lang w:val="fr-FR"/>
              </w:rPr>
            </w:pPr>
            <w:r w:rsidRPr="00E10337">
              <w:rPr>
                <w:rFonts w:ascii="Calibri" w:hAnsi="Calibri"/>
                <w:i/>
                <w:color w:val="000000"/>
                <w:sz w:val="18"/>
                <w:szCs w:val="18"/>
                <w:lang w:val="fr-FR"/>
              </w:rPr>
              <w:t>3449958</w:t>
            </w:r>
          </w:p>
        </w:tc>
      </w:tr>
      <w:tr w:rsidR="00C7569A" w:rsidRPr="001A0DD4" w:rsidTr="00B14559">
        <w:trPr>
          <w:trHeight w:val="300"/>
        </w:trPr>
        <w:tc>
          <w:tcPr>
            <w:tcW w:w="1418" w:type="dxa"/>
            <w:tcBorders>
              <w:top w:val="nil"/>
              <w:left w:val="single" w:sz="4" w:space="0" w:color="auto"/>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 </w:t>
            </w:r>
          </w:p>
        </w:tc>
        <w:tc>
          <w:tcPr>
            <w:tcW w:w="3388"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color w:val="000000"/>
                <w:sz w:val="18"/>
                <w:szCs w:val="18"/>
                <w:lang w:val="fr-FR"/>
              </w:rPr>
            </w:pPr>
            <w:r w:rsidRPr="00D7276B">
              <w:rPr>
                <w:rFonts w:ascii="Calibri" w:hAnsi="Calibri"/>
                <w:i/>
                <w:color w:val="000000"/>
                <w:sz w:val="18"/>
                <w:szCs w:val="18"/>
                <w:lang w:val="fr-FR"/>
              </w:rPr>
              <w:t>Organisation</w:t>
            </w:r>
          </w:p>
        </w:tc>
        <w:tc>
          <w:tcPr>
            <w:tcW w:w="1582"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color w:val="000000"/>
                <w:sz w:val="18"/>
                <w:szCs w:val="18"/>
                <w:lang w:val="fr-FR"/>
              </w:rPr>
            </w:pPr>
            <w:r w:rsidRPr="00D7276B">
              <w:rPr>
                <w:rFonts w:ascii="Calibri" w:hAnsi="Calibri"/>
                <w:i/>
                <w:color w:val="000000"/>
                <w:sz w:val="18"/>
                <w:szCs w:val="18"/>
                <w:lang w:val="fr-FR"/>
              </w:rPr>
              <w:t>Budget</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color w:val="000000"/>
                <w:sz w:val="18"/>
                <w:szCs w:val="18"/>
                <w:lang w:val="fr-FR"/>
              </w:rPr>
            </w:pPr>
            <w:r w:rsidRPr="00D7276B">
              <w:rPr>
                <w:rFonts w:ascii="Calibri" w:hAnsi="Calibri"/>
                <w:i/>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886"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354" w:type="dxa"/>
            <w:tcBorders>
              <w:top w:val="nil"/>
              <w:left w:val="nil"/>
              <w:bottom w:val="single" w:sz="4" w:space="0" w:color="auto"/>
              <w:right w:val="single" w:sz="4" w:space="0" w:color="auto"/>
            </w:tcBorders>
            <w:noWrap/>
            <w:vAlign w:val="center"/>
          </w:tcPr>
          <w:p w:rsidR="00C7569A" w:rsidRPr="00E10337" w:rsidRDefault="00C7569A" w:rsidP="00272014">
            <w:pPr>
              <w:spacing w:after="0" w:line="240" w:lineRule="auto"/>
              <w:jc w:val="both"/>
              <w:rPr>
                <w:rFonts w:ascii="Calibri" w:hAnsi="Calibri"/>
                <w:i/>
                <w:color w:val="000000"/>
                <w:sz w:val="18"/>
                <w:szCs w:val="18"/>
                <w:lang w:val="fr-FR"/>
              </w:rPr>
            </w:pPr>
            <w:r w:rsidRPr="00E10337">
              <w:rPr>
                <w:rFonts w:ascii="Calibri" w:hAnsi="Calibri"/>
                <w:i/>
                <w:color w:val="000000"/>
                <w:sz w:val="18"/>
                <w:szCs w:val="18"/>
                <w:lang w:val="fr-FR"/>
              </w:rPr>
              <w:t> </w:t>
            </w:r>
          </w:p>
        </w:tc>
      </w:tr>
      <w:tr w:rsidR="00C7569A" w:rsidRPr="001A0DD4" w:rsidTr="00B14559">
        <w:trPr>
          <w:trHeight w:val="300"/>
        </w:trPr>
        <w:tc>
          <w:tcPr>
            <w:tcW w:w="1418" w:type="dxa"/>
            <w:tcBorders>
              <w:top w:val="nil"/>
              <w:left w:val="single" w:sz="4" w:space="0" w:color="auto"/>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 </w:t>
            </w:r>
          </w:p>
        </w:tc>
        <w:tc>
          <w:tcPr>
            <w:tcW w:w="3388"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color w:val="000000"/>
                <w:sz w:val="18"/>
                <w:szCs w:val="18"/>
                <w:lang w:val="fr-FR"/>
              </w:rPr>
            </w:pPr>
            <w:r w:rsidRPr="00D7276B">
              <w:rPr>
                <w:rFonts w:ascii="Calibri" w:hAnsi="Calibri"/>
                <w:i/>
                <w:color w:val="000000"/>
                <w:sz w:val="18"/>
                <w:szCs w:val="18"/>
                <w:lang w:val="fr-FR"/>
              </w:rPr>
              <w:t>UNCDF</w:t>
            </w:r>
          </w:p>
        </w:tc>
        <w:tc>
          <w:tcPr>
            <w:tcW w:w="1582"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color w:val="000000"/>
                <w:sz w:val="18"/>
                <w:szCs w:val="18"/>
                <w:lang w:val="fr-FR"/>
              </w:rPr>
            </w:pPr>
            <w:r w:rsidRPr="00D7276B">
              <w:rPr>
                <w:rFonts w:ascii="Calibri" w:hAnsi="Calibri"/>
                <w:i/>
                <w:color w:val="000000"/>
                <w:sz w:val="18"/>
                <w:szCs w:val="18"/>
                <w:lang w:val="fr-FR"/>
              </w:rPr>
              <w:t>34</w:t>
            </w:r>
            <w:r>
              <w:rPr>
                <w:rFonts w:ascii="Calibri" w:hAnsi="Calibri"/>
                <w:i/>
                <w:color w:val="000000"/>
                <w:sz w:val="18"/>
                <w:szCs w:val="18"/>
                <w:lang w:val="fr-FR"/>
              </w:rPr>
              <w:t>4</w:t>
            </w:r>
            <w:r w:rsidRPr="00D7276B">
              <w:rPr>
                <w:rFonts w:ascii="Calibri" w:hAnsi="Calibri"/>
                <w:i/>
                <w:color w:val="000000"/>
                <w:sz w:val="18"/>
                <w:szCs w:val="18"/>
                <w:lang w:val="fr-FR"/>
              </w:rPr>
              <w:t>4</w:t>
            </w:r>
            <w:r>
              <w:rPr>
                <w:rFonts w:ascii="Calibri" w:hAnsi="Calibri"/>
                <w:i/>
                <w:color w:val="000000"/>
                <w:sz w:val="18"/>
                <w:szCs w:val="18"/>
                <w:lang w:val="fr-FR"/>
              </w:rPr>
              <w:t>445</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color w:val="000000"/>
                <w:sz w:val="18"/>
                <w:szCs w:val="18"/>
                <w:lang w:val="fr-FR"/>
              </w:rPr>
            </w:pPr>
            <w:r w:rsidRPr="00D7276B">
              <w:rPr>
                <w:rFonts w:ascii="Calibri" w:hAnsi="Calibri"/>
                <w:i/>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886"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354" w:type="dxa"/>
            <w:tcBorders>
              <w:top w:val="nil"/>
              <w:left w:val="nil"/>
              <w:bottom w:val="single" w:sz="4" w:space="0" w:color="auto"/>
              <w:right w:val="single" w:sz="4" w:space="0" w:color="auto"/>
            </w:tcBorders>
            <w:noWrap/>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r>
      <w:tr w:rsidR="00C7569A" w:rsidRPr="001A0DD4" w:rsidTr="00B14559">
        <w:trPr>
          <w:trHeight w:val="480"/>
        </w:trPr>
        <w:tc>
          <w:tcPr>
            <w:tcW w:w="1418" w:type="dxa"/>
            <w:tcBorders>
              <w:top w:val="nil"/>
              <w:left w:val="single" w:sz="4" w:space="0" w:color="auto"/>
              <w:bottom w:val="single" w:sz="4" w:space="0" w:color="auto"/>
              <w:right w:val="single" w:sz="4" w:space="0" w:color="auto"/>
            </w:tcBorders>
            <w:shd w:val="clear" w:color="000000" w:fill="D8D8D8"/>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Objectif spécifique 3</w:t>
            </w:r>
          </w:p>
        </w:tc>
        <w:tc>
          <w:tcPr>
            <w:tcW w:w="11561" w:type="dxa"/>
            <w:gridSpan w:val="8"/>
            <w:tcBorders>
              <w:top w:val="single" w:sz="4" w:space="0" w:color="auto"/>
              <w:left w:val="nil"/>
              <w:bottom w:val="single" w:sz="4" w:space="0" w:color="auto"/>
              <w:right w:val="single" w:sz="4" w:space="0" w:color="auto"/>
            </w:tcBorders>
            <w:shd w:val="clear" w:color="000000" w:fill="D8D8D8"/>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Renforcer les capacités des acteurs pour l'analyse, la planification, la mise en œuvre et la coordination des stratégies de lutte contre l'insécurité alimentaire et la malnutrition au niveau local et du programme</w:t>
            </w:r>
          </w:p>
        </w:tc>
        <w:tc>
          <w:tcPr>
            <w:tcW w:w="1354" w:type="dxa"/>
            <w:tcBorders>
              <w:top w:val="nil"/>
              <w:left w:val="nil"/>
              <w:bottom w:val="single" w:sz="4" w:space="0" w:color="auto"/>
              <w:right w:val="single" w:sz="4" w:space="0" w:color="auto"/>
            </w:tcBorders>
            <w:shd w:val="clear" w:color="000000" w:fill="D8D8D8"/>
            <w:noWrap/>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2093492</w:t>
            </w:r>
          </w:p>
        </w:tc>
      </w:tr>
      <w:tr w:rsidR="00C7569A" w:rsidRPr="001A0DD4" w:rsidTr="00B14559">
        <w:trPr>
          <w:trHeight w:val="510"/>
        </w:trPr>
        <w:tc>
          <w:tcPr>
            <w:tcW w:w="1418" w:type="dxa"/>
            <w:tcBorders>
              <w:top w:val="nil"/>
              <w:left w:val="single" w:sz="4" w:space="0" w:color="auto"/>
              <w:bottom w:val="single" w:sz="4" w:space="0" w:color="auto"/>
              <w:right w:val="single" w:sz="4" w:space="0" w:color="auto"/>
            </w:tcBorders>
            <w:shd w:val="clear" w:color="000000" w:fill="F2F2F2"/>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Résultat 3.1</w:t>
            </w:r>
          </w:p>
        </w:tc>
        <w:tc>
          <w:tcPr>
            <w:tcW w:w="11561" w:type="dxa"/>
            <w:gridSpan w:val="8"/>
            <w:tcBorders>
              <w:top w:val="single" w:sz="4" w:space="0" w:color="auto"/>
              <w:left w:val="nil"/>
              <w:bottom w:val="single" w:sz="4" w:space="0" w:color="auto"/>
              <w:right w:val="single" w:sz="4" w:space="0" w:color="auto"/>
            </w:tcBorders>
            <w:shd w:val="clear" w:color="000000" w:fill="F2F2F2"/>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Les capacités de planification, de prise en charge durable et de gouvernance de la sécurité alimentaire et nutritionnelle par les autorités communales et acteurs locaux sont durablement renforcés</w:t>
            </w:r>
          </w:p>
        </w:tc>
        <w:tc>
          <w:tcPr>
            <w:tcW w:w="1354" w:type="dxa"/>
            <w:tcBorders>
              <w:top w:val="nil"/>
              <w:left w:val="nil"/>
              <w:bottom w:val="single" w:sz="4" w:space="0" w:color="auto"/>
              <w:right w:val="single" w:sz="4" w:space="0" w:color="auto"/>
            </w:tcBorders>
            <w:shd w:val="clear" w:color="000000" w:fill="F2F2F2"/>
            <w:noWrap/>
            <w:vAlign w:val="center"/>
          </w:tcPr>
          <w:p w:rsidR="00C7569A" w:rsidRPr="00E10337" w:rsidRDefault="00C7569A" w:rsidP="00272014">
            <w:pPr>
              <w:spacing w:after="0" w:line="240" w:lineRule="auto"/>
              <w:jc w:val="both"/>
              <w:rPr>
                <w:rFonts w:ascii="Calibri" w:hAnsi="Calibri"/>
                <w:i/>
                <w:color w:val="000000"/>
                <w:sz w:val="18"/>
                <w:szCs w:val="18"/>
                <w:lang w:val="fr-FR"/>
              </w:rPr>
            </w:pPr>
            <w:r w:rsidRPr="00E10337">
              <w:rPr>
                <w:rFonts w:ascii="Calibri" w:hAnsi="Calibri"/>
                <w:i/>
                <w:color w:val="000000"/>
                <w:sz w:val="18"/>
                <w:szCs w:val="18"/>
                <w:lang w:val="fr-FR"/>
              </w:rPr>
              <w:t>1449708</w:t>
            </w:r>
          </w:p>
        </w:tc>
      </w:tr>
      <w:tr w:rsidR="00C7569A" w:rsidRPr="001A0DD4" w:rsidTr="00B14559">
        <w:trPr>
          <w:trHeight w:val="300"/>
        </w:trPr>
        <w:tc>
          <w:tcPr>
            <w:tcW w:w="1418" w:type="dxa"/>
            <w:tcBorders>
              <w:top w:val="nil"/>
              <w:left w:val="single" w:sz="4" w:space="0" w:color="auto"/>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 </w:t>
            </w:r>
          </w:p>
        </w:tc>
        <w:tc>
          <w:tcPr>
            <w:tcW w:w="3388"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iCs/>
                <w:color w:val="000000"/>
                <w:sz w:val="18"/>
                <w:szCs w:val="18"/>
                <w:lang w:val="fr-FR"/>
              </w:rPr>
            </w:pPr>
            <w:r>
              <w:rPr>
                <w:rFonts w:ascii="Calibri" w:hAnsi="Calibri"/>
                <w:i/>
                <w:iCs/>
                <w:color w:val="000000"/>
                <w:sz w:val="18"/>
                <w:szCs w:val="18"/>
                <w:lang w:val="fr-FR"/>
              </w:rPr>
              <w:t>O</w:t>
            </w:r>
            <w:r w:rsidRPr="00D7276B">
              <w:rPr>
                <w:rFonts w:ascii="Calibri" w:hAnsi="Calibri"/>
                <w:i/>
                <w:iCs/>
                <w:color w:val="000000"/>
                <w:sz w:val="18"/>
                <w:szCs w:val="18"/>
                <w:lang w:val="fr-FR"/>
              </w:rPr>
              <w:t xml:space="preserve">rganisation </w:t>
            </w:r>
          </w:p>
        </w:tc>
        <w:tc>
          <w:tcPr>
            <w:tcW w:w="1582"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iCs/>
                <w:color w:val="000000"/>
                <w:sz w:val="18"/>
                <w:szCs w:val="18"/>
                <w:lang w:val="fr-FR"/>
              </w:rPr>
            </w:pPr>
            <w:r w:rsidRPr="00D7276B">
              <w:rPr>
                <w:rFonts w:ascii="Calibri" w:hAnsi="Calibri"/>
                <w:i/>
                <w:iCs/>
                <w:color w:val="000000"/>
                <w:sz w:val="18"/>
                <w:szCs w:val="18"/>
                <w:lang w:val="fr-FR"/>
              </w:rPr>
              <w:t>Budget</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iCs/>
                <w:color w:val="000000"/>
                <w:sz w:val="18"/>
                <w:szCs w:val="18"/>
                <w:lang w:val="fr-FR"/>
              </w:rPr>
            </w:pPr>
            <w:r w:rsidRPr="00D7276B">
              <w:rPr>
                <w:rFonts w:ascii="Calibri" w:hAnsi="Calibri"/>
                <w:i/>
                <w:iCs/>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886"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354" w:type="dxa"/>
            <w:tcBorders>
              <w:top w:val="nil"/>
              <w:left w:val="nil"/>
              <w:bottom w:val="single" w:sz="4" w:space="0" w:color="auto"/>
              <w:right w:val="single" w:sz="4" w:space="0" w:color="auto"/>
            </w:tcBorders>
            <w:noWrap/>
            <w:vAlign w:val="center"/>
          </w:tcPr>
          <w:p w:rsidR="00C7569A" w:rsidRPr="00E10337" w:rsidRDefault="00C7569A" w:rsidP="00272014">
            <w:pPr>
              <w:spacing w:after="0" w:line="240" w:lineRule="auto"/>
              <w:jc w:val="both"/>
              <w:rPr>
                <w:rFonts w:ascii="Calibri" w:hAnsi="Calibri"/>
                <w:i/>
                <w:color w:val="000000"/>
                <w:sz w:val="18"/>
                <w:szCs w:val="18"/>
                <w:lang w:val="fr-FR"/>
              </w:rPr>
            </w:pPr>
            <w:r w:rsidRPr="00E10337">
              <w:rPr>
                <w:rFonts w:ascii="Calibri" w:hAnsi="Calibri"/>
                <w:i/>
                <w:color w:val="000000"/>
                <w:sz w:val="18"/>
                <w:szCs w:val="18"/>
                <w:lang w:val="fr-FR"/>
              </w:rPr>
              <w:t> </w:t>
            </w:r>
          </w:p>
        </w:tc>
      </w:tr>
      <w:tr w:rsidR="00C7569A" w:rsidRPr="001A0DD4" w:rsidTr="00B14559">
        <w:trPr>
          <w:trHeight w:val="300"/>
        </w:trPr>
        <w:tc>
          <w:tcPr>
            <w:tcW w:w="1418" w:type="dxa"/>
            <w:tcBorders>
              <w:top w:val="nil"/>
              <w:left w:val="single" w:sz="4" w:space="0" w:color="auto"/>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 </w:t>
            </w:r>
          </w:p>
        </w:tc>
        <w:tc>
          <w:tcPr>
            <w:tcW w:w="3388"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iCs/>
                <w:color w:val="000000"/>
                <w:sz w:val="18"/>
                <w:szCs w:val="18"/>
                <w:lang w:val="fr-FR"/>
              </w:rPr>
            </w:pPr>
            <w:r w:rsidRPr="00D7276B">
              <w:rPr>
                <w:rFonts w:ascii="Calibri" w:hAnsi="Calibri"/>
                <w:i/>
                <w:iCs/>
                <w:color w:val="000000"/>
                <w:sz w:val="18"/>
                <w:szCs w:val="18"/>
                <w:lang w:val="fr-FR"/>
              </w:rPr>
              <w:t>UNCDF</w:t>
            </w:r>
          </w:p>
        </w:tc>
        <w:tc>
          <w:tcPr>
            <w:tcW w:w="1582"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iCs/>
                <w:color w:val="000000"/>
                <w:sz w:val="18"/>
                <w:szCs w:val="18"/>
                <w:lang w:val="fr-FR"/>
              </w:rPr>
            </w:pPr>
            <w:r w:rsidRPr="00D7276B">
              <w:rPr>
                <w:rFonts w:ascii="Calibri" w:hAnsi="Calibri"/>
                <w:i/>
                <w:iCs/>
                <w:color w:val="000000"/>
                <w:sz w:val="18"/>
                <w:szCs w:val="18"/>
                <w:lang w:val="fr-FR"/>
              </w:rPr>
              <w:t>1449708</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iCs/>
                <w:color w:val="000000"/>
                <w:sz w:val="18"/>
                <w:szCs w:val="18"/>
                <w:lang w:val="fr-FR"/>
              </w:rPr>
            </w:pPr>
            <w:r w:rsidRPr="00D7276B">
              <w:rPr>
                <w:rFonts w:ascii="Calibri" w:hAnsi="Calibri"/>
                <w:i/>
                <w:iCs/>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886"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354" w:type="dxa"/>
            <w:tcBorders>
              <w:top w:val="nil"/>
              <w:left w:val="nil"/>
              <w:bottom w:val="single" w:sz="4" w:space="0" w:color="auto"/>
              <w:right w:val="single" w:sz="4" w:space="0" w:color="auto"/>
            </w:tcBorders>
            <w:noWrap/>
            <w:vAlign w:val="center"/>
          </w:tcPr>
          <w:p w:rsidR="00C7569A" w:rsidRPr="00E10337" w:rsidRDefault="00C7569A" w:rsidP="00272014">
            <w:pPr>
              <w:spacing w:after="0" w:line="240" w:lineRule="auto"/>
              <w:jc w:val="both"/>
              <w:rPr>
                <w:rFonts w:ascii="Calibri" w:hAnsi="Calibri"/>
                <w:i/>
                <w:color w:val="000000"/>
                <w:sz w:val="18"/>
                <w:szCs w:val="18"/>
                <w:lang w:val="fr-FR"/>
              </w:rPr>
            </w:pPr>
            <w:r w:rsidRPr="00E10337">
              <w:rPr>
                <w:rFonts w:ascii="Calibri" w:hAnsi="Calibri"/>
                <w:i/>
                <w:color w:val="000000"/>
                <w:sz w:val="18"/>
                <w:szCs w:val="18"/>
                <w:lang w:val="fr-FR"/>
              </w:rPr>
              <w:t> </w:t>
            </w:r>
          </w:p>
        </w:tc>
      </w:tr>
      <w:tr w:rsidR="00C7569A" w:rsidRPr="001A0DD4" w:rsidTr="00B14559">
        <w:trPr>
          <w:trHeight w:val="300"/>
        </w:trPr>
        <w:tc>
          <w:tcPr>
            <w:tcW w:w="1418" w:type="dxa"/>
            <w:tcBorders>
              <w:top w:val="nil"/>
              <w:left w:val="single" w:sz="4" w:space="0" w:color="auto"/>
              <w:bottom w:val="single" w:sz="4" w:space="0" w:color="auto"/>
              <w:right w:val="single" w:sz="4" w:space="0" w:color="auto"/>
            </w:tcBorders>
            <w:shd w:val="clear" w:color="000000" w:fill="F2F2F2"/>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Résultat 3.2</w:t>
            </w:r>
          </w:p>
        </w:tc>
        <w:tc>
          <w:tcPr>
            <w:tcW w:w="11561" w:type="dxa"/>
            <w:gridSpan w:val="8"/>
            <w:tcBorders>
              <w:top w:val="single" w:sz="4" w:space="0" w:color="auto"/>
              <w:left w:val="nil"/>
              <w:bottom w:val="single" w:sz="4" w:space="0" w:color="auto"/>
              <w:right w:val="single" w:sz="4" w:space="0" w:color="auto"/>
            </w:tcBorders>
            <w:shd w:val="clear" w:color="000000" w:fill="F2F2F2"/>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Les capacité du MINAGRIE pour la coordination du programme sont renforcés</w:t>
            </w:r>
          </w:p>
        </w:tc>
        <w:tc>
          <w:tcPr>
            <w:tcW w:w="1354" w:type="dxa"/>
            <w:tcBorders>
              <w:top w:val="nil"/>
              <w:left w:val="nil"/>
              <w:bottom w:val="single" w:sz="4" w:space="0" w:color="auto"/>
              <w:right w:val="single" w:sz="4" w:space="0" w:color="auto"/>
            </w:tcBorders>
            <w:shd w:val="clear" w:color="000000" w:fill="F2F2F2"/>
            <w:noWrap/>
            <w:vAlign w:val="center"/>
          </w:tcPr>
          <w:p w:rsidR="00C7569A" w:rsidRPr="00E10337" w:rsidRDefault="00C7569A" w:rsidP="00272014">
            <w:pPr>
              <w:spacing w:after="0" w:line="240" w:lineRule="auto"/>
              <w:jc w:val="both"/>
              <w:rPr>
                <w:rFonts w:ascii="Calibri" w:hAnsi="Calibri"/>
                <w:i/>
                <w:color w:val="000000"/>
                <w:sz w:val="18"/>
                <w:szCs w:val="18"/>
                <w:lang w:val="fr-FR"/>
              </w:rPr>
            </w:pPr>
            <w:r w:rsidRPr="00E10337">
              <w:rPr>
                <w:rFonts w:ascii="Calibri" w:hAnsi="Calibri"/>
                <w:i/>
                <w:color w:val="000000"/>
                <w:sz w:val="18"/>
                <w:szCs w:val="18"/>
                <w:lang w:val="fr-FR"/>
              </w:rPr>
              <w:t>643784</w:t>
            </w:r>
          </w:p>
        </w:tc>
      </w:tr>
      <w:tr w:rsidR="00C7569A" w:rsidRPr="001A0DD4" w:rsidTr="00B14559">
        <w:trPr>
          <w:trHeight w:val="300"/>
        </w:trPr>
        <w:tc>
          <w:tcPr>
            <w:tcW w:w="1418" w:type="dxa"/>
            <w:tcBorders>
              <w:top w:val="nil"/>
              <w:left w:val="single" w:sz="4" w:space="0" w:color="auto"/>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b/>
                <w:bCs/>
                <w:color w:val="000000"/>
                <w:sz w:val="18"/>
                <w:szCs w:val="18"/>
                <w:lang w:val="fr-FR"/>
              </w:rPr>
            </w:pPr>
            <w:r w:rsidRPr="00D7276B">
              <w:rPr>
                <w:rFonts w:ascii="Calibri" w:hAnsi="Calibri"/>
                <w:b/>
                <w:bCs/>
                <w:color w:val="000000"/>
                <w:sz w:val="18"/>
                <w:szCs w:val="18"/>
                <w:lang w:val="fr-FR"/>
              </w:rPr>
              <w:t> </w:t>
            </w:r>
          </w:p>
        </w:tc>
        <w:tc>
          <w:tcPr>
            <w:tcW w:w="3388"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iCs/>
                <w:color w:val="000000"/>
                <w:sz w:val="18"/>
                <w:szCs w:val="18"/>
                <w:lang w:val="fr-FR"/>
              </w:rPr>
            </w:pPr>
            <w:r>
              <w:rPr>
                <w:rFonts w:ascii="Calibri" w:hAnsi="Calibri"/>
                <w:i/>
                <w:iCs/>
                <w:color w:val="000000"/>
                <w:sz w:val="18"/>
                <w:szCs w:val="18"/>
                <w:lang w:val="fr-FR"/>
              </w:rPr>
              <w:t>Organisation</w:t>
            </w:r>
          </w:p>
        </w:tc>
        <w:tc>
          <w:tcPr>
            <w:tcW w:w="1582"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iCs/>
                <w:color w:val="000000"/>
                <w:sz w:val="18"/>
                <w:szCs w:val="18"/>
                <w:lang w:val="fr-FR"/>
              </w:rPr>
            </w:pPr>
            <w:r w:rsidRPr="00D7276B">
              <w:rPr>
                <w:rFonts w:ascii="Calibri" w:hAnsi="Calibri"/>
                <w:i/>
                <w:iCs/>
                <w:color w:val="000000"/>
                <w:sz w:val="18"/>
                <w:szCs w:val="18"/>
                <w:lang w:val="fr-FR"/>
              </w:rPr>
              <w:t>Budget</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iCs/>
                <w:color w:val="000000"/>
                <w:sz w:val="18"/>
                <w:szCs w:val="18"/>
                <w:lang w:val="fr-FR"/>
              </w:rPr>
            </w:pPr>
            <w:r w:rsidRPr="00D7276B">
              <w:rPr>
                <w:rFonts w:ascii="Calibri" w:hAnsi="Calibri"/>
                <w:i/>
                <w:iCs/>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19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886"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354" w:type="dxa"/>
            <w:tcBorders>
              <w:top w:val="nil"/>
              <w:left w:val="nil"/>
              <w:bottom w:val="single" w:sz="4" w:space="0" w:color="auto"/>
              <w:right w:val="single" w:sz="4" w:space="0" w:color="auto"/>
            </w:tcBorders>
            <w:noWrap/>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r>
      <w:tr w:rsidR="00C7569A" w:rsidRPr="001A0DD4" w:rsidTr="00B14559">
        <w:trPr>
          <w:trHeight w:val="300"/>
        </w:trPr>
        <w:tc>
          <w:tcPr>
            <w:tcW w:w="1418" w:type="dxa"/>
            <w:tcBorders>
              <w:top w:val="nil"/>
              <w:left w:val="single" w:sz="4" w:space="0" w:color="auto"/>
              <w:bottom w:val="single" w:sz="4" w:space="0" w:color="auto"/>
              <w:right w:val="single" w:sz="4" w:space="0" w:color="auto"/>
            </w:tcBorders>
            <w:noWrap/>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3388" w:type="dxa"/>
            <w:tcBorders>
              <w:top w:val="nil"/>
              <w:left w:val="nil"/>
              <w:bottom w:val="single" w:sz="4" w:space="0" w:color="auto"/>
              <w:right w:val="single" w:sz="4" w:space="0" w:color="auto"/>
            </w:tcBorders>
            <w:vAlign w:val="center"/>
          </w:tcPr>
          <w:p w:rsidR="00C7569A" w:rsidRPr="00D7276B" w:rsidRDefault="00C7569A" w:rsidP="00272014">
            <w:pPr>
              <w:spacing w:after="0" w:line="240" w:lineRule="auto"/>
              <w:jc w:val="both"/>
              <w:rPr>
                <w:rFonts w:ascii="Calibri" w:hAnsi="Calibri"/>
                <w:i/>
                <w:iCs/>
                <w:color w:val="000000"/>
                <w:sz w:val="18"/>
                <w:szCs w:val="18"/>
                <w:lang w:val="fr-FR"/>
              </w:rPr>
            </w:pPr>
            <w:r w:rsidRPr="00D7276B">
              <w:rPr>
                <w:rFonts w:ascii="Calibri" w:hAnsi="Calibri"/>
                <w:i/>
                <w:iCs/>
                <w:color w:val="000000"/>
                <w:sz w:val="18"/>
                <w:szCs w:val="18"/>
                <w:lang w:val="fr-FR"/>
              </w:rPr>
              <w:t>FAO</w:t>
            </w:r>
          </w:p>
        </w:tc>
        <w:tc>
          <w:tcPr>
            <w:tcW w:w="1582" w:type="dxa"/>
            <w:tcBorders>
              <w:top w:val="nil"/>
              <w:left w:val="nil"/>
              <w:bottom w:val="single" w:sz="4" w:space="0" w:color="auto"/>
              <w:right w:val="single" w:sz="4" w:space="0" w:color="auto"/>
            </w:tcBorders>
            <w:noWrap/>
            <w:vAlign w:val="center"/>
          </w:tcPr>
          <w:p w:rsidR="00C7569A" w:rsidRPr="00D7276B" w:rsidRDefault="00C7569A" w:rsidP="00272014">
            <w:pPr>
              <w:spacing w:after="0" w:line="240" w:lineRule="auto"/>
              <w:jc w:val="both"/>
              <w:rPr>
                <w:rFonts w:ascii="Calibri" w:hAnsi="Calibri"/>
                <w:i/>
                <w:iCs/>
                <w:color w:val="000000"/>
                <w:sz w:val="18"/>
                <w:szCs w:val="18"/>
                <w:lang w:val="fr-FR"/>
              </w:rPr>
            </w:pPr>
            <w:r w:rsidRPr="00D7276B">
              <w:rPr>
                <w:rFonts w:ascii="Calibri" w:hAnsi="Calibri"/>
                <w:i/>
                <w:iCs/>
                <w:color w:val="000000"/>
                <w:sz w:val="18"/>
                <w:szCs w:val="18"/>
                <w:lang w:val="fr-FR"/>
              </w:rPr>
              <w:t>643784</w:t>
            </w:r>
          </w:p>
        </w:tc>
        <w:tc>
          <w:tcPr>
            <w:tcW w:w="1197" w:type="dxa"/>
            <w:tcBorders>
              <w:top w:val="nil"/>
              <w:left w:val="nil"/>
              <w:bottom w:val="single" w:sz="4" w:space="0" w:color="auto"/>
              <w:right w:val="single" w:sz="4" w:space="0" w:color="auto"/>
            </w:tcBorders>
            <w:noWrap/>
            <w:vAlign w:val="center"/>
          </w:tcPr>
          <w:p w:rsidR="00C7569A" w:rsidRPr="00D7276B" w:rsidRDefault="00C7569A" w:rsidP="00272014">
            <w:pPr>
              <w:spacing w:after="0" w:line="240" w:lineRule="auto"/>
              <w:jc w:val="both"/>
              <w:rPr>
                <w:rFonts w:ascii="Calibri" w:hAnsi="Calibri"/>
                <w:i/>
                <w:iCs/>
                <w:color w:val="000000"/>
                <w:sz w:val="18"/>
                <w:szCs w:val="18"/>
                <w:lang w:val="fr-FR"/>
              </w:rPr>
            </w:pPr>
            <w:r w:rsidRPr="00D7276B">
              <w:rPr>
                <w:rFonts w:ascii="Calibri" w:hAnsi="Calibri"/>
                <w:i/>
                <w:iCs/>
                <w:color w:val="000000"/>
                <w:sz w:val="18"/>
                <w:szCs w:val="18"/>
                <w:lang w:val="fr-FR"/>
              </w:rPr>
              <w:t> </w:t>
            </w:r>
          </w:p>
        </w:tc>
        <w:tc>
          <w:tcPr>
            <w:tcW w:w="1197" w:type="dxa"/>
            <w:tcBorders>
              <w:top w:val="nil"/>
              <w:left w:val="nil"/>
              <w:bottom w:val="single" w:sz="4" w:space="0" w:color="auto"/>
              <w:right w:val="single" w:sz="4" w:space="0" w:color="auto"/>
            </w:tcBorders>
            <w:noWrap/>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197" w:type="dxa"/>
            <w:tcBorders>
              <w:top w:val="nil"/>
              <w:left w:val="nil"/>
              <w:bottom w:val="single" w:sz="4" w:space="0" w:color="auto"/>
              <w:right w:val="single" w:sz="4" w:space="0" w:color="auto"/>
            </w:tcBorders>
            <w:noWrap/>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noWrap/>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057" w:type="dxa"/>
            <w:tcBorders>
              <w:top w:val="nil"/>
              <w:left w:val="nil"/>
              <w:bottom w:val="single" w:sz="4" w:space="0" w:color="auto"/>
              <w:right w:val="single" w:sz="4" w:space="0" w:color="auto"/>
            </w:tcBorders>
            <w:noWrap/>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886" w:type="dxa"/>
            <w:tcBorders>
              <w:top w:val="nil"/>
              <w:left w:val="nil"/>
              <w:bottom w:val="single" w:sz="4" w:space="0" w:color="auto"/>
              <w:right w:val="single" w:sz="4" w:space="0" w:color="auto"/>
            </w:tcBorders>
            <w:noWrap/>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c>
          <w:tcPr>
            <w:tcW w:w="1354" w:type="dxa"/>
            <w:tcBorders>
              <w:top w:val="nil"/>
              <w:left w:val="nil"/>
              <w:bottom w:val="single" w:sz="4" w:space="0" w:color="auto"/>
              <w:right w:val="single" w:sz="4" w:space="0" w:color="auto"/>
            </w:tcBorders>
            <w:noWrap/>
            <w:vAlign w:val="center"/>
          </w:tcPr>
          <w:p w:rsidR="00C7569A" w:rsidRPr="00D7276B" w:rsidRDefault="00C7569A" w:rsidP="00272014">
            <w:pPr>
              <w:spacing w:after="0" w:line="240" w:lineRule="auto"/>
              <w:jc w:val="both"/>
              <w:rPr>
                <w:rFonts w:ascii="Calibri" w:hAnsi="Calibri"/>
                <w:color w:val="000000"/>
                <w:sz w:val="18"/>
                <w:szCs w:val="18"/>
                <w:lang w:val="fr-FR"/>
              </w:rPr>
            </w:pPr>
            <w:r w:rsidRPr="00D7276B">
              <w:rPr>
                <w:rFonts w:ascii="Calibri" w:hAnsi="Calibri"/>
                <w:color w:val="000000"/>
                <w:sz w:val="18"/>
                <w:szCs w:val="18"/>
                <w:lang w:val="fr-FR"/>
              </w:rPr>
              <w:t> </w:t>
            </w:r>
          </w:p>
        </w:tc>
      </w:tr>
    </w:tbl>
    <w:p w:rsidR="00C7569A" w:rsidRDefault="00C7569A" w:rsidP="00272014">
      <w:pPr>
        <w:jc w:val="both"/>
        <w:rPr>
          <w:rFonts w:ascii="Calibri" w:hAnsi="Calibri"/>
          <w:szCs w:val="24"/>
          <w:lang w:val="fr-FR"/>
        </w:rPr>
      </w:pPr>
    </w:p>
    <w:p w:rsidR="00C7569A" w:rsidRDefault="00C7569A" w:rsidP="00272014">
      <w:pPr>
        <w:jc w:val="both"/>
        <w:rPr>
          <w:rFonts w:ascii="Calibri" w:hAnsi="Calibri"/>
          <w:szCs w:val="24"/>
          <w:lang w:val="fr-FR"/>
        </w:rPr>
      </w:pPr>
    </w:p>
    <w:p w:rsidR="00C7569A" w:rsidRDefault="00C7569A" w:rsidP="00272014">
      <w:pPr>
        <w:jc w:val="both"/>
        <w:rPr>
          <w:rFonts w:ascii="Calibri" w:hAnsi="Calibri"/>
          <w:szCs w:val="24"/>
          <w:lang w:val="fr-FR"/>
        </w:rPr>
      </w:pPr>
    </w:p>
    <w:p w:rsidR="00C7569A" w:rsidRDefault="00C7569A" w:rsidP="00272014">
      <w:pPr>
        <w:jc w:val="both"/>
        <w:rPr>
          <w:rFonts w:ascii="Calibri" w:hAnsi="Calibri"/>
          <w:szCs w:val="24"/>
          <w:lang w:val="fr-FR"/>
        </w:rPr>
        <w:sectPr w:rsidR="00C7569A" w:rsidSect="0070781F">
          <w:footnotePr>
            <w:numRestart w:val="eachPage"/>
          </w:footnotePr>
          <w:pgSz w:w="16838" w:h="11906" w:orient="landscape"/>
          <w:pgMar w:top="1417" w:right="1417" w:bottom="1417" w:left="1417" w:header="708" w:footer="708" w:gutter="0"/>
          <w:cols w:space="708"/>
          <w:rtlGutter/>
          <w:docGrid w:linePitch="360"/>
        </w:sectPr>
      </w:pPr>
    </w:p>
    <w:p w:rsidR="00C7569A" w:rsidRPr="00CA0653" w:rsidRDefault="00C7569A" w:rsidP="00272014">
      <w:pPr>
        <w:pStyle w:val="Heading1"/>
        <w:numPr>
          <w:ilvl w:val="0"/>
          <w:numId w:val="46"/>
        </w:numPr>
        <w:jc w:val="both"/>
      </w:pPr>
      <w:bookmarkStart w:id="114" w:name="_Toc303861093"/>
      <w:bookmarkStart w:id="115" w:name="_Toc303861208"/>
      <w:bookmarkStart w:id="116" w:name="_Toc306892212"/>
      <w:bookmarkStart w:id="117" w:name="_Toc358802182"/>
      <w:r w:rsidRPr="00CA0653">
        <w:t>Risques du programme</w:t>
      </w:r>
      <w:bookmarkEnd w:id="114"/>
      <w:bookmarkEnd w:id="115"/>
      <w:bookmarkEnd w:id="116"/>
      <w:bookmarkEnd w:id="117"/>
    </w:p>
    <w:p w:rsidR="00C7569A" w:rsidRPr="005F0B73" w:rsidRDefault="00C7569A" w:rsidP="00272014">
      <w:pPr>
        <w:jc w:val="both"/>
        <w:rPr>
          <w:rFonts w:ascii="Calibri" w:hAnsi="Calibri"/>
          <w:lang w:val="fr-FR"/>
        </w:rPr>
      </w:pPr>
      <w:r w:rsidRPr="005F0B73">
        <w:rPr>
          <w:rFonts w:ascii="Calibri" w:hAnsi="Calibri"/>
          <w:lang w:val="fr-FR"/>
        </w:rPr>
        <w:t>Les principaux risques ont été listés au niveau du cadre logique et détaillés au niveau des contributions de chaque organisation partenaire. Ils sont soit externes (aléas climatiques/ épidémies, insécurité, crise politique), soit inhérents au programme et/ou spécifiques aux domaines d’intervention.</w:t>
      </w:r>
    </w:p>
    <w:p w:rsidR="00C7569A" w:rsidRPr="005F0B73" w:rsidRDefault="00C7569A" w:rsidP="00272014">
      <w:pPr>
        <w:pStyle w:val="Heading2"/>
        <w:numPr>
          <w:ilvl w:val="1"/>
          <w:numId w:val="46"/>
        </w:numPr>
        <w:jc w:val="both"/>
      </w:pPr>
      <w:bookmarkStart w:id="118" w:name="_Toc306892213"/>
      <w:bookmarkStart w:id="119" w:name="_Toc358802183"/>
      <w:r w:rsidRPr="005F0B73">
        <w:t>Risques externes</w:t>
      </w:r>
      <w:bookmarkEnd w:id="118"/>
      <w:bookmarkEnd w:id="119"/>
    </w:p>
    <w:p w:rsidR="00C7569A" w:rsidRPr="005F0B73" w:rsidRDefault="00C7569A" w:rsidP="00272014">
      <w:pPr>
        <w:pStyle w:val="Heading3"/>
        <w:numPr>
          <w:ilvl w:val="2"/>
          <w:numId w:val="46"/>
        </w:numPr>
        <w:jc w:val="both"/>
      </w:pPr>
      <w:bookmarkStart w:id="120" w:name="_Toc306892214"/>
      <w:bookmarkStart w:id="121" w:name="_Toc358802184"/>
      <w:r w:rsidRPr="005F0B73">
        <w:t>Catastrophes naturelles ou épidémies</w:t>
      </w:r>
      <w:bookmarkEnd w:id="120"/>
      <w:bookmarkEnd w:id="121"/>
      <w:r w:rsidRPr="005F0B73">
        <w:t xml:space="preserve"> </w:t>
      </w:r>
    </w:p>
    <w:p w:rsidR="00C7569A" w:rsidRPr="005F0B73" w:rsidRDefault="00C7569A" w:rsidP="00272014">
      <w:pPr>
        <w:jc w:val="both"/>
        <w:rPr>
          <w:rFonts w:ascii="Calibri" w:hAnsi="Calibri"/>
          <w:szCs w:val="24"/>
          <w:lang w:val="fr-FR"/>
        </w:rPr>
      </w:pPr>
      <w:r w:rsidRPr="005F0B73">
        <w:rPr>
          <w:rFonts w:ascii="Calibri" w:hAnsi="Calibri"/>
          <w:lang w:val="fr-FR"/>
        </w:rPr>
        <w:t>La zone est soumise à des perturbations climatiques récurrentes, caractérisée en grande partie par des déficits hydriques au moment critique de croissance des cultures. Au courant de la dernière décennie, ces perturbation</w:t>
      </w:r>
      <w:r>
        <w:rPr>
          <w:rFonts w:ascii="Calibri" w:hAnsi="Calibri"/>
          <w:lang w:val="fr-FR"/>
        </w:rPr>
        <w:t>s cli</w:t>
      </w:r>
      <w:r w:rsidRPr="005F0B73">
        <w:rPr>
          <w:rFonts w:ascii="Calibri" w:hAnsi="Calibri"/>
          <w:lang w:val="fr-FR"/>
        </w:rPr>
        <w:t xml:space="preserve">matiques ont occasionné d’importantes pertes de productions vivrières..  A ces risques climatiques, s’ajoutent les risques de maladies des cultures. Pour le moment, le flétrissement bactérien du bananier et la mosaïque sévère du manioc sont les principaux facteurs biotiques qui puissent contrarier la sécurité </w:t>
      </w:r>
      <w:r w:rsidRPr="005F0B73">
        <w:rPr>
          <w:rFonts w:ascii="Calibri" w:hAnsi="Calibri"/>
          <w:szCs w:val="24"/>
          <w:lang w:val="fr-FR"/>
        </w:rPr>
        <w:t>alimentaire d’autant plus ces deux cultures contribuent énormément dans le cadre de vie des ménages.</w:t>
      </w:r>
    </w:p>
    <w:p w:rsidR="00C7569A" w:rsidRPr="005F0B73" w:rsidRDefault="00C7569A" w:rsidP="00272014">
      <w:pPr>
        <w:jc w:val="both"/>
        <w:rPr>
          <w:rFonts w:ascii="Calibri" w:hAnsi="Calibri"/>
          <w:szCs w:val="24"/>
          <w:lang w:val="fr-FR"/>
        </w:rPr>
      </w:pPr>
      <w:r w:rsidRPr="005F0B73">
        <w:rPr>
          <w:rFonts w:ascii="Calibri" w:hAnsi="Calibri"/>
          <w:szCs w:val="24"/>
          <w:lang w:val="fr-FR"/>
        </w:rPr>
        <w:t xml:space="preserve">Pour pallier </w:t>
      </w:r>
      <w:r>
        <w:rPr>
          <w:rFonts w:ascii="Calibri" w:hAnsi="Calibri"/>
          <w:szCs w:val="24"/>
          <w:lang w:val="fr-FR"/>
        </w:rPr>
        <w:t xml:space="preserve">à </w:t>
      </w:r>
      <w:r w:rsidRPr="005F0B73">
        <w:rPr>
          <w:rFonts w:ascii="Calibri" w:hAnsi="Calibri"/>
          <w:szCs w:val="24"/>
          <w:lang w:val="fr-FR"/>
        </w:rPr>
        <w:t>ces risques, le programme devra (i) renforcer les capacités de résilience des populations vulnérables pauvres en diversifiant et augmentant leurs sources de</w:t>
      </w:r>
      <w:r>
        <w:rPr>
          <w:rFonts w:ascii="Calibri" w:hAnsi="Calibri"/>
          <w:szCs w:val="24"/>
          <w:lang w:val="fr-FR"/>
        </w:rPr>
        <w:t xml:space="preserve"> nourriture de base et de</w:t>
      </w:r>
      <w:r w:rsidRPr="005F0B73">
        <w:rPr>
          <w:rFonts w:ascii="Calibri" w:hAnsi="Calibri"/>
          <w:szCs w:val="24"/>
          <w:lang w:val="fr-FR"/>
        </w:rPr>
        <w:t xml:space="preserve"> revenus et en renforçant leurs accès aux services socio-économiques de base (santé, eau, éducation); (ii) encourager l’adoption de technologies mieux appropriées aux conditions agro-écologiques et la maîtrise de l’eau pour garantir les productions; (iii) renforcer la restauration des ressources naturelles et leur gestion durable par et pour les populations locales; (iv) renforcer la prévention (notamment en matière de santé, de nutrition) et assurer un lien avec les mécanismes de prévention et gestion des crises afin d’atténuer leur impact dans la zone d’intervention. Gérer ce risque comprend aussi la recherche des synergies avec d’autres partenaires au regard de la complexité et l’ampleur des besoins. </w:t>
      </w:r>
      <w:bookmarkStart w:id="122" w:name="_Toc306892215"/>
    </w:p>
    <w:p w:rsidR="00C7569A" w:rsidRPr="005F0B73" w:rsidRDefault="00C7569A" w:rsidP="00272014">
      <w:pPr>
        <w:pStyle w:val="Heading3"/>
        <w:numPr>
          <w:ilvl w:val="2"/>
          <w:numId w:val="46"/>
        </w:numPr>
        <w:jc w:val="both"/>
      </w:pPr>
      <w:bookmarkStart w:id="123" w:name="_Toc306892216"/>
      <w:bookmarkStart w:id="124" w:name="_Toc358802185"/>
      <w:bookmarkEnd w:id="122"/>
      <w:r w:rsidRPr="005F0B73">
        <w:t>Insécurité politique</w:t>
      </w:r>
      <w:bookmarkEnd w:id="123"/>
      <w:bookmarkEnd w:id="124"/>
    </w:p>
    <w:p w:rsidR="00C7569A" w:rsidRPr="005F0B73" w:rsidRDefault="00C7569A" w:rsidP="00272014">
      <w:pPr>
        <w:jc w:val="both"/>
        <w:rPr>
          <w:rFonts w:ascii="Calibri" w:hAnsi="Calibri"/>
          <w:lang w:val="fr-FR" w:eastAsia="ja-JP"/>
        </w:rPr>
      </w:pPr>
      <w:r w:rsidRPr="005F0B73">
        <w:rPr>
          <w:rFonts w:ascii="Calibri" w:hAnsi="Calibri"/>
          <w:szCs w:val="24"/>
          <w:lang w:val="fr-FR" w:eastAsia="ja-JP"/>
        </w:rPr>
        <w:t xml:space="preserve">Le Burundi organise en 2015, les élections présidentielles, législatives et collinaires (renouvellement des élus locaux au niveau des communes et des collines). </w:t>
      </w:r>
      <w:r w:rsidRPr="005F0B73">
        <w:rPr>
          <w:rFonts w:ascii="Calibri" w:hAnsi="Calibri" w:cs="Arial"/>
          <w:szCs w:val="24"/>
          <w:lang w:val="fr-FR"/>
        </w:rPr>
        <w:t>A 27 mois de ces élections, la tension est cependant quasi permanente au sein de la classe politique burundaise, depuis deux ans. Elle a été exacerbée par la reconduction, en décembre, du président de la Commission électorale nationale Indépendante (CENI) et de son porte-parole, en l'absence de tout consensus.</w:t>
      </w:r>
      <w:r w:rsidRPr="005F0B73">
        <w:rPr>
          <w:rFonts w:ascii="Calibri" w:hAnsi="Calibri"/>
          <w:szCs w:val="24"/>
          <w:lang w:val="fr-FR" w:eastAsia="ja-JP"/>
        </w:rPr>
        <w:t xml:space="preserve"> Ainsi, ces élections pourraient détourner l’attention des bénéficiaires pendant les moments critiques de mise en œuvre et surtout, biaiser le ciblage. Le changement d’acteurs locaux suivant les résultats des élection</w:t>
      </w:r>
      <w:r>
        <w:rPr>
          <w:rFonts w:ascii="Calibri" w:hAnsi="Calibri"/>
          <w:szCs w:val="24"/>
          <w:lang w:val="fr-FR" w:eastAsia="ja-JP"/>
        </w:rPr>
        <w:t>s</w:t>
      </w:r>
      <w:r w:rsidRPr="005F0B73">
        <w:rPr>
          <w:rFonts w:ascii="Calibri" w:hAnsi="Calibri"/>
          <w:szCs w:val="24"/>
          <w:lang w:val="fr-FR" w:eastAsia="ja-JP"/>
        </w:rPr>
        <w:t xml:space="preserve"> pourraient nécessiter la reprise des activités de renforcement des compétences des nouveaux élus.  Néanmoins, ce risque est relativement peu élevé étant donné que le ciblage des bénéficiaires et collines</w:t>
      </w:r>
      <w:r w:rsidRPr="005F0B73">
        <w:rPr>
          <w:rFonts w:ascii="Calibri" w:hAnsi="Calibri"/>
          <w:lang w:val="fr-FR" w:eastAsia="ja-JP"/>
        </w:rPr>
        <w:t xml:space="preserve"> d’intervention sera terminé avec la première année et que des progrès seront d’ici là également réalisés dans le transfert de compétences aux acteurs à la base; c’est-à- dire les organisations/associations des bénéficiaires. </w:t>
      </w:r>
    </w:p>
    <w:p w:rsidR="00C7569A" w:rsidRPr="00CA0653" w:rsidRDefault="00C7569A" w:rsidP="00272014">
      <w:pPr>
        <w:pStyle w:val="Heading2"/>
        <w:numPr>
          <w:ilvl w:val="1"/>
          <w:numId w:val="46"/>
        </w:numPr>
        <w:jc w:val="both"/>
      </w:pPr>
      <w:bookmarkStart w:id="125" w:name="_Toc306892217"/>
      <w:bookmarkStart w:id="126" w:name="_Toc358802186"/>
      <w:r w:rsidRPr="00CA0653">
        <w:t>Risques inhérents au programme</w:t>
      </w:r>
      <w:bookmarkEnd w:id="125"/>
      <w:bookmarkEnd w:id="126"/>
    </w:p>
    <w:p w:rsidR="00C7569A" w:rsidRPr="005F0B73" w:rsidRDefault="00C7569A" w:rsidP="00272014">
      <w:pPr>
        <w:pStyle w:val="Heading3"/>
        <w:numPr>
          <w:ilvl w:val="2"/>
          <w:numId w:val="46"/>
        </w:numPr>
        <w:jc w:val="both"/>
        <w:rPr>
          <w:lang w:eastAsia="ja-JP"/>
        </w:rPr>
      </w:pPr>
      <w:bookmarkStart w:id="127" w:name="_Toc306892218"/>
      <w:bookmarkStart w:id="128" w:name="_Toc358802187"/>
      <w:r w:rsidRPr="005F0B73">
        <w:rPr>
          <w:lang w:eastAsia="ja-JP"/>
        </w:rPr>
        <w:t>Non-respect de l’engagement par les organisations partenaires</w:t>
      </w:r>
      <w:bookmarkEnd w:id="127"/>
      <w:bookmarkEnd w:id="128"/>
    </w:p>
    <w:p w:rsidR="00C7569A" w:rsidRPr="005F0B73" w:rsidRDefault="00C7569A" w:rsidP="00272014">
      <w:pPr>
        <w:jc w:val="both"/>
        <w:rPr>
          <w:rFonts w:ascii="Calibri" w:hAnsi="Calibri"/>
          <w:u w:val="single"/>
          <w:lang w:val="fr-FR" w:eastAsia="ja-JP"/>
        </w:rPr>
      </w:pPr>
      <w:r w:rsidRPr="005F0B73">
        <w:rPr>
          <w:rFonts w:ascii="Calibri" w:hAnsi="Calibri"/>
          <w:lang w:val="fr-FR" w:eastAsia="ja-JP"/>
        </w:rPr>
        <w:t>La tendance naturelle de chaque organisation</w:t>
      </w:r>
      <w:r>
        <w:rPr>
          <w:rFonts w:ascii="Calibri" w:hAnsi="Calibri"/>
          <w:lang w:val="fr-FR" w:eastAsia="ja-JP"/>
        </w:rPr>
        <w:t xml:space="preserve"> </w:t>
      </w:r>
      <w:r w:rsidRPr="005F0B73">
        <w:rPr>
          <w:rFonts w:ascii="Calibri" w:hAnsi="Calibri"/>
          <w:lang w:val="fr-FR" w:eastAsia="ja-JP"/>
        </w:rPr>
        <w:t xml:space="preserve">partie prenante au programme est de considérer et de gérer sa participation de manière individuelle. Bien que chaque organisation ait la responsabilité technique et opérationnelle de sa contribution, il est évident que compte tenu de l’interdépendance d’un grand nombre d’interventions, tout retard ou non-réalisation des activités planifiées ou la non prise en compte des liens de cause à effet pour les autres parties prenantes du programme peut avoir un impact négatif sur l’ensemble des résultats du programme. C’est une des raisons pour laquelle un cadre logique global (avec ses indicateurs définis de manière consensuelle avec toutes les parties prenantes) a été établi et </w:t>
      </w:r>
      <w:r w:rsidRPr="005F0B73">
        <w:rPr>
          <w:rFonts w:ascii="Calibri" w:hAnsi="Calibri"/>
          <w:u w:val="single"/>
          <w:lang w:val="fr-FR" w:eastAsia="ja-JP"/>
        </w:rPr>
        <w:t xml:space="preserve">qu’une lettre d’engagement vis-à-vis du FBSA sera signée conjointement par toutes les organisations partenaires. </w:t>
      </w:r>
    </w:p>
    <w:p w:rsidR="00C7569A" w:rsidRPr="005F0B73" w:rsidRDefault="00C7569A" w:rsidP="00272014">
      <w:pPr>
        <w:jc w:val="both"/>
        <w:rPr>
          <w:rFonts w:ascii="Calibri" w:hAnsi="Calibri"/>
          <w:lang w:val="fr-FR" w:eastAsia="ja-JP"/>
        </w:rPr>
      </w:pPr>
      <w:r w:rsidRPr="005F0B73">
        <w:rPr>
          <w:rFonts w:ascii="Calibri" w:hAnsi="Calibri"/>
          <w:lang w:val="fr-FR" w:eastAsia="ja-JP"/>
        </w:rPr>
        <w:t>Par ailleurs, dans les mécanismes de coordination, il a été prévu la consolidation des plans de travail annuels (sur la base des plans de travail individuels), ainsi qu’un système de rapportage consolidé (basé sur un système de suivi-évaluation semestriel selon des indicateurs qui seront renseignés par chaque organisation partenaire) et des mécanismes de coordination/supervision conjoints MINAGRIE</w:t>
      </w:r>
      <w:r>
        <w:rPr>
          <w:rFonts w:ascii="Calibri" w:hAnsi="Calibri"/>
          <w:lang w:val="fr-FR" w:eastAsia="ja-JP"/>
        </w:rPr>
        <w:t>/FAO</w:t>
      </w:r>
      <w:r w:rsidRPr="005F0B73">
        <w:rPr>
          <w:rFonts w:ascii="Calibri" w:hAnsi="Calibri"/>
          <w:lang w:val="fr-FR" w:eastAsia="ja-JP"/>
        </w:rPr>
        <w:t xml:space="preserve">, en concertation avec les organisations partenaires. </w:t>
      </w:r>
    </w:p>
    <w:p w:rsidR="00C7569A" w:rsidRPr="005F0B73" w:rsidRDefault="00C7569A" w:rsidP="00272014">
      <w:pPr>
        <w:pStyle w:val="Heading3"/>
        <w:numPr>
          <w:ilvl w:val="2"/>
          <w:numId w:val="46"/>
        </w:numPr>
        <w:jc w:val="both"/>
        <w:rPr>
          <w:lang w:eastAsia="ja-JP"/>
        </w:rPr>
      </w:pPr>
      <w:bookmarkStart w:id="129" w:name="_Toc306892219"/>
      <w:bookmarkStart w:id="130" w:name="_Toc358802188"/>
      <w:r w:rsidRPr="005F0B73">
        <w:rPr>
          <w:lang w:eastAsia="ja-JP"/>
        </w:rPr>
        <w:t>Retards dans la programmation des investissements structurants et productifs</w:t>
      </w:r>
      <w:bookmarkEnd w:id="129"/>
      <w:bookmarkEnd w:id="130"/>
    </w:p>
    <w:p w:rsidR="00C7569A" w:rsidRPr="005F0B73" w:rsidRDefault="00C7569A" w:rsidP="00272014">
      <w:pPr>
        <w:jc w:val="both"/>
        <w:rPr>
          <w:rFonts w:ascii="Calibri" w:hAnsi="Calibri"/>
          <w:lang w:val="fr-FR" w:eastAsia="ja-JP"/>
        </w:rPr>
      </w:pPr>
      <w:r w:rsidRPr="005F0B73">
        <w:rPr>
          <w:rFonts w:ascii="Calibri" w:hAnsi="Calibri"/>
          <w:lang w:val="fr-FR" w:eastAsia="ja-JP"/>
        </w:rPr>
        <w:t xml:space="preserve">La zone d’intervention a été choisie précisément parce qu’elle présente des besoins très importants du point de vue pauvreté et insécurité alimentaire. En dépit de cette vulnérabilité, les trois communes présentent des potentialités naturelles qui méritent d’être valorisées (potentiel agro-sylvo-zootechnique, ressources en eau). Des besoins urgents se présentent aussi au niveau de l’accès à l’eau ou par rapport à la nutrition, qui nécessitent des investissements conséquents. Un grand nombre de ces investissements ont déjà été inscrits dans les PCDC des communes. Il sera donc important de garder à l’esprit les objectifs du programme et de raccourcir autant que faire </w:t>
      </w:r>
      <w:r>
        <w:rPr>
          <w:rFonts w:ascii="Calibri" w:hAnsi="Calibri"/>
          <w:lang w:val="fr-FR" w:eastAsia="ja-JP"/>
        </w:rPr>
        <w:t>se</w:t>
      </w:r>
      <w:r w:rsidRPr="005F0B73">
        <w:rPr>
          <w:rFonts w:ascii="Calibri" w:hAnsi="Calibri"/>
          <w:lang w:val="fr-FR" w:eastAsia="ja-JP"/>
        </w:rPr>
        <w:t xml:space="preserve"> peut les délais de mise à disposition et de réalisation de ces investissements. Ces investissements nécessitent par ailleurs un accompagnement (avant, pendant, après) et un renforcement des capacités des bénéficiaires, qui logiquement ne peut se réaliser sans une planification consensuelle de ces interventions.</w:t>
      </w:r>
    </w:p>
    <w:p w:rsidR="00C7569A" w:rsidRPr="005F0B73" w:rsidRDefault="00C7569A" w:rsidP="00272014">
      <w:pPr>
        <w:pStyle w:val="Heading3"/>
        <w:numPr>
          <w:ilvl w:val="2"/>
          <w:numId w:val="46"/>
        </w:numPr>
        <w:jc w:val="both"/>
        <w:rPr>
          <w:lang w:eastAsia="ja-JP"/>
        </w:rPr>
      </w:pPr>
      <w:bookmarkStart w:id="131" w:name="_Toc306892220"/>
      <w:bookmarkStart w:id="132" w:name="_Toc358802189"/>
      <w:r w:rsidRPr="005F0B73">
        <w:rPr>
          <w:lang w:eastAsia="ja-JP"/>
        </w:rPr>
        <w:t>Divergences dans les approches et mauvais ciblage</w:t>
      </w:r>
      <w:bookmarkEnd w:id="131"/>
      <w:bookmarkEnd w:id="132"/>
      <w:r w:rsidRPr="005F0B73">
        <w:rPr>
          <w:lang w:eastAsia="ja-JP"/>
        </w:rPr>
        <w:tab/>
      </w:r>
    </w:p>
    <w:p w:rsidR="00C7569A" w:rsidRPr="005F0B73" w:rsidRDefault="00C7569A" w:rsidP="00272014">
      <w:pPr>
        <w:jc w:val="both"/>
        <w:rPr>
          <w:rFonts w:ascii="Calibri" w:hAnsi="Calibri"/>
          <w:lang w:val="fr-FR" w:eastAsia="ja-JP"/>
        </w:rPr>
      </w:pPr>
      <w:r w:rsidRPr="005F0B73">
        <w:rPr>
          <w:rFonts w:ascii="Calibri" w:hAnsi="Calibri"/>
          <w:lang w:val="fr-FR" w:eastAsia="ja-JP"/>
        </w:rPr>
        <w:t xml:space="preserve">Chaque organisation partenaire a une conception propre de la manière dont il faut intervenir ou aborder les questions liées aux besoins des groupes vulnérables ou problèmes de développement. Pour </w:t>
      </w:r>
      <w:r w:rsidRPr="005F0B73">
        <w:rPr>
          <w:rFonts w:ascii="Calibri" w:hAnsi="Calibri" w:cs="Arial"/>
          <w:lang w:val="fr-FR" w:eastAsia="ja-JP"/>
        </w:rPr>
        <w:t xml:space="preserve">éviter </w:t>
      </w:r>
      <w:r w:rsidRPr="005F0B73">
        <w:rPr>
          <w:rFonts w:ascii="Calibri" w:hAnsi="Calibri"/>
          <w:lang w:val="fr-FR" w:eastAsia="ja-JP"/>
        </w:rPr>
        <w:t xml:space="preserve">ces divergences d’approche, la coordination veillera à renforcer la communication et la concertation entre les différentes organisations partenaires et les parties prenantes concernées, en vue d’harmoniser leurs modes d’intervention (les groupes bénéficiaires et les collines/communes étant les mêmes). </w:t>
      </w:r>
    </w:p>
    <w:p w:rsidR="00C7569A" w:rsidRPr="005F0B73" w:rsidRDefault="00C7569A" w:rsidP="00272014">
      <w:pPr>
        <w:jc w:val="both"/>
        <w:rPr>
          <w:rFonts w:ascii="Calibri" w:hAnsi="Calibri"/>
          <w:lang w:val="fr-FR" w:eastAsia="ja-JP"/>
        </w:rPr>
      </w:pPr>
      <w:r w:rsidRPr="005F0B73">
        <w:rPr>
          <w:rFonts w:ascii="Calibri" w:hAnsi="Calibri"/>
          <w:lang w:val="fr-FR" w:eastAsia="ja-JP"/>
        </w:rPr>
        <w:t>Par ailleurs, le programme vise en priorité les groupes vulnérables ayant un faible acc</w:t>
      </w:r>
      <w:r w:rsidRPr="005F0B73">
        <w:rPr>
          <w:rFonts w:ascii="Calibri" w:hAnsi="Calibri"/>
          <w:lang w:val="fr-FR"/>
        </w:rPr>
        <w:t>ès au capital productif ou aux facteurs de production. La question du ciblage est donc cruciale. La coordination veillera au respect des critères de ciblage, qui seront renforcés par l’étude de référence.</w:t>
      </w:r>
    </w:p>
    <w:p w:rsidR="00C7569A" w:rsidRPr="005F0B73" w:rsidRDefault="00C7569A" w:rsidP="00272014">
      <w:pPr>
        <w:pStyle w:val="Heading3"/>
        <w:numPr>
          <w:ilvl w:val="2"/>
          <w:numId w:val="46"/>
        </w:numPr>
        <w:jc w:val="both"/>
        <w:rPr>
          <w:lang w:eastAsia="ja-JP"/>
        </w:rPr>
      </w:pPr>
      <w:bookmarkStart w:id="133" w:name="_Toc306892221"/>
      <w:bookmarkStart w:id="134" w:name="_Toc358802190"/>
      <w:r w:rsidRPr="005F0B73">
        <w:rPr>
          <w:lang w:eastAsia="ja-JP"/>
        </w:rPr>
        <w:t>Non adhésion des parties prenantes nationales et locales aux objectifs et interventions du programme</w:t>
      </w:r>
      <w:bookmarkEnd w:id="133"/>
      <w:bookmarkEnd w:id="134"/>
      <w:r w:rsidRPr="005F0B73">
        <w:rPr>
          <w:lang w:eastAsia="ja-JP"/>
        </w:rPr>
        <w:t xml:space="preserve"> </w:t>
      </w:r>
    </w:p>
    <w:p w:rsidR="00C7569A" w:rsidRPr="005F0B73" w:rsidRDefault="00C7569A" w:rsidP="00272014">
      <w:pPr>
        <w:jc w:val="both"/>
        <w:rPr>
          <w:rFonts w:ascii="Calibri" w:hAnsi="Calibri"/>
          <w:lang w:val="fr-FR" w:eastAsia="ja-JP"/>
        </w:rPr>
      </w:pPr>
      <w:r w:rsidRPr="005F0B73">
        <w:rPr>
          <w:rFonts w:ascii="Calibri" w:hAnsi="Calibri"/>
          <w:lang w:val="fr-FR" w:eastAsia="ja-JP"/>
        </w:rPr>
        <w:t>Ce risque est évident dans un souci d’appropriation, de pérennisation et de durabilité. Néanmoins, depuis l’identification, puis lors de la formulation du programme, un processus participatif et de dialogue a été mis en place avec l’appui du FBSA et le MINAGRIE/FAO, en concertation avec les organisations partenaires, en vue d’assurer la pleine participation de toutes les parties prenantes du programme aux différentes étapes. Cette concertation sera poursu</w:t>
      </w:r>
      <w:r>
        <w:rPr>
          <w:rFonts w:ascii="Calibri" w:hAnsi="Calibri"/>
          <w:lang w:val="fr-FR" w:eastAsia="ja-JP"/>
        </w:rPr>
        <w:t>ivie et élargie au niveau local</w:t>
      </w:r>
      <w:r w:rsidRPr="005F0B73">
        <w:rPr>
          <w:rFonts w:ascii="Calibri" w:hAnsi="Calibri"/>
          <w:lang w:val="fr-FR" w:eastAsia="ja-JP"/>
        </w:rPr>
        <w:t>,</w:t>
      </w:r>
      <w:r>
        <w:rPr>
          <w:rFonts w:ascii="Calibri" w:hAnsi="Calibri"/>
          <w:lang w:val="fr-FR" w:eastAsia="ja-JP"/>
        </w:rPr>
        <w:t xml:space="preserve"> </w:t>
      </w:r>
      <w:r w:rsidRPr="005F0B73">
        <w:rPr>
          <w:rFonts w:ascii="Calibri" w:hAnsi="Calibri"/>
          <w:lang w:val="fr-FR" w:eastAsia="ja-JP"/>
        </w:rPr>
        <w:t>afin d’assurer que chaque acteur dispose des éléments pertinents et des moyens nécessaires pour assurer sa pleine implication. La coordination appuiera également la communication autour du programme, afin d’en augmenter la bonne compréhension de ses objectifs et sa visibilité.</w:t>
      </w:r>
    </w:p>
    <w:p w:rsidR="00C7569A" w:rsidRPr="00CA0653" w:rsidRDefault="00C7569A" w:rsidP="00CC22CB">
      <w:pPr>
        <w:pStyle w:val="Heading1"/>
        <w:numPr>
          <w:ilvl w:val="0"/>
          <w:numId w:val="44"/>
        </w:numPr>
        <w:ind w:left="567"/>
        <w:jc w:val="both"/>
      </w:pPr>
      <w:bookmarkStart w:id="135" w:name="_Toc303861094"/>
      <w:bookmarkStart w:id="136" w:name="_Toc303861209"/>
      <w:bookmarkStart w:id="137" w:name="_Toc306892222"/>
      <w:bookmarkStart w:id="138" w:name="_Toc358802191"/>
      <w:r w:rsidRPr="00CA0653">
        <w:t>DISPOSITION POUR LA MISE EN ŒUVRE DU PROGRAMME</w:t>
      </w:r>
      <w:bookmarkEnd w:id="135"/>
      <w:bookmarkEnd w:id="136"/>
      <w:bookmarkEnd w:id="137"/>
      <w:bookmarkEnd w:id="138"/>
    </w:p>
    <w:p w:rsidR="00C7569A" w:rsidRPr="005F0B73" w:rsidRDefault="00C7569A" w:rsidP="00272014">
      <w:pPr>
        <w:pStyle w:val="Heading1"/>
        <w:numPr>
          <w:ilvl w:val="0"/>
          <w:numId w:val="47"/>
        </w:numPr>
        <w:jc w:val="both"/>
      </w:pPr>
      <w:bookmarkStart w:id="139" w:name="_Toc303861095"/>
      <w:bookmarkStart w:id="140" w:name="_Toc303861210"/>
      <w:bookmarkStart w:id="141" w:name="_Toc306892223"/>
      <w:bookmarkStart w:id="142" w:name="_Toc358802192"/>
      <w:r w:rsidRPr="005F0B73">
        <w:t>Modalites de mise en œuvre</w:t>
      </w:r>
      <w:bookmarkEnd w:id="139"/>
      <w:bookmarkEnd w:id="140"/>
      <w:bookmarkEnd w:id="141"/>
      <w:bookmarkEnd w:id="142"/>
      <w:r w:rsidRPr="005F0B73">
        <w:t xml:space="preserve"> </w:t>
      </w:r>
    </w:p>
    <w:p w:rsidR="00C7569A" w:rsidRPr="00E60548" w:rsidRDefault="00C7569A" w:rsidP="00272014">
      <w:pPr>
        <w:pStyle w:val="Heading2"/>
        <w:numPr>
          <w:ilvl w:val="1"/>
          <w:numId w:val="47"/>
        </w:numPr>
        <w:jc w:val="both"/>
        <w:rPr>
          <w:sz w:val="24"/>
          <w:szCs w:val="24"/>
        </w:rPr>
      </w:pPr>
      <w:bookmarkStart w:id="143" w:name="_Toc306892224"/>
      <w:bookmarkStart w:id="144" w:name="_Toc358802193"/>
      <w:r w:rsidRPr="00E60548">
        <w:rPr>
          <w:sz w:val="24"/>
          <w:szCs w:val="24"/>
        </w:rPr>
        <w:t>Modalités pour la coordination globale du programme</w:t>
      </w:r>
      <w:bookmarkEnd w:id="143"/>
      <w:bookmarkEnd w:id="144"/>
    </w:p>
    <w:p w:rsidR="00C7569A" w:rsidRPr="005F0B73" w:rsidRDefault="00C7569A" w:rsidP="00272014">
      <w:pPr>
        <w:keepNext/>
        <w:keepLines/>
        <w:jc w:val="both"/>
        <w:rPr>
          <w:rFonts w:ascii="Calibri" w:hAnsi="Calibri"/>
          <w:lang w:val="fr-FR"/>
        </w:rPr>
      </w:pPr>
      <w:r w:rsidRPr="005F0B73">
        <w:rPr>
          <w:rFonts w:ascii="Calibri" w:hAnsi="Calibri"/>
          <w:lang w:val="fr-FR"/>
        </w:rPr>
        <w:t>La tutelle du programme au Burundi est confiée au Ministère de l’Agriculture et de l’Elevage (MINAGRIE), qui assurera la responsabilité de la coordination globale</w:t>
      </w:r>
      <w:r w:rsidRPr="005F0B73">
        <w:rPr>
          <w:rStyle w:val="FootnoteReference"/>
          <w:rFonts w:ascii="Calibri" w:hAnsi="Calibri"/>
          <w:lang w:val="fr-FR"/>
        </w:rPr>
        <w:footnoteReference w:id="26"/>
      </w:r>
      <w:r w:rsidRPr="005F0B73">
        <w:rPr>
          <w:rFonts w:ascii="Calibri" w:hAnsi="Calibri"/>
          <w:lang w:val="fr-FR"/>
        </w:rPr>
        <w:t xml:space="preserve">, avec l’appui de la FAO. Le programme quant à lui sera mis en œuvre à travers les différentes équipes techniques (relevant de chaque organisation partenaire, dont les modalités d’exécution spécifiques sont détaillées en Deuxième Partie). Pour respecter le processus de décentralisation, la coordination sera basée à Ruyigi  pour assurer la couverture correcte des trois communes. </w:t>
      </w:r>
    </w:p>
    <w:p w:rsidR="00C7569A" w:rsidRPr="005F0B73" w:rsidRDefault="00C7569A" w:rsidP="00272014">
      <w:pPr>
        <w:jc w:val="both"/>
        <w:rPr>
          <w:rFonts w:ascii="Calibri" w:hAnsi="Calibri"/>
          <w:lang w:val="fr-FR"/>
        </w:rPr>
      </w:pPr>
      <w:r w:rsidRPr="005F0B73">
        <w:rPr>
          <w:rFonts w:ascii="Calibri" w:hAnsi="Calibri"/>
          <w:lang w:val="fr-FR"/>
        </w:rPr>
        <w:t>La  FAO recrutera un expert national – coordonnateur</w:t>
      </w:r>
      <w:r>
        <w:rPr>
          <w:rFonts w:ascii="Calibri" w:hAnsi="Calibri"/>
          <w:lang w:val="fr-FR"/>
        </w:rPr>
        <w:t xml:space="preserve"> </w:t>
      </w:r>
      <w:r w:rsidRPr="005F0B73">
        <w:rPr>
          <w:rFonts w:ascii="Calibri" w:hAnsi="Calibri"/>
          <w:lang w:val="fr-FR"/>
        </w:rPr>
        <w:t>du programme</w:t>
      </w:r>
      <w:r>
        <w:rPr>
          <w:rFonts w:ascii="Calibri" w:hAnsi="Calibri"/>
          <w:lang w:val="fr-FR"/>
        </w:rPr>
        <w:t xml:space="preserve"> </w:t>
      </w:r>
      <w:r w:rsidRPr="005F0B73">
        <w:rPr>
          <w:rFonts w:ascii="Calibri" w:hAnsi="Calibri"/>
          <w:lang w:val="fr-FR"/>
        </w:rPr>
        <w:t>(Voir contribution FAO). Il sera secondé, d’une part, par un(e) secrétaire comptable (basé à Ruyigi)</w:t>
      </w:r>
      <w:r>
        <w:rPr>
          <w:rFonts w:ascii="Calibri" w:hAnsi="Calibri"/>
          <w:lang w:val="fr-FR"/>
        </w:rPr>
        <w:t xml:space="preserve"> et d’un </w:t>
      </w:r>
      <w:r w:rsidRPr="005F0B73">
        <w:rPr>
          <w:rFonts w:ascii="Calibri" w:hAnsi="Calibri"/>
          <w:lang w:val="fr-FR"/>
        </w:rPr>
        <w:t xml:space="preserve"> expert en suivi &amp; évaluation, qui sera basé à </w:t>
      </w:r>
      <w:r>
        <w:rPr>
          <w:rFonts w:ascii="Calibri" w:hAnsi="Calibri"/>
          <w:lang w:val="fr-FR"/>
        </w:rPr>
        <w:t xml:space="preserve">Ruyigi. </w:t>
      </w:r>
      <w:r w:rsidRPr="005F0B73">
        <w:rPr>
          <w:rFonts w:ascii="Calibri" w:hAnsi="Calibri"/>
          <w:lang w:val="fr-FR"/>
        </w:rPr>
        <w:t xml:space="preserve"> Celui-ci appuiera plus spécifiquement le</w:t>
      </w:r>
      <w:r>
        <w:rPr>
          <w:rFonts w:ascii="Calibri" w:hAnsi="Calibri"/>
          <w:lang w:val="fr-FR"/>
        </w:rPr>
        <w:t>s organisations partenaires et collaborera avec les services décentralisés (DPAE) en vue de s’assurer de la mise en harmonie, de la complémentarité avec le S&amp;E déployé par les DPAEs concernées</w:t>
      </w:r>
      <w:r w:rsidRPr="005F0B73">
        <w:rPr>
          <w:rFonts w:ascii="Calibri" w:hAnsi="Calibri"/>
          <w:lang w:val="fr-FR"/>
        </w:rPr>
        <w:t xml:space="preserve">. </w:t>
      </w:r>
    </w:p>
    <w:p w:rsidR="00C7569A" w:rsidRPr="005F0B73" w:rsidRDefault="00C7569A" w:rsidP="00272014">
      <w:pPr>
        <w:jc w:val="both"/>
        <w:rPr>
          <w:rFonts w:ascii="Calibri" w:hAnsi="Calibri"/>
          <w:lang w:val="fr-FR"/>
        </w:rPr>
      </w:pPr>
      <w:r w:rsidRPr="005F0B73">
        <w:rPr>
          <w:rFonts w:ascii="Calibri" w:hAnsi="Calibri"/>
          <w:lang w:val="fr-FR"/>
        </w:rPr>
        <w:t xml:space="preserve">La coordination assurera le relais entre le niveau local, le niveau national (MINAGRIE/) et le FBSA/BCD et entre le FBSA/MINAGRIE et les organisations partenaires. Elle aura entre autres pour mandat de : (i) organiser les ateliers de lancement (niveau provincial et communal) en concertation avec les parties prenantes; (ii) faciliter la communication interne et externe et la circulation des informations sur le programme; (iii) assurer la cohésion et la cohérence des interventions sur le terrain, à travers l’organisation de missions de supervisions conjointes; (iv) coordonner l’étude de référence détaillée; (v) consolider les plans de travail annuels, sur la base des planifications annuelles faites par chaque organisation partenaire; (vi) mettre en place un système de suivi-évaluation et de rapportage pour le programme sur la base des indicateurs de résultat établis dans le cadre logique; (vii) préparer les rapports semestriels consolidés du programme à envoyer au FBSA, sur la base des rapports d’avancement préparés par chaque organisation partenaire; (viii) organiser les évaluations annuelles qualitatives du programme par les bénéficiaires (évaluations externes); (ix) rechercher et appuyer la mise en place de partenariats en concertation avec les organisations partenaires; (x) appuyer l’organisation d’ateliers thématiques en concertation avec les organisations partenaires; (xi) appuyer l’organisation de la revue à mi-parcours et de l’évaluation finale du programme (responsabilité FBSA). </w:t>
      </w:r>
    </w:p>
    <w:p w:rsidR="00C7569A" w:rsidRPr="005F0B73" w:rsidRDefault="00C7569A" w:rsidP="00272014">
      <w:pPr>
        <w:jc w:val="both"/>
        <w:rPr>
          <w:rFonts w:ascii="Calibri" w:hAnsi="Calibri"/>
          <w:lang w:val="fr-FR"/>
        </w:rPr>
      </w:pPr>
      <w:r w:rsidRPr="005F0B73">
        <w:rPr>
          <w:rFonts w:ascii="Calibri" w:hAnsi="Calibri"/>
          <w:lang w:val="fr-FR"/>
        </w:rPr>
        <w:t>Afin de renforcer le dialogue, la complémentarité et les synergies dans les interventions mises en œuvre par les organisations partenaires du programme, la coordination mettra en p</w:t>
      </w:r>
      <w:r>
        <w:rPr>
          <w:rFonts w:ascii="Calibri" w:hAnsi="Calibri"/>
          <w:lang w:val="fr-FR"/>
        </w:rPr>
        <w:t xml:space="preserve">lace un cadre de concertation </w:t>
      </w:r>
      <w:r w:rsidRPr="005F0B73">
        <w:rPr>
          <w:rFonts w:ascii="Calibri" w:hAnsi="Calibri"/>
          <w:lang w:val="fr-FR"/>
        </w:rPr>
        <w:t xml:space="preserve">au niveau local (avec les équipes de terrain). Au niveau du terrain, chaque organisation partenaire désignera le responsable par rapport au programme et qui sera l’interlocuteur de la coordination. L’ensemble formera le noyau du programme au niveau local. </w:t>
      </w:r>
    </w:p>
    <w:p w:rsidR="00C7569A" w:rsidRPr="005F0B73" w:rsidRDefault="00C7569A" w:rsidP="00272014">
      <w:pPr>
        <w:jc w:val="both"/>
        <w:rPr>
          <w:rFonts w:ascii="Calibri" w:hAnsi="Calibri"/>
          <w:lang w:val="fr-FR"/>
        </w:rPr>
      </w:pPr>
      <w:r w:rsidRPr="005F0B73">
        <w:rPr>
          <w:rFonts w:ascii="Calibri" w:hAnsi="Calibri"/>
          <w:lang w:val="fr-FR"/>
        </w:rPr>
        <w:t>La coordination, en étroite concertation avec les organisations partenaires, assurera des missions de supervision périodiques sur le terrain, de manière à évaluer les progrès sur le terrain et discuter d’éventuels problèmes d’exécution, qui pourront être ensuite discutés en cas de blocage au niveau des comités locaux de</w:t>
      </w:r>
      <w:r>
        <w:rPr>
          <w:rFonts w:ascii="Calibri" w:hAnsi="Calibri"/>
          <w:lang w:val="fr-FR"/>
        </w:rPr>
        <w:t xml:space="preserve"> concertation</w:t>
      </w:r>
      <w:r w:rsidRPr="005F0B73">
        <w:rPr>
          <w:rFonts w:ascii="Calibri" w:hAnsi="Calibri"/>
          <w:lang w:val="fr-FR"/>
        </w:rPr>
        <w:t>. Les modalités de coordination, de S&amp;E et de supervision seront réaffirmées au moment du démarrage du programme avec toutes les parties prenantes concernées au niveau national et local.</w:t>
      </w:r>
    </w:p>
    <w:p w:rsidR="00C7569A" w:rsidRPr="005F0B73" w:rsidRDefault="00C7569A" w:rsidP="00272014">
      <w:pPr>
        <w:jc w:val="both"/>
        <w:rPr>
          <w:rFonts w:ascii="Calibri" w:hAnsi="Calibri"/>
          <w:lang w:val="fr-FR"/>
        </w:rPr>
      </w:pPr>
      <w:r w:rsidRPr="005F0B73">
        <w:rPr>
          <w:rFonts w:ascii="Calibri" w:hAnsi="Calibri"/>
          <w:lang w:val="fr-FR"/>
        </w:rPr>
        <w:t>Les modalités de l’appui à la coordination et mandat du coordonnateur sont précisées au niveau de la contribution de la FAO (Deuxième partie). Les modalités d’exécution des travaux d’aménagements/investissements structurants et autres activités de renforcement des capacités mises en œuvre par les différentes organisations partenaires, ainsi que les procédures de passation de marchés sont détaillées au niveau des différentes contributions (Deuxième Partie).</w:t>
      </w:r>
    </w:p>
    <w:p w:rsidR="00C7569A" w:rsidRPr="005F0B73" w:rsidRDefault="00C7569A" w:rsidP="00272014">
      <w:pPr>
        <w:pStyle w:val="Heading2"/>
        <w:numPr>
          <w:ilvl w:val="1"/>
          <w:numId w:val="47"/>
        </w:numPr>
        <w:jc w:val="both"/>
        <w:rPr>
          <w:sz w:val="24"/>
          <w:szCs w:val="24"/>
        </w:rPr>
      </w:pPr>
      <w:bookmarkStart w:id="145" w:name="_Toc306892225"/>
      <w:bookmarkStart w:id="146" w:name="_Toc358802194"/>
      <w:r w:rsidRPr="005F0B73">
        <w:rPr>
          <w:sz w:val="24"/>
          <w:szCs w:val="24"/>
        </w:rPr>
        <w:t>Comités de pilotage et d’orientation du programme FBSA au Burundi.</w:t>
      </w:r>
      <w:bookmarkEnd w:id="145"/>
      <w:bookmarkEnd w:id="146"/>
    </w:p>
    <w:p w:rsidR="00C7569A" w:rsidRPr="005F0B73" w:rsidRDefault="00C7569A" w:rsidP="00272014">
      <w:pPr>
        <w:pStyle w:val="Heading3"/>
        <w:numPr>
          <w:ilvl w:val="2"/>
          <w:numId w:val="47"/>
        </w:numPr>
        <w:jc w:val="both"/>
      </w:pPr>
      <w:bookmarkStart w:id="147" w:name="_Toc306892227"/>
      <w:bookmarkStart w:id="148" w:name="_Toc358802195"/>
      <w:r w:rsidRPr="005F0B73">
        <w:t xml:space="preserve">Comités </w:t>
      </w:r>
      <w:r>
        <w:t xml:space="preserve">Consultatif </w:t>
      </w:r>
      <w:r w:rsidRPr="005F0B73">
        <w:t xml:space="preserve"> local</w:t>
      </w:r>
      <w:bookmarkEnd w:id="147"/>
      <w:bookmarkEnd w:id="148"/>
    </w:p>
    <w:p w:rsidR="00C7569A" w:rsidRDefault="00C7569A" w:rsidP="00272014">
      <w:pPr>
        <w:jc w:val="both"/>
        <w:rPr>
          <w:rFonts w:ascii="Calibri" w:hAnsi="Calibri"/>
          <w:lang w:val="fr-FR"/>
        </w:rPr>
      </w:pPr>
      <w:r w:rsidRPr="005F0B73">
        <w:rPr>
          <w:rFonts w:ascii="Calibri" w:hAnsi="Calibri"/>
          <w:lang w:val="fr-FR"/>
        </w:rPr>
        <w:t xml:space="preserve">Afin, d’une part, d’assurer la pleine implication/responsabilisation des parties prenantes au niveau local et, d’autre part, d’assurer le relais entre le niveau national et local, un Comité </w:t>
      </w:r>
      <w:r>
        <w:rPr>
          <w:rFonts w:ascii="Calibri" w:hAnsi="Calibri"/>
          <w:lang w:val="fr-FR"/>
        </w:rPr>
        <w:t>Consultatif L</w:t>
      </w:r>
      <w:r w:rsidRPr="005F0B73">
        <w:rPr>
          <w:rFonts w:ascii="Calibri" w:hAnsi="Calibri"/>
          <w:lang w:val="fr-FR"/>
        </w:rPr>
        <w:t>ocal (C</w:t>
      </w:r>
      <w:r>
        <w:rPr>
          <w:rFonts w:ascii="Calibri" w:hAnsi="Calibri"/>
          <w:lang w:val="fr-FR"/>
        </w:rPr>
        <w:t>C</w:t>
      </w:r>
      <w:r w:rsidRPr="005F0B73">
        <w:rPr>
          <w:rFonts w:ascii="Calibri" w:hAnsi="Calibri"/>
          <w:lang w:val="fr-FR"/>
        </w:rPr>
        <w:t>L</w:t>
      </w:r>
      <w:r>
        <w:rPr>
          <w:rFonts w:ascii="Calibri" w:hAnsi="Calibri"/>
          <w:lang w:val="fr-FR"/>
        </w:rPr>
        <w:t xml:space="preserve">) </w:t>
      </w:r>
      <w:r w:rsidRPr="005F0B73">
        <w:rPr>
          <w:rFonts w:ascii="Calibri" w:hAnsi="Calibri"/>
          <w:lang w:val="fr-FR"/>
        </w:rPr>
        <w:t>sera institué pour le programme au niveau des trois communes. Pour éviter toute duplication et conformément à leur mandat, ceux-ci seront constitués par les administrateurs communaux</w:t>
      </w:r>
      <w:r>
        <w:rPr>
          <w:rFonts w:ascii="Calibri" w:hAnsi="Calibri"/>
          <w:lang w:val="fr-FR"/>
        </w:rPr>
        <w:t xml:space="preserve">, un représentant du Gouverneur, un représentant de la DPAE, un représentant du BPS, </w:t>
      </w:r>
      <w:r w:rsidRPr="005F0B73">
        <w:rPr>
          <w:rFonts w:ascii="Calibri" w:hAnsi="Calibri"/>
          <w:lang w:val="fr-FR"/>
        </w:rPr>
        <w:t>deux membres des CCD, l’agronome et/ou le vétérinaire communal, de</w:t>
      </w:r>
      <w:r>
        <w:rPr>
          <w:rFonts w:ascii="Calibri" w:hAnsi="Calibri"/>
          <w:lang w:val="fr-FR"/>
        </w:rPr>
        <w:t>ux</w:t>
      </w:r>
      <w:r w:rsidRPr="005F0B73">
        <w:rPr>
          <w:rFonts w:ascii="Calibri" w:hAnsi="Calibri"/>
          <w:lang w:val="fr-FR"/>
        </w:rPr>
        <w:t xml:space="preserve"> élus collinaires, deux représentants de la société civile et un membre de la régie communale de l’eau. Lors des réunions sur le programme, la coordination y représentera le programme, mais l’ensemble des organisations partenaires y seront également conviées pour présenter les résultats de leur contribution. Les Comités </w:t>
      </w:r>
      <w:r>
        <w:rPr>
          <w:rFonts w:ascii="Calibri" w:hAnsi="Calibri"/>
          <w:lang w:val="fr-FR"/>
        </w:rPr>
        <w:t xml:space="preserve">consultatifs locaux </w:t>
      </w:r>
      <w:r w:rsidRPr="005F0B73">
        <w:rPr>
          <w:rFonts w:ascii="Calibri" w:hAnsi="Calibri"/>
          <w:lang w:val="fr-FR"/>
        </w:rPr>
        <w:t xml:space="preserve">se réuniront au moins deux fois par an (et/ou autant de fois que nécessaire), au niveau de chaque </w:t>
      </w:r>
      <w:r>
        <w:rPr>
          <w:rFonts w:ascii="Calibri" w:hAnsi="Calibri"/>
          <w:lang w:val="fr-FR"/>
        </w:rPr>
        <w:t>commune</w:t>
      </w:r>
      <w:r w:rsidRPr="005F0B73">
        <w:rPr>
          <w:rFonts w:ascii="Calibri" w:hAnsi="Calibri"/>
          <w:lang w:val="fr-FR"/>
        </w:rPr>
        <w:t xml:space="preserve">. </w:t>
      </w:r>
    </w:p>
    <w:p w:rsidR="00C7569A" w:rsidRPr="005F0B73" w:rsidRDefault="00C7569A" w:rsidP="00272014">
      <w:pPr>
        <w:jc w:val="both"/>
        <w:rPr>
          <w:rFonts w:ascii="Calibri" w:hAnsi="Calibri"/>
          <w:lang w:val="fr-FR"/>
        </w:rPr>
      </w:pPr>
      <w:r w:rsidRPr="005F0B73">
        <w:rPr>
          <w:rFonts w:ascii="Calibri" w:hAnsi="Calibri"/>
          <w:lang w:val="fr-FR"/>
        </w:rPr>
        <w:t xml:space="preserve">Le mandat des Comités </w:t>
      </w:r>
      <w:r>
        <w:rPr>
          <w:rFonts w:ascii="Calibri" w:hAnsi="Calibri"/>
          <w:lang w:val="fr-FR"/>
        </w:rPr>
        <w:t xml:space="preserve">Consultatifs Locaux </w:t>
      </w:r>
      <w:r w:rsidRPr="005F0B73">
        <w:rPr>
          <w:rFonts w:ascii="Calibri" w:hAnsi="Calibri"/>
          <w:lang w:val="fr-FR"/>
        </w:rPr>
        <w:t>sera plus particulièrement de : (i) favoriser la synergie entre toutes les parties prenantes, la circulation de l’information et les échanges d’expériences; (ii) examiner la cohérence des interventions avec les objectifs prioritaires des communautés; (iii) examiner et donner un avis sur les plans de travail et budgets proposés par les organisations partenaires avant leur consolidation et soumission; (iv) examiner et donner un avis sur l’état d’avancement, les rapports de suivi-évaluation et l’état d’avanceme</w:t>
      </w:r>
      <w:r>
        <w:rPr>
          <w:rFonts w:ascii="Calibri" w:hAnsi="Calibri"/>
          <w:lang w:val="fr-FR"/>
        </w:rPr>
        <w:t xml:space="preserve">nt des activités du programme; </w:t>
      </w:r>
      <w:r w:rsidRPr="005F0B73">
        <w:rPr>
          <w:rFonts w:ascii="Calibri" w:hAnsi="Calibri"/>
          <w:lang w:val="fr-FR"/>
        </w:rPr>
        <w:t>(v) proposer des solutions au niveau local en cas de blocage ou faciliter la recherche de solutions.</w:t>
      </w:r>
    </w:p>
    <w:p w:rsidR="00C7569A" w:rsidRPr="00E60548" w:rsidRDefault="00C7569A" w:rsidP="00272014">
      <w:pPr>
        <w:pStyle w:val="Heading1"/>
        <w:numPr>
          <w:ilvl w:val="0"/>
          <w:numId w:val="47"/>
        </w:numPr>
        <w:jc w:val="both"/>
      </w:pPr>
      <w:bookmarkStart w:id="149" w:name="_Toc303861096"/>
      <w:bookmarkStart w:id="150" w:name="_Toc303861211"/>
      <w:bookmarkStart w:id="151" w:name="_Toc306892228"/>
      <w:bookmarkStart w:id="152" w:name="_Toc358802196"/>
      <w:r w:rsidRPr="00E60548">
        <w:t xml:space="preserve">Mecanismes de Suivi-Evaluation </w:t>
      </w:r>
      <w:bookmarkEnd w:id="149"/>
      <w:bookmarkEnd w:id="150"/>
      <w:r w:rsidRPr="00E60548">
        <w:t>pour le programme</w:t>
      </w:r>
      <w:bookmarkStart w:id="153" w:name="_Toc306892229"/>
      <w:bookmarkEnd w:id="151"/>
      <w:bookmarkEnd w:id="152"/>
    </w:p>
    <w:p w:rsidR="00C7569A" w:rsidRPr="005F0B73" w:rsidRDefault="00C7569A" w:rsidP="00272014">
      <w:pPr>
        <w:pStyle w:val="Heading2"/>
        <w:numPr>
          <w:ilvl w:val="1"/>
          <w:numId w:val="13"/>
        </w:numPr>
        <w:jc w:val="both"/>
      </w:pPr>
      <w:bookmarkStart w:id="154" w:name="_Toc358802197"/>
      <w:r w:rsidRPr="005F0B73">
        <w:t>Mécanismes de suivi-évaluation</w:t>
      </w:r>
      <w:bookmarkEnd w:id="153"/>
      <w:bookmarkEnd w:id="154"/>
      <w:r w:rsidRPr="005F0B73">
        <w:t xml:space="preserve"> </w:t>
      </w:r>
    </w:p>
    <w:p w:rsidR="00C7569A" w:rsidRPr="005F0B73" w:rsidRDefault="00C7569A" w:rsidP="00272014">
      <w:pPr>
        <w:keepNext/>
        <w:keepLines/>
        <w:jc w:val="both"/>
        <w:rPr>
          <w:rFonts w:ascii="Calibri" w:hAnsi="Calibri"/>
          <w:szCs w:val="24"/>
          <w:lang w:val="fr-FR"/>
        </w:rPr>
      </w:pPr>
      <w:r w:rsidRPr="005F0B73">
        <w:rPr>
          <w:rFonts w:ascii="Calibri" w:hAnsi="Calibri"/>
          <w:szCs w:val="24"/>
          <w:lang w:val="fr-FR"/>
        </w:rPr>
        <w:t>De manière à permettre l’évaluation de l’impact du programme sur l’insécurité alimentaire, un système de suivi-évaluation (S&amp;E) du programme sera mis en place à deux niveaux, à savoir : (i) au niveau de la coordination globale du programme, afin de pouvoir suivre et évaluer périodiquement les résultats atteints par le programme (conjonction des différentes interventions) et (ii) au niveau de chaque organisation partenaire, pour les besoins de suivi de leur contribution et pour permettre une évaluation plus précise de leur apport par rapport au(x) domaine(s) couvert(s). Pour ce niveau, les dispositions proposées par chaque organisation partenaire sont détaillées en Deuxième Partie.</w:t>
      </w:r>
    </w:p>
    <w:p w:rsidR="00C7569A" w:rsidRPr="005F0B73" w:rsidRDefault="00C7569A" w:rsidP="00272014">
      <w:pPr>
        <w:jc w:val="both"/>
        <w:rPr>
          <w:rFonts w:ascii="Calibri" w:hAnsi="Calibri"/>
          <w:szCs w:val="24"/>
          <w:lang w:val="fr-FR"/>
        </w:rPr>
      </w:pPr>
      <w:r w:rsidRPr="005F0B73">
        <w:rPr>
          <w:rFonts w:ascii="Calibri" w:hAnsi="Calibri"/>
          <w:szCs w:val="24"/>
          <w:lang w:val="fr-FR"/>
        </w:rPr>
        <w:t>Pour ce qui est du S&amp;E du programme, un certain nombre d’indicateurs ont été définis, qui sont repris au niveau du cadre logique (Voir cadre logique en début de Première Partie). Par ailleurs, comme déjà indiqué aux points II.5.1. à 5.3. et II.2.6, les indicateurs quantitatifs et qualitatifs d’impact et d’effet seront mesurés sur la base d’une enquête de référence qui sera réalisée au démarrage du programme Ceux-ci serviront également pour affiner les critères de sélection des groupes vulnérables et groupes cibles du programme. Ils seront mesurés à nouveau en fin de programme pour voir les résultats atteints et l’impact réel du programme sur le niveau de sécurité alimentaire des ménages.</w:t>
      </w:r>
    </w:p>
    <w:p w:rsidR="00C7569A" w:rsidRPr="005F0B73" w:rsidRDefault="00C7569A" w:rsidP="00272014">
      <w:pPr>
        <w:jc w:val="both"/>
        <w:rPr>
          <w:rFonts w:ascii="Calibri" w:hAnsi="Calibri"/>
          <w:szCs w:val="24"/>
          <w:lang w:val="fr-FR"/>
        </w:rPr>
      </w:pPr>
      <w:r w:rsidRPr="005F0B73">
        <w:rPr>
          <w:rFonts w:ascii="Calibri" w:hAnsi="Calibri"/>
          <w:szCs w:val="24"/>
          <w:lang w:val="fr-FR"/>
        </w:rPr>
        <w:t>Par</w:t>
      </w:r>
      <w:r>
        <w:rPr>
          <w:rFonts w:ascii="Calibri" w:hAnsi="Calibri"/>
          <w:szCs w:val="24"/>
          <w:lang w:val="fr-FR"/>
        </w:rPr>
        <w:t xml:space="preserve"> ailleurs, des indicateurs </w:t>
      </w:r>
      <w:r w:rsidRPr="005F0B73">
        <w:rPr>
          <w:rFonts w:ascii="Calibri" w:hAnsi="Calibri"/>
          <w:szCs w:val="24"/>
          <w:lang w:val="fr-FR"/>
        </w:rPr>
        <w:t>opérationnels définis pour le niveau « Résulta</w:t>
      </w:r>
      <w:r>
        <w:rPr>
          <w:rFonts w:ascii="Calibri" w:hAnsi="Calibri"/>
          <w:szCs w:val="24"/>
          <w:lang w:val="fr-FR"/>
        </w:rPr>
        <w:t xml:space="preserve">ts attendus » du programme, </w:t>
      </w:r>
      <w:r w:rsidRPr="005F0B73">
        <w:rPr>
          <w:rFonts w:ascii="Calibri" w:hAnsi="Calibri"/>
          <w:szCs w:val="24"/>
          <w:lang w:val="fr-FR"/>
        </w:rPr>
        <w:t xml:space="preserve">sont issus des différentes interventions programmées par chaque organisation partenaires pour atteindre ces résultats. </w:t>
      </w:r>
      <w:r>
        <w:rPr>
          <w:rFonts w:ascii="Calibri" w:hAnsi="Calibri"/>
          <w:szCs w:val="24"/>
          <w:lang w:val="fr-FR"/>
        </w:rPr>
        <w:t xml:space="preserve">Ils seront actualisé au démarrage sur base des résultats de l’étude de référence. </w:t>
      </w:r>
      <w:r w:rsidRPr="005F0B73">
        <w:rPr>
          <w:rFonts w:ascii="Calibri" w:hAnsi="Calibri"/>
          <w:szCs w:val="24"/>
          <w:lang w:val="fr-FR"/>
        </w:rPr>
        <w:t>Ceux-ci feront l’objet d’un rapport semestriel de S&amp;E, qui sera préparé par la coordination sur la base des données fournies par chaque organisation partenaire</w:t>
      </w:r>
      <w:r>
        <w:rPr>
          <w:rFonts w:ascii="Calibri" w:hAnsi="Calibri"/>
          <w:szCs w:val="24"/>
          <w:lang w:val="fr-FR"/>
        </w:rPr>
        <w:t>.</w:t>
      </w:r>
      <w:r w:rsidRPr="005F0B73">
        <w:rPr>
          <w:rFonts w:ascii="Calibri" w:hAnsi="Calibri"/>
          <w:szCs w:val="24"/>
          <w:lang w:val="fr-FR"/>
        </w:rPr>
        <w:t xml:space="preserve"> Ces rapports, qui seront complétés par des missions périodiques de supervision, serviront également pour la préparation des rapports semestriels consolidés envoyés au FBSA. </w:t>
      </w:r>
    </w:p>
    <w:p w:rsidR="00C7569A" w:rsidRPr="005F0B73" w:rsidRDefault="00C7569A" w:rsidP="00272014">
      <w:pPr>
        <w:jc w:val="both"/>
        <w:rPr>
          <w:rFonts w:ascii="Calibri" w:hAnsi="Calibri"/>
          <w:szCs w:val="24"/>
          <w:lang w:val="fr-FR"/>
        </w:rPr>
      </w:pPr>
      <w:r w:rsidRPr="005F0B73">
        <w:rPr>
          <w:rFonts w:ascii="Calibri" w:hAnsi="Calibri"/>
          <w:szCs w:val="24"/>
          <w:lang w:val="fr-FR"/>
        </w:rPr>
        <w:t xml:space="preserve">Pour assurer la collecte correcte des données de S&amp;E (niveau programme), un manuel de S&amp;E du programme sera élaboré par la Coordination au démarrage du programme, qui mentionnera le type de données requises et les modalités de leur collecte/rapportage. Ce manuel sera validé par l’ensemble des parties prenantes. Il est à distinguer du S&amp;E qui sera développé par les organisations partenaires pour les besoins de suivi et d’analyse des performances de leur contribution respective. </w:t>
      </w:r>
    </w:p>
    <w:p w:rsidR="00C7569A" w:rsidRPr="00E60548" w:rsidRDefault="00C7569A" w:rsidP="00272014">
      <w:pPr>
        <w:pStyle w:val="Heading2"/>
        <w:numPr>
          <w:ilvl w:val="1"/>
          <w:numId w:val="13"/>
        </w:numPr>
        <w:jc w:val="both"/>
      </w:pPr>
      <w:bookmarkStart w:id="155" w:name="_Toc306892230"/>
      <w:bookmarkStart w:id="156" w:name="_Toc303861097"/>
      <w:bookmarkStart w:id="157" w:name="_Toc303861212"/>
      <w:bookmarkStart w:id="158" w:name="_Toc358802198"/>
      <w:r w:rsidRPr="00E60548">
        <w:t>Gestion axée sur les résultats, Déclaration de Paris et Contribution du programme aux OMD</w:t>
      </w:r>
      <w:bookmarkEnd w:id="155"/>
      <w:bookmarkEnd w:id="156"/>
      <w:bookmarkEnd w:id="157"/>
      <w:bookmarkEnd w:id="158"/>
    </w:p>
    <w:p w:rsidR="00C7569A" w:rsidRPr="005F0B73" w:rsidRDefault="00C7569A" w:rsidP="00272014">
      <w:pPr>
        <w:jc w:val="both"/>
        <w:rPr>
          <w:rFonts w:ascii="Calibri" w:hAnsi="Calibri"/>
          <w:lang w:val="fr-FR"/>
        </w:rPr>
      </w:pPr>
      <w:r w:rsidRPr="005F0B73">
        <w:rPr>
          <w:rFonts w:ascii="Calibri" w:hAnsi="Calibri"/>
          <w:lang w:val="fr-FR"/>
        </w:rPr>
        <w:t xml:space="preserve">Comme mentionné à plusieurs reprises (dont points II.5.1 à 5.3., II.3.2.), le programme a été conçu selon l’approche gestion axée sur les résultats. Il est conforme à l’esprit de la Déclaration de Paris (2005) et de l'Accord d’Accra (2008) sur </w:t>
      </w:r>
      <w:r w:rsidRPr="005F0B73">
        <w:rPr>
          <w:rFonts w:ascii="Calibri" w:hAnsi="Calibri" w:cs="Times-Roman"/>
          <w:szCs w:val="24"/>
          <w:lang w:val="fr-FR"/>
        </w:rPr>
        <w:t>l’alignement et l’harmonisation et la gestion de l’aide</w:t>
      </w:r>
      <w:r w:rsidRPr="005F0B73">
        <w:rPr>
          <w:rFonts w:ascii="Calibri" w:hAnsi="Calibri"/>
          <w:lang w:val="fr-FR"/>
        </w:rPr>
        <w:t xml:space="preserve">, auxquels ont adhéré tant le Gouvernement du Burundi que ses partenaires techniques et financiers, dont la Coopération Belge, les organisations multilatérales et les ONG internationales. </w:t>
      </w:r>
    </w:p>
    <w:p w:rsidR="00C7569A" w:rsidRPr="005F0B73" w:rsidRDefault="00C7569A" w:rsidP="00272014">
      <w:pPr>
        <w:jc w:val="both"/>
        <w:rPr>
          <w:rFonts w:ascii="Calibri" w:hAnsi="Calibri"/>
          <w:lang w:val="fr-FR"/>
        </w:rPr>
      </w:pPr>
      <w:r w:rsidRPr="005F0B73">
        <w:rPr>
          <w:rFonts w:ascii="Calibri" w:hAnsi="Calibri"/>
          <w:lang w:val="fr-FR"/>
        </w:rPr>
        <w:t xml:space="preserve">Par ailleurs, le programme supporte le principe visant son appropriation par les acteurs nationaux et locaux, qui le pilotent et le mettent en œuvre. La coordination est à ce titre assurée pleinement par les Ministères en charge  de la sécurité alimentaire au Burundi, particulièrement le MINAGRIE, qui </w:t>
      </w:r>
      <w:r>
        <w:rPr>
          <w:rFonts w:ascii="Calibri" w:hAnsi="Calibri"/>
          <w:lang w:val="fr-FR"/>
        </w:rPr>
        <w:t>recevra l’</w:t>
      </w:r>
      <w:r w:rsidRPr="005F0B73">
        <w:rPr>
          <w:rFonts w:ascii="Calibri" w:hAnsi="Calibri"/>
          <w:lang w:val="fr-FR"/>
        </w:rPr>
        <w:t>appui de la FAO au niveau déconcentré (la coordination opérationnelle du programme étant basée dans les directions provinciales de l’Agriculture et de l’Elevage de Cankuzo et de Ruyigi, ce qui permettra d’assurer que toutes les parties prenantes du programme s</w:t>
      </w:r>
      <w:r>
        <w:rPr>
          <w:rFonts w:ascii="Calibri" w:hAnsi="Calibri"/>
          <w:lang w:val="fr-FR"/>
        </w:rPr>
        <w:t>oient</w:t>
      </w:r>
      <w:r w:rsidRPr="005F0B73">
        <w:rPr>
          <w:rFonts w:ascii="Calibri" w:hAnsi="Calibri"/>
          <w:lang w:val="fr-FR"/>
        </w:rPr>
        <w:t xml:space="preserve"> impliquées). Les acteurs locaux, notamment les autorités locales, mais également les communautés rurales à la base, les </w:t>
      </w:r>
      <w:r>
        <w:rPr>
          <w:rFonts w:ascii="Calibri" w:hAnsi="Calibri"/>
          <w:lang w:val="fr-FR"/>
        </w:rPr>
        <w:t>organisations paysannes</w:t>
      </w:r>
      <w:r w:rsidRPr="005F0B73">
        <w:rPr>
          <w:rFonts w:ascii="Calibri" w:hAnsi="Calibri"/>
          <w:lang w:val="fr-FR"/>
        </w:rPr>
        <w:t>, les structures et acteurs d’appui, etc. verront eux aussi leurs capacités renforcées pour la priorisation, la planification, la mise en œuvre, le suivi-évaluation des actions visant la sécurité alimentaire et nutritionnelle et la mise en place des conditions de sa gouvernance au niveau local.</w:t>
      </w:r>
    </w:p>
    <w:p w:rsidR="00C7569A" w:rsidRPr="005F0B73" w:rsidRDefault="00C7569A" w:rsidP="00272014">
      <w:pPr>
        <w:jc w:val="both"/>
        <w:rPr>
          <w:rFonts w:ascii="Calibri" w:hAnsi="Calibri"/>
          <w:lang w:val="fr-FR"/>
        </w:rPr>
      </w:pPr>
      <w:r>
        <w:rPr>
          <w:rFonts w:ascii="Calibri" w:hAnsi="Calibri"/>
          <w:lang w:val="fr-FR"/>
        </w:rPr>
        <w:t xml:space="preserve">Par ailleurs, </w:t>
      </w:r>
      <w:r w:rsidRPr="005F0B73">
        <w:rPr>
          <w:rFonts w:ascii="Calibri" w:hAnsi="Calibri"/>
          <w:lang w:val="fr-FR"/>
        </w:rPr>
        <w:t xml:space="preserve">le programme et conformément aux </w:t>
      </w:r>
      <w:r>
        <w:rPr>
          <w:rFonts w:ascii="Calibri" w:hAnsi="Calibri"/>
          <w:lang w:val="fr-FR"/>
        </w:rPr>
        <w:t>objectifs et fondements du FBSA</w:t>
      </w:r>
      <w:r w:rsidRPr="005F0B73">
        <w:rPr>
          <w:rFonts w:ascii="Calibri" w:hAnsi="Calibri"/>
          <w:lang w:val="fr-FR"/>
        </w:rPr>
        <w:t>, vise la lutte contre la pauvreté et l’amélioration de la sécurité alimentaire. Il s’inscrit dans les engagements du BURUNDI pour l’atteinte des OMD, traduits à travers le CSLP</w:t>
      </w:r>
      <w:r>
        <w:rPr>
          <w:rFonts w:ascii="Calibri" w:hAnsi="Calibri"/>
          <w:lang w:val="fr-FR"/>
        </w:rPr>
        <w:t>II</w:t>
      </w:r>
      <w:r w:rsidRPr="005F0B73">
        <w:rPr>
          <w:rFonts w:ascii="Calibri" w:hAnsi="Calibri"/>
          <w:lang w:val="fr-FR"/>
        </w:rPr>
        <w:t>, les politiques sectorielles et particulièrement le Plan national d’investissement agricole.(PNIA) Les plans provinciaux d’investissement agricoles sont en cours de finalisation et l’harmonisation des priorités sera recherchée particulièrement au démarrage du programme. Par son approche multisectorielle, il vise en priorité l’OMD n</w:t>
      </w:r>
      <w:r w:rsidRPr="005F0B73">
        <w:rPr>
          <w:rFonts w:ascii="Calibri" w:hAnsi="Calibri"/>
          <w:vertAlign w:val="superscript"/>
          <w:lang w:val="fr-FR"/>
        </w:rPr>
        <w:t>o</w:t>
      </w:r>
      <w:r w:rsidRPr="005F0B73">
        <w:rPr>
          <w:rFonts w:ascii="Calibri" w:hAnsi="Calibri"/>
          <w:lang w:val="fr-FR"/>
        </w:rPr>
        <w:t xml:space="preserve">1 (diminuer de moitié de l’extrême pauvreté et le nombre de personnes souffrant de la faim et de </w:t>
      </w:r>
      <w:r>
        <w:rPr>
          <w:rFonts w:ascii="Calibri" w:hAnsi="Calibri"/>
          <w:lang w:val="fr-FR"/>
        </w:rPr>
        <w:t xml:space="preserve">la  </w:t>
      </w:r>
      <w:r w:rsidRPr="005F0B73">
        <w:rPr>
          <w:rFonts w:ascii="Calibri" w:hAnsi="Calibri"/>
          <w:lang w:val="fr-FR"/>
        </w:rPr>
        <w:t>malnutrition), mais aussi dans une moindre mesure les autres OMD, dont l’OMD n</w:t>
      </w:r>
      <w:r w:rsidRPr="005F0B73">
        <w:rPr>
          <w:rFonts w:ascii="Calibri" w:hAnsi="Calibri"/>
          <w:vertAlign w:val="superscript"/>
          <w:lang w:val="fr-FR"/>
        </w:rPr>
        <w:t>o</w:t>
      </w:r>
      <w:r w:rsidRPr="005F0B73">
        <w:rPr>
          <w:rFonts w:ascii="Calibri" w:hAnsi="Calibri"/>
          <w:lang w:val="fr-FR"/>
        </w:rPr>
        <w:t>3 (promouvoir l’égalité entre hommes et femmes et rendre les femmes autonomes), l’OMD n</w:t>
      </w:r>
      <w:r w:rsidRPr="005F0B73">
        <w:rPr>
          <w:rFonts w:ascii="Calibri" w:hAnsi="Calibri"/>
          <w:vertAlign w:val="superscript"/>
          <w:lang w:val="fr-FR"/>
        </w:rPr>
        <w:t>o</w:t>
      </w:r>
      <w:r w:rsidRPr="005F0B73">
        <w:rPr>
          <w:rFonts w:ascii="Calibri" w:hAnsi="Calibri"/>
          <w:lang w:val="fr-FR"/>
        </w:rPr>
        <w:t>4 (lutter contre la mortalité infantile) et l’OMD n</w:t>
      </w:r>
      <w:r w:rsidRPr="005F0B73">
        <w:rPr>
          <w:rFonts w:ascii="Calibri" w:hAnsi="Calibri"/>
          <w:vertAlign w:val="superscript"/>
          <w:lang w:val="fr-FR"/>
        </w:rPr>
        <w:t>o</w:t>
      </w:r>
      <w:r w:rsidRPr="005F0B73">
        <w:rPr>
          <w:rFonts w:ascii="Calibri" w:hAnsi="Calibri"/>
          <w:lang w:val="fr-FR"/>
        </w:rPr>
        <w:t>5 (améliorer la santé maternelle) et l’OMD n</w:t>
      </w:r>
      <w:r w:rsidRPr="005F0B73">
        <w:rPr>
          <w:rFonts w:ascii="Calibri" w:hAnsi="Calibri"/>
          <w:vertAlign w:val="superscript"/>
          <w:lang w:val="fr-FR"/>
        </w:rPr>
        <w:t>o</w:t>
      </w:r>
      <w:r w:rsidRPr="005F0B73">
        <w:rPr>
          <w:rFonts w:ascii="Calibri" w:hAnsi="Calibri"/>
          <w:lang w:val="fr-FR"/>
        </w:rPr>
        <w:t>7 (préserver durablement l’environnement).</w:t>
      </w:r>
    </w:p>
    <w:p w:rsidR="00C7569A" w:rsidRPr="00E60548" w:rsidRDefault="00C7569A" w:rsidP="00272014">
      <w:pPr>
        <w:pStyle w:val="Heading1"/>
        <w:numPr>
          <w:ilvl w:val="0"/>
          <w:numId w:val="47"/>
        </w:numPr>
        <w:jc w:val="both"/>
      </w:pPr>
      <w:bookmarkStart w:id="159" w:name="_Toc303861098"/>
      <w:bookmarkStart w:id="160" w:name="_Toc303861213"/>
      <w:bookmarkStart w:id="161" w:name="_Toc306892231"/>
      <w:bookmarkStart w:id="162" w:name="_Toc358802199"/>
      <w:r w:rsidRPr="00E60548">
        <w:t>Supervision, Rapportage DU programme et Gestion des connaissances</w:t>
      </w:r>
      <w:bookmarkEnd w:id="159"/>
      <w:bookmarkEnd w:id="160"/>
      <w:bookmarkEnd w:id="161"/>
      <w:bookmarkEnd w:id="162"/>
    </w:p>
    <w:p w:rsidR="00C7569A" w:rsidRPr="005F0B73" w:rsidRDefault="00C7569A" w:rsidP="00272014">
      <w:pPr>
        <w:pStyle w:val="Heading2"/>
        <w:numPr>
          <w:ilvl w:val="1"/>
          <w:numId w:val="13"/>
        </w:numPr>
        <w:jc w:val="both"/>
      </w:pPr>
      <w:bookmarkStart w:id="163" w:name="_Toc303861099"/>
      <w:bookmarkStart w:id="164" w:name="_Toc303861214"/>
      <w:bookmarkStart w:id="165" w:name="_Toc306892232"/>
      <w:bookmarkStart w:id="166" w:name="_Toc358802200"/>
      <w:r w:rsidRPr="005F0B73">
        <w:t>Supervision, Revues et Evaluations</w:t>
      </w:r>
      <w:bookmarkEnd w:id="163"/>
      <w:bookmarkEnd w:id="164"/>
      <w:bookmarkEnd w:id="165"/>
      <w:bookmarkEnd w:id="166"/>
    </w:p>
    <w:p w:rsidR="00C7569A" w:rsidRPr="005F0B73" w:rsidRDefault="00C7569A" w:rsidP="00272014">
      <w:pPr>
        <w:jc w:val="both"/>
        <w:rPr>
          <w:rFonts w:ascii="Calibri" w:hAnsi="Calibri"/>
          <w:lang w:val="fr-FR"/>
        </w:rPr>
      </w:pPr>
      <w:r w:rsidRPr="005F0B73">
        <w:rPr>
          <w:rFonts w:ascii="Calibri" w:hAnsi="Calibri"/>
          <w:lang w:val="fr-FR"/>
        </w:rPr>
        <w:t xml:space="preserve">En plus du S&amp;E, qui permettra de mesurer les résultats atteints en cours de  la mise en œuvre sur la base des données collectées par les organisations partenaires du programme, des mécanismes de supervision et d’évaluation seront mis en place, notamment à travers des missions </w:t>
      </w:r>
      <w:r>
        <w:rPr>
          <w:rFonts w:ascii="Calibri" w:hAnsi="Calibri"/>
          <w:lang w:val="fr-FR"/>
        </w:rPr>
        <w:t xml:space="preserve">conjointes de suivie </w:t>
      </w:r>
      <w:r w:rsidRPr="005F0B73">
        <w:rPr>
          <w:rFonts w:ascii="Calibri" w:hAnsi="Calibri"/>
          <w:lang w:val="fr-FR"/>
        </w:rPr>
        <w:t>une revue à mi-parcours</w:t>
      </w:r>
      <w:r>
        <w:rPr>
          <w:rFonts w:ascii="Calibri" w:hAnsi="Calibri"/>
          <w:lang w:val="fr-FR"/>
        </w:rPr>
        <w:t>. L’</w:t>
      </w:r>
      <w:r w:rsidRPr="005F0B73">
        <w:rPr>
          <w:rFonts w:ascii="Calibri" w:hAnsi="Calibri"/>
          <w:lang w:val="fr-FR"/>
        </w:rPr>
        <w:t>évaluation finale</w:t>
      </w:r>
      <w:r>
        <w:rPr>
          <w:rFonts w:ascii="Calibri" w:hAnsi="Calibri"/>
          <w:lang w:val="fr-FR"/>
        </w:rPr>
        <w:t xml:space="preserve"> sera organisée et financé directement par le FBSA</w:t>
      </w:r>
      <w:r w:rsidRPr="005F0B73">
        <w:rPr>
          <w:rFonts w:ascii="Calibri" w:hAnsi="Calibri"/>
          <w:lang w:val="fr-FR"/>
        </w:rPr>
        <w:t>. Outre permettre l’analyse de l’état d’avancement du programme, ces mécanismes devraient aussi laisser la possibilité de réaménager le programme, que ce soit en cas de défaillance d’une ou l’autre intervenant et/ou de nécessité de réorienter certaines activités initialement programmées, mais s'avérant inutile ou ayant un impact négatif.</w:t>
      </w:r>
    </w:p>
    <w:p w:rsidR="00C7569A" w:rsidRPr="005F0B73" w:rsidRDefault="00C7569A" w:rsidP="00272014">
      <w:pPr>
        <w:pStyle w:val="Heading3"/>
        <w:numPr>
          <w:ilvl w:val="2"/>
          <w:numId w:val="13"/>
        </w:numPr>
        <w:jc w:val="both"/>
      </w:pPr>
      <w:bookmarkStart w:id="167" w:name="_Toc306892233"/>
      <w:bookmarkStart w:id="168" w:name="_Toc358802201"/>
      <w:r w:rsidRPr="005F0B73">
        <w:t>Supervisions périodiques</w:t>
      </w:r>
      <w:bookmarkEnd w:id="167"/>
      <w:bookmarkEnd w:id="168"/>
    </w:p>
    <w:p w:rsidR="00C7569A" w:rsidRPr="005F0B73" w:rsidRDefault="00C7569A" w:rsidP="00272014">
      <w:pPr>
        <w:jc w:val="both"/>
        <w:rPr>
          <w:rFonts w:ascii="Calibri" w:hAnsi="Calibri"/>
          <w:lang w:val="fr-FR"/>
        </w:rPr>
      </w:pPr>
      <w:r w:rsidRPr="005F0B73">
        <w:rPr>
          <w:rFonts w:ascii="Calibri" w:hAnsi="Calibri"/>
          <w:lang w:val="fr-FR"/>
        </w:rPr>
        <w:t>Des missions de supervision technique du programme seront organisées régulièrement au niveau des trois communes par le MINAGRIE</w:t>
      </w:r>
      <w:r>
        <w:rPr>
          <w:rFonts w:ascii="Calibri" w:hAnsi="Calibri"/>
          <w:lang w:val="fr-FR"/>
        </w:rPr>
        <w:t xml:space="preserve">/FAO, en concertation avec </w:t>
      </w:r>
      <w:r w:rsidRPr="005F0B73">
        <w:rPr>
          <w:rFonts w:ascii="Calibri" w:hAnsi="Calibri"/>
          <w:lang w:val="fr-FR"/>
        </w:rPr>
        <w:t xml:space="preserve">les organisations partenaires et les autres parties prenantes du programme. Celles-ci permettront, entre autres, de (i) vérifier l'état d'avancement et la conformité des interventions par rapport aux plans de travail annuels établis; (ii) mettre en évidence d’éventuels blocages; (iii) assurer </w:t>
      </w:r>
      <w:r>
        <w:rPr>
          <w:rFonts w:ascii="Calibri" w:hAnsi="Calibri"/>
          <w:lang w:val="fr-FR"/>
        </w:rPr>
        <w:t>la fiabilité du</w:t>
      </w:r>
      <w:r w:rsidRPr="005F0B73">
        <w:rPr>
          <w:rFonts w:ascii="Calibri" w:hAnsi="Calibri"/>
          <w:lang w:val="fr-FR"/>
        </w:rPr>
        <w:t xml:space="preserve"> ciblage des bénéficiaires et la prise en compte des g</w:t>
      </w:r>
      <w:r>
        <w:rPr>
          <w:rFonts w:ascii="Calibri" w:hAnsi="Calibri"/>
          <w:lang w:val="fr-FR"/>
        </w:rPr>
        <w:t>roupes vulnérables et du genre</w:t>
      </w:r>
      <w:r w:rsidRPr="005F0B73">
        <w:rPr>
          <w:rFonts w:ascii="Calibri" w:hAnsi="Calibri"/>
          <w:lang w:val="fr-FR"/>
        </w:rPr>
        <w:t>; (iv) vérifier que la communication et l’information sur le programme sont correctement comprises sur le terrain; (v) mieux appréhender l’état d’avancement des diffé</w:t>
      </w:r>
      <w:r>
        <w:rPr>
          <w:rFonts w:ascii="Calibri" w:hAnsi="Calibri"/>
          <w:lang w:val="fr-FR"/>
        </w:rPr>
        <w:t>rentes composantes du programme</w:t>
      </w:r>
      <w:r w:rsidRPr="005F0B73">
        <w:rPr>
          <w:rFonts w:ascii="Calibri" w:hAnsi="Calibri"/>
          <w:lang w:val="fr-FR"/>
        </w:rPr>
        <w:t xml:space="preserve"> et assurer leurs complémentarités. Les conclusions de ces supervisions seront partagées avec toutes les partie</w:t>
      </w:r>
      <w:r>
        <w:rPr>
          <w:rFonts w:ascii="Calibri" w:hAnsi="Calibri"/>
          <w:lang w:val="fr-FR"/>
        </w:rPr>
        <w:t>s prenantes</w:t>
      </w:r>
      <w:r w:rsidRPr="005F0B73">
        <w:rPr>
          <w:rFonts w:ascii="Calibri" w:hAnsi="Calibri"/>
          <w:lang w:val="fr-FR"/>
        </w:rPr>
        <w:t>.</w:t>
      </w:r>
    </w:p>
    <w:p w:rsidR="00C7569A" w:rsidRPr="005F0B73" w:rsidRDefault="00C7569A" w:rsidP="00272014">
      <w:pPr>
        <w:pStyle w:val="Heading3"/>
        <w:numPr>
          <w:ilvl w:val="2"/>
          <w:numId w:val="13"/>
        </w:numPr>
        <w:jc w:val="both"/>
      </w:pPr>
      <w:bookmarkStart w:id="169" w:name="_Toc306892234"/>
      <w:bookmarkStart w:id="170" w:name="_Toc358802202"/>
      <w:r w:rsidRPr="005F0B73">
        <w:t>Evaluations qualitatives annuelles par les bénéficiaires</w:t>
      </w:r>
      <w:bookmarkEnd w:id="169"/>
      <w:bookmarkEnd w:id="170"/>
    </w:p>
    <w:p w:rsidR="00C7569A" w:rsidRPr="005F0B73" w:rsidRDefault="00C7569A" w:rsidP="00272014">
      <w:pPr>
        <w:jc w:val="both"/>
        <w:rPr>
          <w:rFonts w:ascii="Calibri" w:hAnsi="Calibri"/>
          <w:lang w:val="fr-FR"/>
        </w:rPr>
      </w:pPr>
      <w:r w:rsidRPr="005F0B73">
        <w:rPr>
          <w:rFonts w:ascii="Calibri" w:hAnsi="Calibri"/>
          <w:lang w:val="fr-FR"/>
        </w:rPr>
        <w:t>Chaque année, la coordination organisera des évaluations qualitatives des résultats du programme. Des méthodologies et guides ont été conçus par la FAO à cet effet et serviront de base à ces évaluations. Les résultats de ces évaluations externes viendront s’ajouter au système de S&amp;E/rapportage semestriels et aux supervisions. Leurs résultats seront analysés au niveau des Comités de pilotage et d’orientation. Ils alimenteront aussi la gestion des connaissances et des bonnes pratiques.</w:t>
      </w:r>
    </w:p>
    <w:p w:rsidR="00C7569A" w:rsidRPr="005F0B73" w:rsidRDefault="00C7569A" w:rsidP="00272014">
      <w:pPr>
        <w:pStyle w:val="Heading3"/>
        <w:numPr>
          <w:ilvl w:val="2"/>
          <w:numId w:val="13"/>
        </w:numPr>
        <w:jc w:val="both"/>
      </w:pPr>
      <w:bookmarkStart w:id="171" w:name="_Toc306892235"/>
      <w:bookmarkStart w:id="172" w:name="_Toc358802203"/>
      <w:r w:rsidRPr="005F0B73">
        <w:t>Revue à mi-parcours et évaluation finale</w:t>
      </w:r>
      <w:bookmarkEnd w:id="171"/>
      <w:bookmarkEnd w:id="172"/>
    </w:p>
    <w:p w:rsidR="00C7569A" w:rsidRDefault="00C7569A" w:rsidP="00272014">
      <w:pPr>
        <w:jc w:val="both"/>
        <w:rPr>
          <w:rFonts w:ascii="Calibri" w:hAnsi="Calibri"/>
          <w:lang w:val="fr-FR"/>
        </w:rPr>
      </w:pPr>
      <w:r>
        <w:rPr>
          <w:rFonts w:ascii="Calibri" w:hAnsi="Calibri"/>
          <w:lang w:val="fr-FR"/>
        </w:rPr>
        <w:t xml:space="preserve">La </w:t>
      </w:r>
      <w:r w:rsidRPr="005F0B73">
        <w:rPr>
          <w:rFonts w:ascii="Calibri" w:hAnsi="Calibri"/>
          <w:lang w:val="fr-FR"/>
        </w:rPr>
        <w:t xml:space="preserve">revue à mi-parcours </w:t>
      </w:r>
      <w:r>
        <w:rPr>
          <w:rFonts w:ascii="Calibri" w:hAnsi="Calibri"/>
          <w:lang w:val="fr-FR"/>
        </w:rPr>
        <w:t xml:space="preserve">sera </w:t>
      </w:r>
      <w:r w:rsidRPr="005F0B73">
        <w:rPr>
          <w:rFonts w:ascii="Calibri" w:hAnsi="Calibri"/>
          <w:lang w:val="fr-FR"/>
        </w:rPr>
        <w:t>organisée</w:t>
      </w:r>
      <w:r>
        <w:rPr>
          <w:rFonts w:ascii="Calibri" w:hAnsi="Calibri"/>
          <w:lang w:val="fr-FR"/>
        </w:rPr>
        <w:t xml:space="preserve"> </w:t>
      </w:r>
      <w:r w:rsidRPr="005F0B73">
        <w:rPr>
          <w:rFonts w:ascii="Calibri" w:hAnsi="Calibri"/>
          <w:lang w:val="fr-FR"/>
        </w:rPr>
        <w:t xml:space="preserve"> par l</w:t>
      </w:r>
      <w:r>
        <w:rPr>
          <w:rFonts w:ascii="Calibri" w:hAnsi="Calibri"/>
          <w:lang w:val="fr-FR"/>
        </w:rPr>
        <w:t xml:space="preserve">a coordination et les organisations partenaires. Elle </w:t>
      </w:r>
      <w:r w:rsidRPr="005F0B73">
        <w:rPr>
          <w:rFonts w:ascii="Calibri" w:hAnsi="Calibri"/>
          <w:lang w:val="fr-FR"/>
        </w:rPr>
        <w:t xml:space="preserve">permettra de mesurer les progrès accomplis par le programme à mi-parcours (en termes de résultats atteints, de méthodologie, de complémentarités) mais aussi par chaque organisation partenaire prise individuellement. Elle analysera également les modalités d’intervention et de coordination, la pertinence des interventions et mécanismes de suivi-évaluation mis en place, l’implication des parties prenantes et </w:t>
      </w:r>
      <w:r>
        <w:rPr>
          <w:rFonts w:ascii="Calibri" w:hAnsi="Calibri"/>
          <w:lang w:val="fr-FR"/>
        </w:rPr>
        <w:t xml:space="preserve">des </w:t>
      </w:r>
      <w:r w:rsidRPr="005F0B73">
        <w:rPr>
          <w:rFonts w:ascii="Calibri" w:hAnsi="Calibri"/>
          <w:lang w:val="fr-FR"/>
        </w:rPr>
        <w:t xml:space="preserve">groupes vulnérables (groupes cibles), l’adéquation des budgets par rapport aux interventions programmées et réalisées, etc. Elle permettra de proposer les modalités d’extension de la zone de démarrage et d’anticiper sur une deuxième phase éventuelle après les 5 ans du programme. </w:t>
      </w:r>
    </w:p>
    <w:p w:rsidR="00C7569A" w:rsidRPr="005F0B73" w:rsidRDefault="00C7569A" w:rsidP="00272014">
      <w:pPr>
        <w:jc w:val="both"/>
        <w:rPr>
          <w:rFonts w:ascii="Calibri" w:hAnsi="Calibri"/>
          <w:lang w:val="fr-FR"/>
        </w:rPr>
      </w:pPr>
      <w:r w:rsidRPr="005F0B73">
        <w:rPr>
          <w:rFonts w:ascii="Calibri" w:hAnsi="Calibri"/>
          <w:lang w:val="fr-FR"/>
        </w:rPr>
        <w:t>L’évaluation finale</w:t>
      </w:r>
      <w:r>
        <w:rPr>
          <w:rFonts w:ascii="Calibri" w:hAnsi="Calibri"/>
          <w:lang w:val="fr-FR"/>
        </w:rPr>
        <w:t xml:space="preserve"> sera quant </w:t>
      </w:r>
      <w:r w:rsidRPr="005F0B73">
        <w:rPr>
          <w:rFonts w:ascii="Calibri" w:hAnsi="Calibri"/>
          <w:lang w:val="fr-FR"/>
        </w:rPr>
        <w:t>à elle</w:t>
      </w:r>
      <w:r>
        <w:rPr>
          <w:rFonts w:ascii="Calibri" w:hAnsi="Calibri"/>
          <w:lang w:val="fr-FR"/>
        </w:rPr>
        <w:t xml:space="preserve"> organisés et financé par le FBSA sur un budget séparé. Elle sera</w:t>
      </w:r>
      <w:r w:rsidRPr="005F0B73">
        <w:rPr>
          <w:rFonts w:ascii="Calibri" w:hAnsi="Calibri"/>
          <w:lang w:val="fr-FR"/>
        </w:rPr>
        <w:t xml:space="preserve"> dans les six mois précédant la fin du programme</w:t>
      </w:r>
      <w:r>
        <w:rPr>
          <w:rFonts w:ascii="Calibri" w:hAnsi="Calibri"/>
          <w:lang w:val="fr-FR"/>
        </w:rPr>
        <w:t xml:space="preserve"> et elle </w:t>
      </w:r>
      <w:r w:rsidRPr="005F0B73">
        <w:rPr>
          <w:rFonts w:ascii="Calibri" w:hAnsi="Calibri"/>
          <w:lang w:val="fr-FR"/>
        </w:rPr>
        <w:t xml:space="preserve">comportera deux phases, à savoir: (i) une enquête (sur le même modèle que l’Etude de référence) pour vérifier les progrès accomplis au niveau des différents indicateurs de sécurité alimentaire et (ii) l'évaluation proprement dite. L’évaluation impliquera toutes les parties prenantes. Les résultats seront </w:t>
      </w:r>
      <w:r>
        <w:rPr>
          <w:rFonts w:ascii="Calibri" w:hAnsi="Calibri"/>
          <w:lang w:val="fr-FR"/>
        </w:rPr>
        <w:t>partagés avec toutes les parties prenantes et perme</w:t>
      </w:r>
      <w:r w:rsidRPr="005F0B73">
        <w:rPr>
          <w:rFonts w:ascii="Calibri" w:hAnsi="Calibri"/>
          <w:lang w:val="fr-FR"/>
        </w:rPr>
        <w:t>ttront ou non de proposer une nouvelle phase du programme.</w:t>
      </w:r>
    </w:p>
    <w:p w:rsidR="00C7569A" w:rsidRPr="00E60548" w:rsidRDefault="00C7569A" w:rsidP="00272014">
      <w:pPr>
        <w:pStyle w:val="Heading2"/>
        <w:numPr>
          <w:ilvl w:val="1"/>
          <w:numId w:val="13"/>
        </w:numPr>
        <w:jc w:val="both"/>
      </w:pPr>
      <w:bookmarkStart w:id="173" w:name="_Toc303861100"/>
      <w:bookmarkStart w:id="174" w:name="_Toc303861215"/>
      <w:bookmarkStart w:id="175" w:name="_Toc306892236"/>
      <w:bookmarkStart w:id="176" w:name="_Toc358802204"/>
      <w:bookmarkEnd w:id="173"/>
      <w:bookmarkEnd w:id="174"/>
      <w:r w:rsidRPr="00E60548">
        <w:t>Rapportage et gestion des connaissances</w:t>
      </w:r>
      <w:bookmarkEnd w:id="175"/>
      <w:bookmarkEnd w:id="176"/>
    </w:p>
    <w:p w:rsidR="00C7569A" w:rsidRPr="005F0B73" w:rsidRDefault="00C7569A" w:rsidP="00272014">
      <w:pPr>
        <w:jc w:val="both"/>
        <w:rPr>
          <w:rFonts w:ascii="Calibri" w:hAnsi="Calibri"/>
          <w:lang w:val="fr-FR"/>
        </w:rPr>
      </w:pPr>
      <w:r w:rsidRPr="005F0B73">
        <w:rPr>
          <w:rFonts w:ascii="Calibri" w:hAnsi="Calibri"/>
          <w:lang w:val="fr-FR"/>
        </w:rPr>
        <w:t>Pour assurer plus de visibilité au programme, mis en œuvre par plusieurs intervenants, outre les dispositions prévues au niveau des différentes contributions (Deuxième Partie), la coordination assurera la préparation de rapports d’avancement consolidés du programme, sur la base des différents rapports préparés par les organisations partenaires et des rapports semestriels d’avancement. La périodicité de ces rapports consolidés sera semestrielle, conformément aux procédures du FBSA. Ceci implique pour chaque organisation partenaire de préparer et de transmettre à la coordination leurs rapports d'avancement dans les délais. En cas contraire, la responsabilité de la coordination ne sera pas engagée.</w:t>
      </w:r>
    </w:p>
    <w:p w:rsidR="00C7569A" w:rsidRPr="00710FBB" w:rsidRDefault="00C7569A" w:rsidP="00272014">
      <w:pPr>
        <w:jc w:val="both"/>
        <w:rPr>
          <w:rFonts w:ascii="Calibri" w:hAnsi="Calibri"/>
          <w:lang w:val="fr-FR"/>
        </w:rPr>
      </w:pPr>
      <w:r w:rsidRPr="005F0B73">
        <w:rPr>
          <w:rFonts w:ascii="Calibri" w:hAnsi="Calibri"/>
          <w:lang w:val="fr-FR"/>
        </w:rPr>
        <w:t>La coordination assurera aussi que la communication sur le programme, ses orientations, son fonctionnement et les réalisations sont mises à la disposition de toutes les parties prenantes nationales et locales Cette communication sera également alimentée par les organisations partenaires, selon des modalités qui seront définies de manière consensuelle.</w:t>
      </w:r>
      <w:r w:rsidRPr="00710FBB">
        <w:rPr>
          <w:rFonts w:ascii="Calibri" w:hAnsi="Calibri"/>
          <w:lang w:val="fr-FR"/>
        </w:rPr>
        <w:t xml:space="preserve"> Un plan de communication du programme et de sa visibilité sera conçu au démarrage avec la collaboration de tous les acteurs FBSA.  En vue de partager régulièrement les avancées du programme et les bonnes pratiques obtenues avec les différents partenaires, un bulletin semestriel sera régulièrement produit et diffusé. Son contenu sera focalisé sur les actions concrètes du programme en réponse aux problématiques majeures</w:t>
      </w:r>
      <w:r>
        <w:rPr>
          <w:rFonts w:ascii="Calibri" w:hAnsi="Calibri"/>
          <w:lang w:val="fr-FR"/>
        </w:rPr>
        <w:t>.</w:t>
      </w:r>
    </w:p>
    <w:p w:rsidR="00C7569A" w:rsidRPr="005F0B73" w:rsidRDefault="00C7569A" w:rsidP="00272014">
      <w:pPr>
        <w:jc w:val="both"/>
        <w:rPr>
          <w:rFonts w:ascii="Calibri" w:hAnsi="Calibri"/>
          <w:lang w:val="fr-FR"/>
        </w:rPr>
      </w:pPr>
      <w:r w:rsidRPr="005F0B73">
        <w:rPr>
          <w:rFonts w:ascii="Calibri" w:hAnsi="Calibri"/>
          <w:lang w:val="fr-FR"/>
        </w:rPr>
        <w:t>Par ailleurs, pour assurer une bonne communication sur les résultats atteints et les bonnes pratiques développées au niveau du programme, il a également été prévu d’organiser des ateliers thématiques en liaison avec les domaines couverts par le programme. La coordination sera chargée de leur organisation en concertation avec les organisations partenaires et parties prenantes nationales. Toutefois, ces ateliers seront co-financés par les organisations partenaires (en dehors du budget de la FAO).</w:t>
      </w:r>
    </w:p>
    <w:p w:rsidR="00C7569A" w:rsidRPr="00E60548" w:rsidRDefault="00C7569A" w:rsidP="00272014">
      <w:pPr>
        <w:pStyle w:val="Heading1"/>
        <w:numPr>
          <w:ilvl w:val="0"/>
          <w:numId w:val="0"/>
        </w:numPr>
        <w:ind w:left="360" w:hanging="360"/>
        <w:jc w:val="both"/>
      </w:pPr>
      <w:bookmarkStart w:id="177" w:name="_Toc303861101"/>
      <w:bookmarkStart w:id="178" w:name="_Toc303861216"/>
      <w:r w:rsidRPr="005F0B73">
        <w:br w:type="page"/>
      </w:r>
      <w:bookmarkStart w:id="179" w:name="_Toc306892237"/>
      <w:bookmarkStart w:id="180" w:name="_Toc358802205"/>
      <w:r w:rsidRPr="005F0B73">
        <w:t>ANNEXES</w:t>
      </w:r>
      <w:bookmarkEnd w:id="177"/>
      <w:bookmarkEnd w:id="178"/>
      <w:bookmarkEnd w:id="179"/>
      <w:bookmarkEnd w:id="180"/>
    </w:p>
    <w:p w:rsidR="00C7569A" w:rsidRPr="005F0B73" w:rsidRDefault="00C7569A" w:rsidP="00272014">
      <w:pPr>
        <w:jc w:val="both"/>
        <w:rPr>
          <w:rFonts w:ascii="Calibri" w:hAnsi="Calibri"/>
          <w:lang w:val="fr-FR"/>
        </w:rPr>
      </w:pPr>
    </w:p>
    <w:p w:rsidR="00C7569A" w:rsidRPr="005F0B73" w:rsidRDefault="00C7569A" w:rsidP="00272014">
      <w:pPr>
        <w:pStyle w:val="Paragraphedeliste1"/>
        <w:numPr>
          <w:ilvl w:val="1"/>
          <w:numId w:val="34"/>
        </w:numPr>
      </w:pPr>
      <w:r w:rsidRPr="005F0B73">
        <w:t>PV de la réunion de ciblage de la zone d’intervention du FBSA</w:t>
      </w:r>
    </w:p>
    <w:p w:rsidR="00C7569A" w:rsidRPr="005F0B73" w:rsidRDefault="00C7569A" w:rsidP="00272014">
      <w:pPr>
        <w:pStyle w:val="Paragraphedeliste1"/>
        <w:numPr>
          <w:ilvl w:val="1"/>
          <w:numId w:val="34"/>
        </w:numPr>
      </w:pPr>
      <w:r w:rsidRPr="005F0B73">
        <w:t xml:space="preserve">Termes de Référence de l’Etude de base </w:t>
      </w:r>
    </w:p>
    <w:p w:rsidR="00C7569A" w:rsidRPr="005F0B73" w:rsidRDefault="00C7569A" w:rsidP="00272014">
      <w:pPr>
        <w:pStyle w:val="Paragraphedeliste1"/>
      </w:pPr>
    </w:p>
    <w:p w:rsidR="00C7569A" w:rsidRPr="005F0B73" w:rsidRDefault="00C7569A" w:rsidP="00272014">
      <w:pPr>
        <w:pStyle w:val="Paragraphedeliste1"/>
      </w:pPr>
    </w:p>
    <w:p w:rsidR="00C7569A" w:rsidRPr="005F0B73" w:rsidRDefault="00C7569A" w:rsidP="00272014">
      <w:pPr>
        <w:pStyle w:val="Paragraphedeliste1"/>
        <w:sectPr w:rsidR="00C7569A" w:rsidRPr="005F0B73" w:rsidSect="0070781F">
          <w:footnotePr>
            <w:numRestart w:val="eachPage"/>
          </w:footnotePr>
          <w:pgSz w:w="11906" w:h="16838"/>
          <w:pgMar w:top="1417" w:right="1417" w:bottom="1417" w:left="1417" w:header="708" w:footer="708" w:gutter="0"/>
          <w:cols w:space="708"/>
          <w:rtlGutter/>
          <w:docGrid w:linePitch="360"/>
        </w:sectPr>
      </w:pPr>
    </w:p>
    <w:p w:rsidR="00C7569A" w:rsidRPr="00023375" w:rsidRDefault="00C7569A" w:rsidP="00272014">
      <w:pPr>
        <w:jc w:val="both"/>
        <w:rPr>
          <w:rFonts w:ascii="Calibri" w:hAnsi="Calibri"/>
          <w:b/>
          <w:lang w:val="fr-FR"/>
        </w:rPr>
      </w:pPr>
      <w:r w:rsidRPr="00023375">
        <w:rPr>
          <w:rFonts w:ascii="Calibri" w:hAnsi="Calibri"/>
          <w:b/>
          <w:lang w:val="fr-FR"/>
        </w:rPr>
        <w:t>Annexe 1</w:t>
      </w:r>
    </w:p>
    <w:p w:rsidR="00C7569A" w:rsidRPr="00023375" w:rsidRDefault="00C7569A" w:rsidP="00272014">
      <w:pPr>
        <w:jc w:val="both"/>
        <w:rPr>
          <w:rFonts w:ascii="Calibri" w:hAnsi="Calibri"/>
          <w:b/>
          <w:lang w:val="fr-FR"/>
        </w:rPr>
      </w:pPr>
      <w:r w:rsidRPr="00023375">
        <w:rPr>
          <w:rFonts w:ascii="Calibri" w:hAnsi="Calibri"/>
          <w:b/>
          <w:lang w:val="fr-FR"/>
        </w:rPr>
        <w:t>Compte rendu de la réunion de présentation du Fonds belge pour la sécurité alimentaire (FBSA)</w:t>
      </w:r>
    </w:p>
    <w:p w:rsidR="00C7569A" w:rsidRPr="00023375" w:rsidRDefault="00C7569A" w:rsidP="00272014">
      <w:pPr>
        <w:jc w:val="both"/>
        <w:rPr>
          <w:rFonts w:ascii="Calibri" w:hAnsi="Calibri"/>
          <w:b/>
          <w:lang w:val="fr-FR"/>
        </w:rPr>
      </w:pPr>
    </w:p>
    <w:p w:rsidR="00C7569A" w:rsidRPr="00023375" w:rsidRDefault="00C7569A" w:rsidP="00272014">
      <w:pPr>
        <w:jc w:val="both"/>
        <w:rPr>
          <w:rFonts w:ascii="Calibri" w:hAnsi="Calibri"/>
          <w:lang w:val="fr-FR"/>
        </w:rPr>
      </w:pPr>
      <w:r w:rsidRPr="00023375">
        <w:rPr>
          <w:rFonts w:ascii="Calibri" w:hAnsi="Calibri"/>
          <w:lang w:val="fr-FR"/>
        </w:rPr>
        <w:t>Date: 16 Novembre 2011</w:t>
      </w:r>
    </w:p>
    <w:p w:rsidR="00C7569A" w:rsidRPr="00023375" w:rsidRDefault="00C7569A" w:rsidP="00272014">
      <w:pPr>
        <w:jc w:val="both"/>
        <w:rPr>
          <w:rFonts w:ascii="Calibri" w:hAnsi="Calibri"/>
          <w:lang w:val="fr-FR"/>
        </w:rPr>
      </w:pPr>
      <w:r w:rsidRPr="00023375">
        <w:rPr>
          <w:rFonts w:ascii="Calibri" w:hAnsi="Calibri"/>
          <w:lang w:val="fr-FR"/>
        </w:rPr>
        <w:t>Lieu: FAO</w:t>
      </w:r>
    </w:p>
    <w:p w:rsidR="00C7569A" w:rsidRPr="00023375" w:rsidRDefault="00C7569A" w:rsidP="00272014">
      <w:pPr>
        <w:jc w:val="both"/>
        <w:rPr>
          <w:rFonts w:ascii="Calibri" w:hAnsi="Calibri"/>
          <w:lang w:val="fr-FR"/>
        </w:rPr>
      </w:pPr>
      <w:r w:rsidRPr="00023375">
        <w:rPr>
          <w:rFonts w:ascii="Calibri" w:hAnsi="Calibri"/>
          <w:lang w:val="fr-FR"/>
        </w:rPr>
        <w:t>Participants : Voir liste en annexe</w:t>
      </w:r>
    </w:p>
    <w:p w:rsidR="00C7569A" w:rsidRPr="00023375" w:rsidRDefault="00C7569A" w:rsidP="00272014">
      <w:pPr>
        <w:spacing w:after="0"/>
        <w:jc w:val="both"/>
        <w:rPr>
          <w:rFonts w:ascii="Calibri" w:hAnsi="Calibri"/>
          <w:b/>
          <w:lang w:val="fr-FR"/>
        </w:rPr>
      </w:pPr>
      <w:r w:rsidRPr="00023375">
        <w:rPr>
          <w:rFonts w:ascii="Calibri" w:hAnsi="Calibri"/>
          <w:b/>
          <w:lang w:val="fr-FR"/>
        </w:rPr>
        <w:t>Ordre du jour :</w:t>
      </w:r>
    </w:p>
    <w:p w:rsidR="00C7569A" w:rsidRPr="00023375" w:rsidRDefault="00C7569A" w:rsidP="00272014">
      <w:pPr>
        <w:spacing w:after="0"/>
        <w:jc w:val="both"/>
        <w:rPr>
          <w:rFonts w:ascii="Calibri" w:hAnsi="Calibri"/>
          <w:b/>
          <w:lang w:val="fr-FR"/>
        </w:rPr>
      </w:pPr>
      <w:r w:rsidRPr="00023375">
        <w:rPr>
          <w:rFonts w:ascii="Calibri" w:hAnsi="Calibri"/>
          <w:b/>
          <w:lang w:val="fr-FR"/>
        </w:rPr>
        <w:t>Présentation du FBSA (Ambassade de Belgique)</w:t>
      </w:r>
    </w:p>
    <w:p w:rsidR="00C7569A" w:rsidRPr="00023375" w:rsidRDefault="00C7569A" w:rsidP="00272014">
      <w:pPr>
        <w:spacing w:after="0"/>
        <w:jc w:val="both"/>
        <w:rPr>
          <w:rFonts w:ascii="Calibri" w:hAnsi="Calibri"/>
          <w:b/>
          <w:lang w:val="fr-FR"/>
        </w:rPr>
      </w:pPr>
      <w:r w:rsidRPr="00023375">
        <w:rPr>
          <w:rFonts w:ascii="Calibri" w:hAnsi="Calibri"/>
          <w:b/>
          <w:lang w:val="fr-FR"/>
        </w:rPr>
        <w:t>Rappel sur les résultats de l’analyse IPC 2011B par la FAO</w:t>
      </w:r>
    </w:p>
    <w:p w:rsidR="00C7569A" w:rsidRPr="00023375" w:rsidRDefault="00C7569A" w:rsidP="00272014">
      <w:pPr>
        <w:spacing w:after="0"/>
        <w:jc w:val="both"/>
        <w:rPr>
          <w:rFonts w:ascii="Calibri" w:hAnsi="Calibri"/>
          <w:b/>
          <w:lang w:val="fr-FR"/>
        </w:rPr>
      </w:pPr>
      <w:r w:rsidRPr="00023375">
        <w:rPr>
          <w:rFonts w:ascii="Calibri" w:hAnsi="Calibri"/>
          <w:b/>
          <w:lang w:val="fr-FR"/>
        </w:rPr>
        <w:t>Echanges et proposition de la zone d’intervention du FBSA</w:t>
      </w:r>
    </w:p>
    <w:p w:rsidR="00C7569A" w:rsidRPr="00023375" w:rsidRDefault="00C7569A" w:rsidP="00272014">
      <w:pPr>
        <w:spacing w:after="0"/>
        <w:jc w:val="both"/>
        <w:rPr>
          <w:rFonts w:ascii="Calibri" w:hAnsi="Calibri"/>
          <w:lang w:val="fr-FR"/>
        </w:rPr>
      </w:pPr>
    </w:p>
    <w:p w:rsidR="00C7569A" w:rsidRPr="00023375" w:rsidRDefault="00C7569A" w:rsidP="00272014">
      <w:pPr>
        <w:jc w:val="both"/>
        <w:rPr>
          <w:rFonts w:ascii="Calibri" w:hAnsi="Calibri"/>
          <w:b/>
          <w:lang w:val="fr-BE"/>
        </w:rPr>
      </w:pPr>
      <w:r w:rsidRPr="00023375">
        <w:rPr>
          <w:rFonts w:ascii="Calibri" w:hAnsi="Calibri"/>
          <w:b/>
          <w:lang w:val="fr-BE"/>
        </w:rPr>
        <w:t>Présentation du Fonds belge pour la sécurité alimentaire (FBSA)</w:t>
      </w:r>
    </w:p>
    <w:p w:rsidR="00C7569A" w:rsidRPr="00023375" w:rsidRDefault="00C7569A" w:rsidP="00272014">
      <w:pPr>
        <w:jc w:val="both"/>
        <w:rPr>
          <w:rFonts w:ascii="Calibri" w:hAnsi="Calibri"/>
          <w:lang w:val="fr-FR"/>
        </w:rPr>
      </w:pPr>
      <w:r w:rsidRPr="00023375">
        <w:rPr>
          <w:rFonts w:ascii="Calibri" w:hAnsi="Calibri"/>
          <w:lang w:val="fr-BE"/>
        </w:rPr>
        <w:t>Le Fonds Belge pour la sécurité alimentaire a pour objet la promotion de l’accès équitable aux facteurs de production et services sociaux de base, le développement d’une agriculture familiale et renforcement des capacités des bénéficiaires ciblés ainsi que la prise en compte de thèmes transversaux (genre, respect de l’environnement, changement climatique, etc.).</w:t>
      </w:r>
    </w:p>
    <w:p w:rsidR="00C7569A" w:rsidRPr="00023375" w:rsidRDefault="00C7569A" w:rsidP="00272014">
      <w:pPr>
        <w:jc w:val="both"/>
        <w:rPr>
          <w:rFonts w:ascii="Calibri" w:hAnsi="Calibri"/>
          <w:lang w:val="fr-BE"/>
        </w:rPr>
      </w:pPr>
      <w:r w:rsidRPr="00023375">
        <w:rPr>
          <w:rFonts w:ascii="Calibri" w:hAnsi="Calibri"/>
          <w:lang w:val="fr-BE"/>
        </w:rPr>
        <w:t>Les bénéficiaires du FBSA sont constitués des populations vulnérables, des organisations à caractère socio-économique, des autorités nationales et locales, les organisations de la société civile et du secteur privé et financier.</w:t>
      </w:r>
    </w:p>
    <w:p w:rsidR="00C7569A" w:rsidRPr="00023375" w:rsidRDefault="00C7569A" w:rsidP="00272014">
      <w:pPr>
        <w:jc w:val="both"/>
        <w:rPr>
          <w:rFonts w:ascii="Calibri" w:hAnsi="Calibri"/>
          <w:lang w:val="fr-FR"/>
        </w:rPr>
      </w:pPr>
      <w:r w:rsidRPr="00023375">
        <w:rPr>
          <w:rFonts w:ascii="Calibri" w:hAnsi="Calibri"/>
          <w:lang w:val="fr-BE"/>
        </w:rPr>
        <w:t>Il dispose pour le Burundi d’un budget indicatif de 9 à 12 millions d’Euros pour une durée maximale de  5 ans (2012-2017). Il sera exécuté sous la forme d’un programme intégré « FBSA Burundi » et va cibler de préférence une région naturelle à insécurité alimentaire élevée avec choix d’une ou deux provinces.</w:t>
      </w:r>
    </w:p>
    <w:p w:rsidR="00C7569A" w:rsidRPr="00023375" w:rsidRDefault="00C7569A" w:rsidP="00272014">
      <w:pPr>
        <w:jc w:val="both"/>
        <w:rPr>
          <w:rFonts w:ascii="Calibri" w:hAnsi="Calibri"/>
          <w:lang w:val="fr-FR"/>
        </w:rPr>
      </w:pPr>
      <w:r w:rsidRPr="00023375">
        <w:rPr>
          <w:rFonts w:ascii="Calibri" w:hAnsi="Calibri"/>
          <w:lang w:val="fr-FR"/>
        </w:rPr>
        <w:t>Les différentes étapes de mise en œuvre portent sur l’i</w:t>
      </w:r>
      <w:r w:rsidRPr="00023375">
        <w:rPr>
          <w:rFonts w:ascii="Calibri" w:hAnsi="Calibri"/>
          <w:lang w:val="fr-BE"/>
        </w:rPr>
        <w:t xml:space="preserve">dentification participative de la zone d’intervention du Fonds et sur sa validation consensuelle, la réalisation d’une étude ayant pour objectif d’analyser les déterminants de l’insécurité alimentaire dans la zone retenue et sa validation par le Comité de Partenaires belgo-burundais, l’appel à candidatures et sélection des organisations partenaires, une réunion à Bruxelles et à Bujumbura pour définir la cohésion du programme et les budgets indicatifs par organisation et sur la structuration du programme (partenariats, chronogramme, etc.). </w:t>
      </w:r>
    </w:p>
    <w:p w:rsidR="00C7569A" w:rsidRPr="00023375" w:rsidRDefault="00C7569A" w:rsidP="00272014">
      <w:pPr>
        <w:jc w:val="both"/>
        <w:rPr>
          <w:rFonts w:ascii="Calibri" w:hAnsi="Calibri"/>
          <w:lang w:val="fr-FR"/>
        </w:rPr>
      </w:pPr>
      <w:r w:rsidRPr="00023375">
        <w:rPr>
          <w:rFonts w:ascii="Calibri" w:hAnsi="Calibri"/>
          <w:lang w:val="fr-FR"/>
        </w:rPr>
        <w:t>Pour le ciblage de la zone d’implantation, un choix explicite du gouvernement et qui rencontre les principaux critères du FBSA, est la zone du Moso/provinces de l’Est, citée comme plus fragile en termes d’insécurité alimentaire (IPC 2011B) et affichant un taux de pauvreté très élevé.</w:t>
      </w:r>
    </w:p>
    <w:p w:rsidR="00C7569A" w:rsidRPr="00023375" w:rsidRDefault="00C7569A" w:rsidP="00272014">
      <w:pPr>
        <w:jc w:val="both"/>
        <w:rPr>
          <w:rFonts w:ascii="Calibri" w:hAnsi="Calibri"/>
          <w:lang w:val="fr-FR"/>
        </w:rPr>
      </w:pPr>
      <w:r w:rsidRPr="00023375">
        <w:rPr>
          <w:rFonts w:ascii="Calibri" w:hAnsi="Calibri"/>
          <w:lang w:val="fr-FR"/>
        </w:rPr>
        <w:t xml:space="preserve">Le FBSA devra s’efforcer également à assurer la complémentarité optimale avec les initiatives déjà en cours ou à venir dans le domaine de la sécurité alimentaire (CTB, PPCDR, PTRPC, PARSE, la Commission Européenne, etc.). </w:t>
      </w:r>
    </w:p>
    <w:p w:rsidR="00C7569A" w:rsidRPr="00023375" w:rsidRDefault="00C7569A" w:rsidP="00272014">
      <w:pPr>
        <w:jc w:val="both"/>
        <w:rPr>
          <w:rFonts w:ascii="Calibri" w:hAnsi="Calibri"/>
          <w:lang w:val="fr-FR"/>
        </w:rPr>
      </w:pPr>
    </w:p>
    <w:p w:rsidR="00C7569A" w:rsidRPr="00023375" w:rsidRDefault="00C7569A" w:rsidP="00272014">
      <w:pPr>
        <w:jc w:val="both"/>
        <w:rPr>
          <w:rFonts w:ascii="Calibri" w:hAnsi="Calibri"/>
          <w:lang w:val="fr-FR"/>
        </w:rPr>
      </w:pPr>
      <w:r w:rsidRPr="00023375">
        <w:rPr>
          <w:rFonts w:ascii="Calibri" w:hAnsi="Calibri"/>
          <w:lang w:val="fr-FR"/>
        </w:rPr>
        <w:t>Rappel des résultats de l’analyse IPC 2011B</w:t>
      </w:r>
    </w:p>
    <w:p w:rsidR="00C7569A" w:rsidRPr="00023375" w:rsidRDefault="00C7569A" w:rsidP="00272014">
      <w:pPr>
        <w:jc w:val="both"/>
        <w:rPr>
          <w:rFonts w:ascii="Calibri" w:hAnsi="Calibri"/>
          <w:lang w:val="fr-FR"/>
        </w:rPr>
      </w:pPr>
      <w:r w:rsidRPr="00023375">
        <w:rPr>
          <w:rFonts w:ascii="Calibri" w:hAnsi="Calibri"/>
          <w:lang w:val="fr-FR"/>
        </w:rPr>
        <w:t xml:space="preserve">La saison 2011B a bénéficié des conditions culturales favorables dont la pluviométrie qui ont permis une augmentation de 3% des productions agricoles par rapport à 2010B surtout pour les cultures ayant bénéficié de beaucoup d’appui de développement dont le riz (maîtrise d’eau par réhabilitation et aménagement des marais), manioc (par diffusion des boutures des variétés résistantes à la mosaïque sévère du manioc) </w:t>
      </w:r>
    </w:p>
    <w:p w:rsidR="00C7569A" w:rsidRPr="00023375" w:rsidRDefault="00C7569A" w:rsidP="00272014">
      <w:pPr>
        <w:jc w:val="both"/>
        <w:rPr>
          <w:rFonts w:ascii="Calibri" w:hAnsi="Calibri"/>
          <w:lang w:val="fr-FR"/>
        </w:rPr>
      </w:pPr>
      <w:r w:rsidRPr="00023375">
        <w:rPr>
          <w:rFonts w:ascii="Calibri" w:hAnsi="Calibri"/>
          <w:lang w:val="fr-FR"/>
        </w:rPr>
        <w:t>La région naturelle de Bugesera qui était soumise au déficit hydrique depuis plusieurs saisons a, cette-ci été la plus favorisée par la pluviométrie.</w:t>
      </w:r>
      <w:r w:rsidRPr="00023375">
        <w:rPr>
          <w:rFonts w:ascii="Calibri" w:hAnsi="Calibri"/>
          <w:kern w:val="24"/>
          <w:sz w:val="46"/>
          <w:szCs w:val="46"/>
          <w:lang w:val="fr-FR"/>
        </w:rPr>
        <w:t xml:space="preserve"> </w:t>
      </w:r>
      <w:r w:rsidRPr="00023375">
        <w:rPr>
          <w:rFonts w:ascii="Calibri" w:hAnsi="Calibri"/>
          <w:lang w:val="fr-FR"/>
        </w:rPr>
        <w:t>La province de Kirundo a connu à elle seule une augmentation de la production de 12% par rapport à 2010B alors que l’augmentation moyenne du pays est de 3%.   Cette amélioration masque néanmoins des performances très faibles pour d’autres provinces comme Cankuzo et Ruyigi.</w:t>
      </w:r>
    </w:p>
    <w:p w:rsidR="00C7569A" w:rsidRPr="00023375" w:rsidRDefault="00C7569A" w:rsidP="00272014">
      <w:pPr>
        <w:jc w:val="both"/>
        <w:rPr>
          <w:rFonts w:ascii="Calibri" w:hAnsi="Calibri"/>
          <w:lang w:val="fr-FR"/>
        </w:rPr>
      </w:pPr>
      <w:r w:rsidRPr="00023375">
        <w:rPr>
          <w:rFonts w:ascii="Calibri" w:hAnsi="Calibri"/>
          <w:lang w:val="fr-FR"/>
        </w:rPr>
        <w:t>Selon la classification de phases à l’aide de l’outil IPC, la Phase III de « Crise alimentaire aigue avec crise des moyens d’existence » concerne les zones suivantes :</w:t>
      </w:r>
    </w:p>
    <w:p w:rsidR="00C7569A" w:rsidRPr="00023375" w:rsidRDefault="00C7569A" w:rsidP="00272014">
      <w:pPr>
        <w:jc w:val="both"/>
        <w:rPr>
          <w:rFonts w:ascii="Calibri" w:hAnsi="Calibri"/>
          <w:lang w:val="fr-FR"/>
        </w:rPr>
      </w:pPr>
      <w:r w:rsidRPr="00023375">
        <w:rPr>
          <w:rFonts w:ascii="Calibri" w:hAnsi="Calibri"/>
          <w:lang w:val="fr-FR"/>
        </w:rPr>
        <w:t xml:space="preserve">La région naturelle des </w:t>
      </w:r>
      <w:r w:rsidRPr="00023375">
        <w:rPr>
          <w:rFonts w:ascii="Calibri" w:hAnsi="Calibri"/>
          <w:u w:val="single"/>
          <w:lang w:val="fr-FR"/>
        </w:rPr>
        <w:t xml:space="preserve">Dépressions de l’Est </w:t>
      </w:r>
      <w:r w:rsidRPr="00023375">
        <w:rPr>
          <w:rFonts w:ascii="Calibri" w:hAnsi="Calibri"/>
          <w:lang w:val="fr-FR"/>
        </w:rPr>
        <w:t>(</w:t>
      </w:r>
      <w:r w:rsidRPr="00023375">
        <w:rPr>
          <w:rFonts w:ascii="Calibri" w:hAnsi="Calibri"/>
          <w:u w:val="single"/>
          <w:lang w:val="fr-FR"/>
        </w:rPr>
        <w:t>Moso</w:t>
      </w:r>
      <w:r w:rsidRPr="00023375">
        <w:rPr>
          <w:rFonts w:ascii="Calibri" w:hAnsi="Calibri"/>
          <w:lang w:val="fr-FR"/>
        </w:rPr>
        <w:t>), déjà fragilisée pendant les saisons antérieures, a enregistré un  déficit hydrique pendant la saison 2011B, une persistance de la mosaïque sévère du manioc, une attaque du flétrissement bactérien, etc.;</w:t>
      </w:r>
    </w:p>
    <w:p w:rsidR="00C7569A" w:rsidRPr="00023375" w:rsidRDefault="00C7569A" w:rsidP="00272014">
      <w:pPr>
        <w:jc w:val="both"/>
        <w:rPr>
          <w:rFonts w:ascii="Calibri" w:hAnsi="Calibri"/>
          <w:lang w:val="fr-FR"/>
        </w:rPr>
      </w:pPr>
      <w:r w:rsidRPr="00023375">
        <w:rPr>
          <w:rFonts w:ascii="Calibri" w:hAnsi="Calibri"/>
          <w:u w:val="single"/>
          <w:lang w:val="fr-FR"/>
        </w:rPr>
        <w:t xml:space="preserve">Villages Ruraux Intégrés – </w:t>
      </w:r>
      <w:r w:rsidRPr="00023375">
        <w:rPr>
          <w:rFonts w:ascii="Calibri" w:hAnsi="Calibri"/>
          <w:lang w:val="fr-FR"/>
        </w:rPr>
        <w:t xml:space="preserve">les occupants manquent encore de moyens d’existence soutenus ; </w:t>
      </w:r>
    </w:p>
    <w:p w:rsidR="00C7569A" w:rsidRPr="00023375" w:rsidRDefault="00C7569A" w:rsidP="00272014">
      <w:pPr>
        <w:jc w:val="both"/>
        <w:rPr>
          <w:rFonts w:ascii="Calibri" w:hAnsi="Calibri"/>
          <w:lang w:val="fr-FR"/>
        </w:rPr>
      </w:pPr>
      <w:r w:rsidRPr="00023375">
        <w:rPr>
          <w:rFonts w:ascii="Calibri" w:hAnsi="Calibri"/>
          <w:lang w:val="fr-FR"/>
        </w:rPr>
        <w:t xml:space="preserve">Les collines de la province Bururi, à la fois victimes de l’attaque de moisissure blanche  et d’orages de grêle ; </w:t>
      </w:r>
    </w:p>
    <w:p w:rsidR="00C7569A" w:rsidRPr="00023375" w:rsidRDefault="00C7569A" w:rsidP="00272014">
      <w:pPr>
        <w:jc w:val="both"/>
        <w:rPr>
          <w:rFonts w:ascii="Calibri" w:hAnsi="Calibri"/>
          <w:lang w:val="fr-FR"/>
        </w:rPr>
      </w:pPr>
      <w:r w:rsidRPr="00023375">
        <w:rPr>
          <w:rFonts w:ascii="Calibri" w:hAnsi="Calibri"/>
          <w:lang w:val="fr-FR"/>
        </w:rPr>
        <w:t xml:space="preserve">La commune </w:t>
      </w:r>
      <w:r w:rsidRPr="00023375">
        <w:rPr>
          <w:rFonts w:ascii="Calibri" w:hAnsi="Calibri"/>
          <w:u w:val="single"/>
          <w:lang w:val="fr-FR"/>
        </w:rPr>
        <w:t>Kabarore</w:t>
      </w:r>
      <w:r w:rsidRPr="00023375">
        <w:rPr>
          <w:rFonts w:ascii="Calibri" w:hAnsi="Calibri"/>
          <w:lang w:val="fr-FR"/>
        </w:rPr>
        <w:t xml:space="preserve"> (province Kayanza) qui est confrontée à des conditions structurelles particulièrement contraignantes </w:t>
      </w:r>
    </w:p>
    <w:p w:rsidR="00C7569A" w:rsidRPr="00023375" w:rsidRDefault="00C7569A" w:rsidP="00272014">
      <w:pPr>
        <w:jc w:val="both"/>
        <w:rPr>
          <w:rFonts w:ascii="Calibri" w:hAnsi="Calibri"/>
          <w:lang w:val="fr-FR"/>
        </w:rPr>
      </w:pPr>
      <w:r w:rsidRPr="00023375">
        <w:rPr>
          <w:rFonts w:ascii="Calibri" w:hAnsi="Calibri"/>
          <w:lang w:val="fr-FR"/>
        </w:rPr>
        <w:t>Les principales préoccupations concernent :</w:t>
      </w:r>
    </w:p>
    <w:p w:rsidR="00C7569A" w:rsidRPr="00023375" w:rsidRDefault="00C7569A" w:rsidP="00272014">
      <w:pPr>
        <w:jc w:val="both"/>
        <w:rPr>
          <w:rFonts w:ascii="Calibri" w:hAnsi="Calibri"/>
          <w:lang w:val="fr-FR"/>
        </w:rPr>
      </w:pPr>
      <w:r w:rsidRPr="00023375">
        <w:rPr>
          <w:rFonts w:ascii="Calibri" w:hAnsi="Calibri"/>
          <w:lang w:val="fr-FR"/>
        </w:rPr>
        <w:t xml:space="preserve">les ménages très appauvris et qui demeurent très vulnérables ; </w:t>
      </w:r>
    </w:p>
    <w:p w:rsidR="00C7569A" w:rsidRPr="00023375" w:rsidRDefault="00C7569A" w:rsidP="00272014">
      <w:pPr>
        <w:jc w:val="both"/>
        <w:rPr>
          <w:rFonts w:ascii="Calibri" w:hAnsi="Calibri"/>
          <w:lang w:val="fr-FR"/>
        </w:rPr>
      </w:pPr>
      <w:r w:rsidRPr="00023375">
        <w:rPr>
          <w:rFonts w:ascii="Calibri" w:hAnsi="Calibri"/>
          <w:lang w:val="fr-FR"/>
        </w:rPr>
        <w:t>Prix des denrées alimentaires très élevés avec de faibles revenus des ménages ;</w:t>
      </w:r>
    </w:p>
    <w:p w:rsidR="00C7569A" w:rsidRPr="00023375" w:rsidRDefault="00C7569A" w:rsidP="00272014">
      <w:pPr>
        <w:jc w:val="both"/>
        <w:rPr>
          <w:rFonts w:ascii="Calibri" w:hAnsi="Calibri"/>
          <w:lang w:val="fr-FR"/>
        </w:rPr>
      </w:pPr>
      <w:r w:rsidRPr="00023375">
        <w:rPr>
          <w:rFonts w:ascii="Calibri" w:hAnsi="Calibri"/>
          <w:lang w:val="fr-FR"/>
        </w:rPr>
        <w:t>Chute  de 44% des productions de café : de 24.000 tonnes à 13.272 entre 2010 et 2011 ;</w:t>
      </w:r>
    </w:p>
    <w:p w:rsidR="00C7569A" w:rsidRPr="00023375" w:rsidRDefault="00C7569A" w:rsidP="00272014">
      <w:pPr>
        <w:jc w:val="both"/>
        <w:rPr>
          <w:rFonts w:ascii="Calibri" w:hAnsi="Calibri"/>
          <w:lang w:val="fr-FR"/>
        </w:rPr>
      </w:pPr>
      <w:r w:rsidRPr="00023375">
        <w:rPr>
          <w:rFonts w:ascii="Calibri" w:hAnsi="Calibri"/>
          <w:lang w:val="fr-FR"/>
        </w:rPr>
        <w:t>Persistance de la mosaïque sévère du manioc et menace de la striure brune sur la même culture ;</w:t>
      </w:r>
    </w:p>
    <w:p w:rsidR="00C7569A" w:rsidRPr="00023375" w:rsidRDefault="00C7569A" w:rsidP="00272014">
      <w:pPr>
        <w:jc w:val="both"/>
        <w:rPr>
          <w:rFonts w:ascii="Calibri" w:hAnsi="Calibri"/>
          <w:lang w:val="fr-FR"/>
        </w:rPr>
      </w:pPr>
      <w:r w:rsidRPr="00023375">
        <w:rPr>
          <w:rFonts w:ascii="Calibri" w:hAnsi="Calibri"/>
          <w:lang w:val="fr-FR"/>
        </w:rPr>
        <w:t>Insécurité grandissante depuis quelques mois ;</w:t>
      </w:r>
    </w:p>
    <w:p w:rsidR="00C7569A" w:rsidRPr="00023375" w:rsidRDefault="00C7569A" w:rsidP="00272014">
      <w:pPr>
        <w:jc w:val="both"/>
        <w:rPr>
          <w:rFonts w:ascii="Calibri" w:hAnsi="Calibri"/>
          <w:lang w:val="fr-FR"/>
        </w:rPr>
      </w:pPr>
      <w:r w:rsidRPr="00023375">
        <w:rPr>
          <w:rFonts w:ascii="Calibri" w:hAnsi="Calibri"/>
          <w:lang w:val="fr-FR"/>
        </w:rPr>
        <w:t>Moisissure blanche sur le haricot ayant attaqué à partir des régions de haute altitude ;</w:t>
      </w:r>
    </w:p>
    <w:p w:rsidR="00C7569A" w:rsidRPr="00023375" w:rsidRDefault="00C7569A" w:rsidP="00272014">
      <w:pPr>
        <w:jc w:val="both"/>
        <w:rPr>
          <w:rFonts w:ascii="Calibri" w:hAnsi="Calibri"/>
          <w:lang w:val="fr-FR"/>
        </w:rPr>
      </w:pPr>
      <w:r w:rsidRPr="00023375">
        <w:rPr>
          <w:rFonts w:ascii="Calibri" w:hAnsi="Calibri"/>
          <w:lang w:val="fr-FR"/>
        </w:rPr>
        <w:t>Une malnutrition rampante : taux de malnutrition chronique est de 58% en 2010, le taux de malnutrition aiguë de 6% (pour les enfants de moins de 5 ans) ;</w:t>
      </w:r>
    </w:p>
    <w:p w:rsidR="00C7569A" w:rsidRPr="00023375" w:rsidRDefault="00C7569A" w:rsidP="00272014">
      <w:pPr>
        <w:jc w:val="both"/>
        <w:rPr>
          <w:rFonts w:ascii="Calibri" w:hAnsi="Calibri"/>
          <w:lang w:val="fr-FR"/>
        </w:rPr>
      </w:pPr>
      <w:r w:rsidRPr="00023375">
        <w:rPr>
          <w:rFonts w:ascii="Calibri" w:hAnsi="Calibri"/>
          <w:lang w:val="fr-FR"/>
        </w:rPr>
        <w:t>Le choléra déclaré depuis août dans les communes de la plaine de l’Imbo ;</w:t>
      </w:r>
    </w:p>
    <w:p w:rsidR="00C7569A" w:rsidRPr="00023375" w:rsidRDefault="00C7569A" w:rsidP="00272014">
      <w:pPr>
        <w:jc w:val="both"/>
        <w:rPr>
          <w:rFonts w:ascii="Calibri" w:hAnsi="Calibri"/>
          <w:lang w:val="fr-FR"/>
        </w:rPr>
      </w:pPr>
      <w:r w:rsidRPr="00023375">
        <w:rPr>
          <w:rFonts w:ascii="Calibri" w:hAnsi="Calibri"/>
          <w:lang w:val="fr-FR"/>
        </w:rPr>
        <w:t>La réinsertion des rapatriés rentrés au Burundi et les 37.000 réfugiés burundais de Tanzanie devant revenir définitivement au Burundi avant fin 2012 ;</w:t>
      </w:r>
    </w:p>
    <w:p w:rsidR="00C7569A" w:rsidRPr="00023375" w:rsidRDefault="00C7569A" w:rsidP="00272014">
      <w:pPr>
        <w:jc w:val="both"/>
        <w:rPr>
          <w:rFonts w:ascii="Calibri" w:hAnsi="Calibri"/>
          <w:lang w:val="fr-FR"/>
        </w:rPr>
      </w:pPr>
      <w:r w:rsidRPr="00023375">
        <w:rPr>
          <w:rFonts w:ascii="Calibri" w:hAnsi="Calibri"/>
          <w:lang w:val="fr-FR"/>
        </w:rPr>
        <w:t>Flétrissement bactérien du bananier ;</w:t>
      </w:r>
    </w:p>
    <w:p w:rsidR="00C7569A" w:rsidRPr="00023375" w:rsidRDefault="00C7569A" w:rsidP="00272014">
      <w:pPr>
        <w:jc w:val="both"/>
        <w:rPr>
          <w:rFonts w:ascii="Calibri" w:hAnsi="Calibri"/>
          <w:lang w:val="fr-FR"/>
        </w:rPr>
      </w:pPr>
      <w:r w:rsidRPr="00023375">
        <w:rPr>
          <w:rFonts w:ascii="Calibri" w:hAnsi="Calibri"/>
          <w:lang w:val="fr-FR"/>
        </w:rPr>
        <w:t>Menace de déficit hydrique sur la saison 2012A.</w:t>
      </w:r>
    </w:p>
    <w:p w:rsidR="00C7569A" w:rsidRPr="00023375" w:rsidRDefault="00C7569A" w:rsidP="00272014">
      <w:pPr>
        <w:jc w:val="both"/>
        <w:rPr>
          <w:rFonts w:ascii="Calibri" w:hAnsi="Calibri"/>
          <w:lang w:val="fr-FR"/>
        </w:rPr>
      </w:pPr>
      <w:r w:rsidRPr="00023375">
        <w:rPr>
          <w:rFonts w:ascii="Calibri" w:hAnsi="Calibri"/>
          <w:lang w:val="fr-FR"/>
        </w:rPr>
        <w:t>Echanges sur la proposition de la zone d’implantation du FBSA : Facilitateur : la FAO</w:t>
      </w:r>
    </w:p>
    <w:p w:rsidR="00C7569A" w:rsidRPr="00023375" w:rsidRDefault="00C7569A" w:rsidP="00272014">
      <w:pPr>
        <w:jc w:val="both"/>
        <w:rPr>
          <w:rFonts w:ascii="Calibri" w:hAnsi="Calibri"/>
          <w:lang w:val="fr-FR"/>
        </w:rPr>
      </w:pPr>
      <w:r w:rsidRPr="00023375">
        <w:rPr>
          <w:rFonts w:ascii="Calibri" w:hAnsi="Calibri"/>
          <w:lang w:val="fr-FR"/>
        </w:rPr>
        <w:t xml:space="preserve">1. Comment le Moso constitue une zone à plus grande insécurité alimentaire en comparaison avec d’autres régions naturelles (Bugesera, Imbo, …) et de quelle ampleur est la différence. </w:t>
      </w:r>
    </w:p>
    <w:p w:rsidR="00C7569A" w:rsidRPr="00023375" w:rsidRDefault="00C7569A" w:rsidP="00272014">
      <w:pPr>
        <w:jc w:val="both"/>
        <w:rPr>
          <w:rFonts w:ascii="Calibri" w:hAnsi="Calibri"/>
          <w:lang w:val="fr-FR"/>
        </w:rPr>
      </w:pPr>
      <w:r w:rsidRPr="00023375">
        <w:rPr>
          <w:rFonts w:ascii="Calibri" w:hAnsi="Calibri"/>
          <w:lang w:val="fr-FR"/>
        </w:rPr>
        <w:t>Les différentes interventions dont ont bénéficié les provinces originaires du Mosso étaient plutôt centrées sur les opérations d’urgence sans possibilités d’apporter des solutions durables. Cependant de fortes potentialités en matière d’irrigation, d’aménagement des marais et de développement des cultures  à haut potentiel de génération de revenus comme l’arachide et le palmier à huile sont disponibles dans cette zone et contribueraient significativement à la lutte contre la pauvreté et l’insécurité alimentaire.</w:t>
      </w:r>
    </w:p>
    <w:p w:rsidR="00C7569A" w:rsidRPr="00023375" w:rsidRDefault="00C7569A" w:rsidP="00272014">
      <w:pPr>
        <w:jc w:val="both"/>
        <w:rPr>
          <w:rFonts w:ascii="Calibri" w:hAnsi="Calibri"/>
          <w:lang w:val="fr-FR"/>
        </w:rPr>
      </w:pPr>
    </w:p>
    <w:p w:rsidR="00C7569A" w:rsidRPr="00023375" w:rsidRDefault="00C7569A" w:rsidP="00272014">
      <w:pPr>
        <w:jc w:val="both"/>
        <w:rPr>
          <w:rFonts w:ascii="Calibri" w:hAnsi="Calibri"/>
          <w:i/>
          <w:szCs w:val="24"/>
          <w:lang w:val="fr-FR"/>
        </w:rPr>
      </w:pPr>
      <w:r w:rsidRPr="00023375">
        <w:rPr>
          <w:rFonts w:ascii="Calibri" w:hAnsi="Calibri"/>
          <w:lang w:val="fr-FR"/>
        </w:rPr>
        <w:t>-</w:t>
      </w:r>
      <w:r w:rsidRPr="00023375">
        <w:rPr>
          <w:rFonts w:ascii="Calibri" w:hAnsi="Calibri"/>
          <w:lang w:val="fr-FR"/>
        </w:rPr>
        <w:tab/>
      </w:r>
      <w:r w:rsidRPr="00023375">
        <w:rPr>
          <w:rFonts w:ascii="Calibri" w:hAnsi="Calibri"/>
          <w:szCs w:val="24"/>
          <w:lang w:val="fr-FR"/>
        </w:rPr>
        <w:t>Le Moso se distingue des autres régions qui étaient fragiles comme l’Imbo et le Bugesera dont la situation s’améliore relativement. L’Imbo de part son emplacement, bénéficie des opportunités qui ne peuvent pas être trouvées dans le Moso comme la pêche sur le lac Tanganyika, le commerce, le palmier à huile, le voisinage de la ville de Bujumbura et des grands axes commerciaux, etc. Son relèvement et sa résilience sont relativement faciles par rapport aux autres régions. Aussi, le secteur privé et beaucoup de bailleurs de fonds ont appuyé des initiatives de réhabilitation dans l’Imbo plus que dans d’autres régions ces dernières saisons.</w:t>
      </w:r>
    </w:p>
    <w:p w:rsidR="00C7569A" w:rsidRPr="00023375" w:rsidRDefault="00C7569A" w:rsidP="00272014">
      <w:pPr>
        <w:jc w:val="both"/>
        <w:rPr>
          <w:rFonts w:ascii="Calibri" w:hAnsi="Calibri"/>
          <w:i/>
          <w:szCs w:val="24"/>
          <w:lang w:val="fr-FR"/>
        </w:rPr>
      </w:pPr>
    </w:p>
    <w:p w:rsidR="00C7569A" w:rsidRPr="00023375" w:rsidRDefault="00C7569A" w:rsidP="00272014">
      <w:pPr>
        <w:jc w:val="both"/>
        <w:rPr>
          <w:rFonts w:ascii="Calibri" w:hAnsi="Calibri"/>
          <w:szCs w:val="24"/>
          <w:lang w:val="fr-FR"/>
        </w:rPr>
      </w:pPr>
      <w:r w:rsidRPr="00023375">
        <w:rPr>
          <w:rFonts w:ascii="Calibri" w:hAnsi="Calibri"/>
          <w:szCs w:val="24"/>
          <w:lang w:val="fr-FR"/>
        </w:rPr>
        <w:t>Le Bugesera connaît aussi beaucoup d’appuis des différents bailleurs de fonds qui, combinées avec des conditions pluviométriques favorables, ont permis un relèvement assez soutenu de la production agricole. Ces initiatives ont porté essentiellement sur la réhabilitation des  infrastructures hydro-agricoles (marais, systèmes d’irrigation), les pistes rurales, les hangars de stockage, les unités de transformation, etc.</w:t>
      </w:r>
    </w:p>
    <w:p w:rsidR="00C7569A" w:rsidRPr="00023375" w:rsidRDefault="00C7569A" w:rsidP="00272014">
      <w:pPr>
        <w:jc w:val="both"/>
        <w:rPr>
          <w:rFonts w:ascii="Calibri" w:hAnsi="Calibri"/>
          <w:i/>
          <w:szCs w:val="24"/>
          <w:lang w:val="fr-FR"/>
        </w:rPr>
      </w:pPr>
    </w:p>
    <w:p w:rsidR="00C7569A" w:rsidRPr="00023375" w:rsidRDefault="00C7569A" w:rsidP="00272014">
      <w:pPr>
        <w:jc w:val="both"/>
        <w:rPr>
          <w:rFonts w:ascii="Calibri" w:hAnsi="Calibri"/>
          <w:i/>
          <w:szCs w:val="24"/>
          <w:lang w:val="fr-FR"/>
        </w:rPr>
      </w:pPr>
      <w:r w:rsidRPr="00023375">
        <w:rPr>
          <w:rFonts w:ascii="Calibri" w:hAnsi="Calibri"/>
          <w:i/>
          <w:szCs w:val="24"/>
          <w:lang w:val="fr-FR"/>
        </w:rPr>
        <w:t>En conclusion, la pertinence du choix du Moso est approuvée par l’ensemble des participants.</w:t>
      </w:r>
    </w:p>
    <w:p w:rsidR="00C7569A" w:rsidRPr="00023375" w:rsidRDefault="00C7569A" w:rsidP="00272014">
      <w:pPr>
        <w:jc w:val="both"/>
        <w:rPr>
          <w:rFonts w:ascii="Calibri" w:hAnsi="Calibri"/>
          <w:lang w:val="fr-FR"/>
        </w:rPr>
      </w:pPr>
    </w:p>
    <w:p w:rsidR="00C7569A" w:rsidRPr="00023375" w:rsidRDefault="00C7569A" w:rsidP="00272014">
      <w:pPr>
        <w:jc w:val="both"/>
        <w:rPr>
          <w:rFonts w:ascii="Calibri" w:hAnsi="Calibri"/>
          <w:lang w:val="fr-FR"/>
        </w:rPr>
      </w:pPr>
    </w:p>
    <w:p w:rsidR="00C7569A" w:rsidRPr="00023375" w:rsidRDefault="00C7569A" w:rsidP="00272014">
      <w:pPr>
        <w:jc w:val="both"/>
        <w:rPr>
          <w:rFonts w:ascii="Calibri" w:hAnsi="Calibri"/>
          <w:lang w:val="fr-FR"/>
        </w:rPr>
      </w:pPr>
      <w:r w:rsidRPr="00023375">
        <w:rPr>
          <w:rFonts w:ascii="Calibri" w:hAnsi="Calibri"/>
          <w:lang w:val="fr-FR"/>
        </w:rPr>
        <w:t>2. Quelles causes peut-on identifier pour le choix de la région naturelle du Moso (conjoncturelles et structurelles) ?</w:t>
      </w:r>
    </w:p>
    <w:p w:rsidR="00C7569A" w:rsidRPr="00023375" w:rsidRDefault="00C7569A" w:rsidP="00272014">
      <w:pPr>
        <w:jc w:val="both"/>
        <w:rPr>
          <w:rFonts w:ascii="Calibri" w:hAnsi="Calibri"/>
          <w:lang w:val="fr-FR"/>
        </w:rPr>
      </w:pPr>
    </w:p>
    <w:p w:rsidR="00C7569A" w:rsidRPr="00023375" w:rsidRDefault="00C7569A" w:rsidP="00272014">
      <w:pPr>
        <w:jc w:val="both"/>
        <w:rPr>
          <w:rFonts w:ascii="Calibri" w:hAnsi="Calibri"/>
          <w:lang w:val="fr-FR"/>
        </w:rPr>
      </w:pPr>
      <w:r w:rsidRPr="00023375">
        <w:rPr>
          <w:rFonts w:ascii="Calibri" w:hAnsi="Calibri"/>
          <w:lang w:val="fr-FR"/>
        </w:rPr>
        <w:t>Le Moso est victime à la fois des problèmes conjoncturels et structurels qui font d’elle une zone à insécurité alimentaire élevée. Les principales causes sont reprises ci-après :</w:t>
      </w:r>
    </w:p>
    <w:p w:rsidR="00C7569A" w:rsidRPr="00023375" w:rsidRDefault="00C7569A" w:rsidP="00272014">
      <w:pPr>
        <w:jc w:val="both"/>
        <w:rPr>
          <w:rFonts w:ascii="Calibri" w:hAnsi="Calibri"/>
          <w:lang w:val="fr-FR"/>
        </w:rPr>
      </w:pPr>
    </w:p>
    <w:p w:rsidR="00C7569A" w:rsidRPr="00023375" w:rsidRDefault="00C7569A" w:rsidP="00272014">
      <w:pPr>
        <w:jc w:val="both"/>
        <w:rPr>
          <w:rFonts w:ascii="Calibri" w:hAnsi="Calibri"/>
          <w:lang w:val="fr-FR"/>
        </w:rPr>
      </w:pPr>
      <w:r w:rsidRPr="00023375">
        <w:rPr>
          <w:rFonts w:ascii="Calibri" w:hAnsi="Calibri"/>
          <w:lang w:val="fr-FR"/>
        </w:rPr>
        <w:t>Le déficit hydrique qui a hypothéqué les récoltes de la saison 2011B, la mosaïque sévère du manioc qui persiste toujours dans la région et le flétrissement bactérien qui attaque le bananier (importante source de revenu et d’alimentation);</w:t>
      </w:r>
    </w:p>
    <w:p w:rsidR="00C7569A" w:rsidRPr="00023375" w:rsidRDefault="00C7569A" w:rsidP="00272014">
      <w:pPr>
        <w:jc w:val="both"/>
        <w:rPr>
          <w:rFonts w:ascii="Calibri" w:hAnsi="Calibri"/>
          <w:lang w:val="fr-FR"/>
        </w:rPr>
      </w:pPr>
      <w:r w:rsidRPr="00023375">
        <w:rPr>
          <w:rFonts w:ascii="Calibri" w:hAnsi="Calibri"/>
          <w:lang w:val="fr-FR"/>
        </w:rPr>
        <w:t>La réinsertion des rapatriés ayant rentré et les 37.000 en attente à partir de la Tanzanie ;</w:t>
      </w:r>
    </w:p>
    <w:p w:rsidR="00C7569A" w:rsidRPr="00023375" w:rsidRDefault="00C7569A" w:rsidP="00272014">
      <w:pPr>
        <w:jc w:val="both"/>
        <w:rPr>
          <w:rFonts w:ascii="Calibri" w:hAnsi="Calibri"/>
          <w:lang w:val="fr-FR"/>
        </w:rPr>
      </w:pPr>
      <w:r w:rsidRPr="00023375">
        <w:rPr>
          <w:rFonts w:ascii="Calibri" w:hAnsi="Calibri"/>
          <w:lang w:val="fr-FR"/>
        </w:rPr>
        <w:t>Les ménages très appauvris et qui demeurent très vulnérables ;</w:t>
      </w:r>
    </w:p>
    <w:p w:rsidR="00C7569A" w:rsidRPr="00023375" w:rsidRDefault="00C7569A" w:rsidP="00272014">
      <w:pPr>
        <w:jc w:val="both"/>
        <w:rPr>
          <w:rFonts w:ascii="Calibri" w:hAnsi="Calibri"/>
          <w:lang w:val="fr-FR"/>
        </w:rPr>
      </w:pPr>
      <w:r w:rsidRPr="00023375">
        <w:rPr>
          <w:rFonts w:ascii="Calibri" w:hAnsi="Calibri"/>
          <w:lang w:val="fr-FR"/>
        </w:rPr>
        <w:t>La dégradation importante des terres arables et perte continuelle de la fertilité des sols ;</w:t>
      </w:r>
    </w:p>
    <w:p w:rsidR="00C7569A" w:rsidRPr="00023375" w:rsidRDefault="00C7569A" w:rsidP="00272014">
      <w:pPr>
        <w:jc w:val="both"/>
        <w:rPr>
          <w:rFonts w:ascii="Calibri" w:hAnsi="Calibri"/>
          <w:lang w:val="fr-FR"/>
        </w:rPr>
      </w:pPr>
      <w:r w:rsidRPr="00023375">
        <w:rPr>
          <w:rFonts w:ascii="Calibri" w:hAnsi="Calibri"/>
          <w:lang w:val="fr-FR"/>
        </w:rPr>
        <w:t>Un manque criant d’eau potable affectant une grande proportion des ménages et qui explique le taux élevé de malnutrition chronique dans cette région.</w:t>
      </w:r>
    </w:p>
    <w:p w:rsidR="00C7569A" w:rsidRPr="00023375" w:rsidRDefault="00C7569A" w:rsidP="00272014">
      <w:pPr>
        <w:jc w:val="both"/>
        <w:rPr>
          <w:rFonts w:ascii="Calibri" w:hAnsi="Calibri"/>
          <w:lang w:val="fr-FR"/>
        </w:rPr>
      </w:pPr>
      <w:r w:rsidRPr="00023375">
        <w:rPr>
          <w:rFonts w:ascii="Calibri" w:hAnsi="Calibri"/>
          <w:lang w:val="fr-FR"/>
        </w:rPr>
        <w:t>3. Quelle(s) province(s) à choisir (Cankuzo, Ruyigi, Rutana et Makamba) pour le programme FBSA, en tenant compte des critères cités ci-devant (région à grande insécurité alimentaire, taux de pauvreté, complémentarité PIC et PTF, etc.)</w:t>
      </w:r>
    </w:p>
    <w:p w:rsidR="00C7569A" w:rsidRPr="00023375" w:rsidRDefault="00C7569A" w:rsidP="00272014">
      <w:pPr>
        <w:jc w:val="both"/>
        <w:rPr>
          <w:rFonts w:ascii="Calibri" w:hAnsi="Calibri"/>
          <w:lang w:val="fr-FR"/>
        </w:rPr>
      </w:pPr>
    </w:p>
    <w:p w:rsidR="00C7569A" w:rsidRPr="00023375" w:rsidRDefault="00C7569A" w:rsidP="00272014">
      <w:pPr>
        <w:jc w:val="both"/>
        <w:rPr>
          <w:rFonts w:ascii="Calibri" w:hAnsi="Calibri"/>
          <w:lang w:val="fr-FR"/>
        </w:rPr>
      </w:pPr>
      <w:r w:rsidRPr="00023375">
        <w:rPr>
          <w:rFonts w:ascii="Calibri" w:hAnsi="Calibri"/>
          <w:lang w:val="fr-FR"/>
        </w:rPr>
        <w:t>Le FBSA veut privilégier la cohérence avec les orientations du gouvernement et ses efforts de décentralisation. La  démarquation des zones d’intervention pourrait ainsi être orientée vers les limites administratives au détriment des configurations régionales. Dans la région naturelle du Moso déjà identifiée comme prioritaire, les participants à cette réunion ont retenues les provinces de Ruyigi et Cankuzo comme zone d’intervention du FBSA.</w:t>
      </w:r>
    </w:p>
    <w:p w:rsidR="00C7569A" w:rsidRPr="00023375" w:rsidRDefault="00C7569A" w:rsidP="00272014">
      <w:pPr>
        <w:jc w:val="both"/>
        <w:rPr>
          <w:rFonts w:ascii="Calibri" w:hAnsi="Calibri"/>
          <w:lang w:val="fr-FR"/>
        </w:rPr>
      </w:pPr>
    </w:p>
    <w:p w:rsidR="00C7569A" w:rsidRPr="00023375" w:rsidRDefault="00C7569A" w:rsidP="00272014">
      <w:pPr>
        <w:jc w:val="both"/>
        <w:rPr>
          <w:rFonts w:ascii="Calibri" w:hAnsi="Calibri"/>
          <w:szCs w:val="24"/>
          <w:lang w:val="fr-FR"/>
        </w:rPr>
      </w:pPr>
      <w:r w:rsidRPr="00023375">
        <w:rPr>
          <w:rFonts w:ascii="Calibri" w:hAnsi="Calibri"/>
          <w:szCs w:val="24"/>
          <w:lang w:val="fr-FR"/>
        </w:rPr>
        <w:t>Il faut toutefois signaler que le Représentant du Ministère de l’Agriculture s’est plutôt prononcé pour les provinces de Ruyigi et Rutana pour l’implémentation du FBSA mais s’est directement aligné à la décision de l’ensemble des participants tout en prenant en compte que la province de Rutana serait retenu comme une des provinces bénéficiaires du PAIOSA.</w:t>
      </w:r>
    </w:p>
    <w:p w:rsidR="00C7569A" w:rsidRPr="00023375" w:rsidRDefault="00C7569A" w:rsidP="00272014">
      <w:pPr>
        <w:jc w:val="both"/>
        <w:rPr>
          <w:rFonts w:ascii="Calibri" w:hAnsi="Calibri"/>
          <w:lang w:val="fr-FR"/>
        </w:rPr>
      </w:pPr>
    </w:p>
    <w:p w:rsidR="00C7569A" w:rsidRPr="00023375" w:rsidRDefault="00C7569A" w:rsidP="00272014">
      <w:pPr>
        <w:jc w:val="both"/>
        <w:rPr>
          <w:rFonts w:ascii="Calibri" w:hAnsi="Calibri"/>
          <w:szCs w:val="24"/>
          <w:lang w:val="fr-FR"/>
        </w:rPr>
      </w:pPr>
      <w:r w:rsidRPr="00023375">
        <w:rPr>
          <w:rFonts w:ascii="Calibri" w:hAnsi="Calibri"/>
          <w:szCs w:val="24"/>
          <w:lang w:val="fr-FR"/>
        </w:rPr>
        <w:t>En conclusion, les provinces de Cankuzo et Ruyigi ont été retenu comme zone bénéficiaire du FBSA par les participants.</w:t>
      </w:r>
    </w:p>
    <w:p w:rsidR="00C7569A" w:rsidRPr="00023375" w:rsidRDefault="00C7569A" w:rsidP="00272014">
      <w:pPr>
        <w:jc w:val="both"/>
        <w:rPr>
          <w:rFonts w:ascii="Calibri" w:hAnsi="Calibri"/>
          <w:lang w:val="fr-FR"/>
        </w:rPr>
      </w:pPr>
      <w:r w:rsidRPr="00023375">
        <w:rPr>
          <w:rFonts w:ascii="Calibri" w:hAnsi="Calibri"/>
          <w:lang w:val="fr-FR"/>
        </w:rPr>
        <w:t xml:space="preserve">4. La complémentarité avec les autres intervenants dans la zone. </w:t>
      </w:r>
    </w:p>
    <w:p w:rsidR="00C7569A" w:rsidRPr="00023375" w:rsidRDefault="00C7569A" w:rsidP="00272014">
      <w:pPr>
        <w:jc w:val="both"/>
        <w:rPr>
          <w:rFonts w:ascii="Calibri" w:hAnsi="Calibri"/>
          <w:lang w:val="fr-FR"/>
        </w:rPr>
      </w:pPr>
      <w:r w:rsidRPr="00023375">
        <w:rPr>
          <w:rFonts w:ascii="Calibri" w:hAnsi="Calibri"/>
          <w:lang w:val="fr-FR"/>
        </w:rPr>
        <w:t>La zone identifiée ayant des intervenions qui sont en cours d’exécution et d’autres qui  sont en cours de négociation, le FBSA s’assurera de la complémentarité avec les différents acteurs en veillant sur la qualité des activités, l’harmonisation des approches et de stratégies. Ceci va permettre de bien couvrir les quatre piliers de la sécurité alimentaire et la nutrition qui était souvent délaissée afin de combler les lacunes par une meilleure visibilité de qui fait quoi.</w:t>
      </w:r>
    </w:p>
    <w:p w:rsidR="00C7569A" w:rsidRPr="00023375" w:rsidRDefault="00C7569A" w:rsidP="00272014">
      <w:pPr>
        <w:jc w:val="both"/>
        <w:rPr>
          <w:rFonts w:ascii="Calibri" w:hAnsi="Calibri"/>
          <w:lang w:val="fr-FR"/>
        </w:rPr>
      </w:pPr>
    </w:p>
    <w:p w:rsidR="00C7569A" w:rsidRPr="00023375" w:rsidRDefault="00C7569A" w:rsidP="00272014">
      <w:pPr>
        <w:jc w:val="both"/>
        <w:rPr>
          <w:rFonts w:ascii="Calibri" w:hAnsi="Calibri"/>
          <w:lang w:val="fr-FR"/>
        </w:rPr>
      </w:pPr>
      <w:r w:rsidRPr="00023375">
        <w:rPr>
          <w:rFonts w:ascii="Calibri" w:hAnsi="Calibri"/>
          <w:lang w:val="fr-FR"/>
        </w:rPr>
        <w:t>La coordination par une approche participative sera adoptée, incluant les recommandations de l’analyse IPC, les orientations du gouvernement et la mise en place d’une cellule de coordination. Avec le nouveau organigramme du ministère de l’agriculture et de l’élevage, plusieurs cellules ont été créées pour permettre un suivi plus serré des thématiques spécifiques comme le PNIA, les DPAE, l’EAC, etc.</w:t>
      </w:r>
    </w:p>
    <w:p w:rsidR="00C7569A" w:rsidRPr="00023375" w:rsidRDefault="00C7569A" w:rsidP="00272014">
      <w:pPr>
        <w:jc w:val="both"/>
        <w:rPr>
          <w:rFonts w:ascii="Calibri" w:hAnsi="Calibri"/>
          <w:lang w:val="fr-FR"/>
        </w:rPr>
      </w:pPr>
    </w:p>
    <w:p w:rsidR="00C7569A" w:rsidRPr="00023375" w:rsidRDefault="00C7569A" w:rsidP="00272014">
      <w:pPr>
        <w:jc w:val="both"/>
        <w:rPr>
          <w:rFonts w:ascii="Calibri" w:hAnsi="Calibri"/>
          <w:lang w:val="fr-FR"/>
        </w:rPr>
      </w:pPr>
    </w:p>
    <w:p w:rsidR="00C7569A" w:rsidRPr="00023375" w:rsidRDefault="00C7569A" w:rsidP="00272014">
      <w:pPr>
        <w:jc w:val="both"/>
        <w:rPr>
          <w:rFonts w:ascii="Calibri" w:hAnsi="Calibri"/>
          <w:lang w:val="fr-FR"/>
        </w:rPr>
      </w:pPr>
    </w:p>
    <w:p w:rsidR="00C7569A" w:rsidRPr="00023375" w:rsidRDefault="00C7569A" w:rsidP="00272014">
      <w:pPr>
        <w:jc w:val="both"/>
        <w:rPr>
          <w:rFonts w:ascii="Calibri" w:hAnsi="Calibri"/>
          <w:lang w:val="fr-FR"/>
        </w:rPr>
      </w:pPr>
    </w:p>
    <w:p w:rsidR="00C7569A" w:rsidRPr="00023375" w:rsidRDefault="00C7569A" w:rsidP="00272014">
      <w:pPr>
        <w:jc w:val="both"/>
        <w:rPr>
          <w:rFonts w:ascii="Calibri" w:hAnsi="Calibri"/>
          <w:lang w:val="fr-FR"/>
        </w:rPr>
      </w:pPr>
    </w:p>
    <w:p w:rsidR="00C7569A" w:rsidRPr="00023375" w:rsidRDefault="00C7569A" w:rsidP="00272014">
      <w:pPr>
        <w:jc w:val="both"/>
        <w:rPr>
          <w:rFonts w:ascii="Calibri" w:hAnsi="Calibri"/>
          <w:lang w:val="fr-FR"/>
        </w:rPr>
      </w:pPr>
      <w:r>
        <w:rPr>
          <w:noProof/>
          <w:lang w:val="en-US"/>
        </w:rPr>
        <w:pict>
          <v:shape id="_x0000_s1032" type="#_x0000_t75" style="position:absolute;left:0;text-align:left;margin-left:1.85pt;margin-top:.35pt;width:453pt;height:9in;z-index:251656704;visibility:visible">
            <v:imagedata r:id="rId14" o:title=""/>
            <w10:wrap type="square"/>
          </v:shape>
        </w:pict>
      </w:r>
    </w:p>
    <w:p w:rsidR="00C7569A" w:rsidRPr="00023375" w:rsidRDefault="00C7569A" w:rsidP="00272014">
      <w:pPr>
        <w:ind w:left="720"/>
        <w:jc w:val="both"/>
        <w:rPr>
          <w:rFonts w:ascii="Calibri" w:hAnsi="Calibri"/>
          <w:b/>
          <w:bCs/>
          <w:lang w:val="fr-FR"/>
        </w:rPr>
      </w:pPr>
    </w:p>
    <w:p w:rsidR="00C7569A" w:rsidRPr="00023375" w:rsidRDefault="00C7569A" w:rsidP="00272014">
      <w:pPr>
        <w:jc w:val="both"/>
        <w:rPr>
          <w:rFonts w:ascii="Calibri" w:hAnsi="Calibri"/>
          <w:b/>
          <w:lang w:val="fr-FR"/>
        </w:rPr>
      </w:pPr>
      <w:r w:rsidRPr="00023375">
        <w:rPr>
          <w:rFonts w:ascii="Calibri" w:hAnsi="Calibri"/>
          <w:b/>
          <w:lang w:val="fr-FR"/>
        </w:rPr>
        <w:t>ANNEXE 2</w:t>
      </w:r>
    </w:p>
    <w:p w:rsidR="00C7569A" w:rsidRPr="00023375" w:rsidRDefault="00C7569A" w:rsidP="00272014">
      <w:pPr>
        <w:jc w:val="both"/>
        <w:rPr>
          <w:rFonts w:ascii="Calibri" w:hAnsi="Calibri"/>
          <w:lang w:val="fr-FR"/>
        </w:rPr>
      </w:pPr>
    </w:p>
    <w:p w:rsidR="00C7569A" w:rsidRPr="00023375" w:rsidRDefault="00C7569A" w:rsidP="00272014">
      <w:pPr>
        <w:jc w:val="both"/>
        <w:rPr>
          <w:rFonts w:ascii="Calibri" w:hAnsi="Calibri"/>
          <w:sz w:val="28"/>
          <w:szCs w:val="28"/>
          <w:lang w:val="fr-FR"/>
        </w:rPr>
      </w:pPr>
      <w:r w:rsidRPr="00023375">
        <w:rPr>
          <w:rFonts w:ascii="Calibri" w:hAnsi="Calibri"/>
          <w:sz w:val="28"/>
          <w:szCs w:val="28"/>
          <w:lang w:val="fr-FR"/>
        </w:rPr>
        <w:t>TERMES DE REFERENCE DE L’ETUDE DE REFERENCE DETAILLEE</w:t>
      </w:r>
    </w:p>
    <w:p w:rsidR="00C7569A" w:rsidRPr="00023375" w:rsidRDefault="00C7569A" w:rsidP="00272014">
      <w:pPr>
        <w:jc w:val="both"/>
        <w:rPr>
          <w:rFonts w:ascii="Calibri" w:hAnsi="Calibri"/>
          <w:sz w:val="28"/>
          <w:szCs w:val="28"/>
          <w:lang w:val="fr-FR"/>
        </w:rPr>
      </w:pPr>
      <w:r w:rsidRPr="00023375">
        <w:rPr>
          <w:rFonts w:ascii="Calibri" w:hAnsi="Calibri"/>
          <w:sz w:val="28"/>
          <w:szCs w:val="28"/>
          <w:lang w:val="fr-FR"/>
        </w:rPr>
        <w:t>DRAFT</w:t>
      </w:r>
    </w:p>
    <w:p w:rsidR="00C7569A" w:rsidRPr="00023375" w:rsidRDefault="00C7569A" w:rsidP="00272014">
      <w:pPr>
        <w:jc w:val="both"/>
        <w:rPr>
          <w:rFonts w:ascii="Calibri" w:hAnsi="Calibri"/>
          <w:sz w:val="26"/>
          <w:szCs w:val="26"/>
          <w:lang w:val="fr-FR"/>
        </w:rPr>
      </w:pPr>
      <w:r w:rsidRPr="00023375">
        <w:rPr>
          <w:rFonts w:ascii="Calibri" w:hAnsi="Calibri"/>
          <w:sz w:val="26"/>
          <w:szCs w:val="26"/>
          <w:lang w:val="fr-FR"/>
        </w:rPr>
        <w:t>Objectifs de l’Etude</w:t>
      </w:r>
    </w:p>
    <w:p w:rsidR="00C7569A" w:rsidRPr="00023375" w:rsidRDefault="00C7569A" w:rsidP="00272014">
      <w:pPr>
        <w:jc w:val="both"/>
        <w:rPr>
          <w:rFonts w:ascii="Calibri" w:hAnsi="Calibri"/>
          <w:lang w:val="fr-FR"/>
        </w:rPr>
      </w:pPr>
      <w:r w:rsidRPr="00023375">
        <w:rPr>
          <w:rFonts w:ascii="Calibri" w:hAnsi="Calibri"/>
          <w:lang w:val="fr-FR"/>
        </w:rPr>
        <w:t>Les objectifs visés par l’étude de base sont :</w:t>
      </w:r>
    </w:p>
    <w:p w:rsidR="00C7569A" w:rsidRPr="00023375" w:rsidRDefault="00C7569A" w:rsidP="00272014">
      <w:pPr>
        <w:jc w:val="both"/>
        <w:rPr>
          <w:rFonts w:ascii="Calibri" w:hAnsi="Calibri"/>
          <w:lang w:val="fr-FR"/>
        </w:rPr>
      </w:pPr>
      <w:r w:rsidRPr="00023375">
        <w:rPr>
          <w:rFonts w:ascii="Calibri" w:hAnsi="Calibri"/>
          <w:lang w:val="fr-FR"/>
        </w:rPr>
        <w:t>Etablir une situation de référence en renseignant les indicateurs d’impact, d’effet et de résultats définis en fonction des objectifs de sécurité alimentaire du programme (voir ci-après) et du cadre logique d’intervention repris en Annexe 1. Cette situation de référence permettra de mesurer l’impact réel du programme sur la sécurité alimentaire au niveau des trois communes.</w:t>
      </w:r>
    </w:p>
    <w:p w:rsidR="00C7569A" w:rsidRPr="00023375" w:rsidRDefault="00C7569A" w:rsidP="00272014">
      <w:pPr>
        <w:jc w:val="both"/>
        <w:rPr>
          <w:rFonts w:ascii="Calibri" w:hAnsi="Calibri"/>
          <w:lang w:val="fr-FR"/>
        </w:rPr>
      </w:pPr>
      <w:r w:rsidRPr="00023375">
        <w:rPr>
          <w:rFonts w:ascii="Calibri" w:hAnsi="Calibri"/>
          <w:lang w:val="fr-FR"/>
        </w:rPr>
        <w:t>Etablir le profil socio-économique et les moyens d’existence des ménages par groupe socio-économique</w:t>
      </w:r>
    </w:p>
    <w:p w:rsidR="00C7569A" w:rsidRPr="00023375" w:rsidRDefault="00C7569A" w:rsidP="00272014">
      <w:pPr>
        <w:jc w:val="both"/>
        <w:rPr>
          <w:rFonts w:ascii="Calibri" w:hAnsi="Calibri"/>
          <w:lang w:val="fr-FR"/>
        </w:rPr>
      </w:pPr>
      <w:r w:rsidRPr="00023375">
        <w:rPr>
          <w:rFonts w:ascii="Calibri" w:hAnsi="Calibri"/>
          <w:lang w:val="fr-FR"/>
        </w:rPr>
        <w:t>Caractériser les groupes vulnérables (groupes cibles du programme) et leur besoins spécifiques en termes de renforcement de capacités, d’accès aux facteurs de production et services/informations/technologies et d’accès aux services et infrastructures de base (Santé, éducation, eau potable, etc.), afin de mieux orienter le ciblage et les actions du programme dans ses différents volets</w:t>
      </w:r>
      <w:r w:rsidRPr="00023375">
        <w:rPr>
          <w:rStyle w:val="FootnoteReference"/>
          <w:rFonts w:ascii="Calibri" w:hAnsi="Calibri"/>
        </w:rPr>
        <w:footnoteReference w:id="27"/>
      </w:r>
    </w:p>
    <w:p w:rsidR="00C7569A" w:rsidRPr="00023375" w:rsidRDefault="00C7569A" w:rsidP="00272014">
      <w:pPr>
        <w:jc w:val="both"/>
        <w:rPr>
          <w:rFonts w:ascii="Calibri" w:hAnsi="Calibri"/>
          <w:sz w:val="26"/>
          <w:szCs w:val="26"/>
          <w:lang w:val="fr-FR"/>
        </w:rPr>
      </w:pPr>
      <w:r w:rsidRPr="00023375">
        <w:rPr>
          <w:rFonts w:ascii="Calibri" w:hAnsi="Calibri"/>
          <w:sz w:val="26"/>
          <w:szCs w:val="26"/>
          <w:lang w:val="fr-FR"/>
        </w:rPr>
        <w:t>Détails du programme</w:t>
      </w:r>
    </w:p>
    <w:p w:rsidR="00C7569A" w:rsidRPr="00023375" w:rsidRDefault="00C7569A" w:rsidP="00272014">
      <w:pPr>
        <w:jc w:val="both"/>
        <w:rPr>
          <w:rFonts w:ascii="Calibri" w:hAnsi="Calibri"/>
          <w:i/>
          <w:lang w:val="fr-FR"/>
        </w:rPr>
      </w:pPr>
      <w:r w:rsidRPr="00023375">
        <w:rPr>
          <w:rFonts w:ascii="Calibri" w:hAnsi="Calibri"/>
          <w:i/>
          <w:lang w:val="fr-FR"/>
        </w:rPr>
        <w:t>Nom:</w:t>
      </w:r>
      <w:r w:rsidRPr="00023375">
        <w:rPr>
          <w:rFonts w:ascii="Calibri" w:hAnsi="Calibri"/>
          <w:i/>
          <w:lang w:val="fr-FR"/>
        </w:rPr>
        <w:tab/>
        <w:t>Programme de Lutte contre l’insécurité alimentaire et la malnutrition dans les communes de Cendajuru, Kinyinya et Gisuru dans la région naturelle du Moso à l ’Est du Burundi</w:t>
      </w:r>
    </w:p>
    <w:p w:rsidR="00C7569A" w:rsidRPr="00023375" w:rsidRDefault="00C7569A" w:rsidP="00272014">
      <w:pPr>
        <w:jc w:val="both"/>
        <w:rPr>
          <w:rFonts w:ascii="Calibri" w:hAnsi="Calibri"/>
          <w:i/>
          <w:lang w:val="fr-FR"/>
        </w:rPr>
      </w:pPr>
      <w:r w:rsidRPr="00023375">
        <w:rPr>
          <w:rFonts w:ascii="Calibri" w:hAnsi="Calibri"/>
          <w:i/>
          <w:lang w:val="fr-FR"/>
        </w:rPr>
        <w:t>Structure de tutelle</w:t>
      </w:r>
      <w:r w:rsidRPr="00023375">
        <w:rPr>
          <w:rFonts w:ascii="Calibri" w:hAnsi="Calibri"/>
          <w:i/>
          <w:lang w:val="fr-FR"/>
        </w:rPr>
        <w:tab/>
        <w:t>Ministère de l’Agriculture et de l’Elevage</w:t>
      </w:r>
    </w:p>
    <w:p w:rsidR="00C7569A" w:rsidRPr="00023375" w:rsidRDefault="00C7569A" w:rsidP="00272014">
      <w:pPr>
        <w:jc w:val="both"/>
        <w:rPr>
          <w:rFonts w:ascii="Calibri" w:hAnsi="Calibri"/>
          <w:i/>
          <w:lang w:val="fr-FR"/>
        </w:rPr>
      </w:pPr>
      <w:r w:rsidRPr="00023375">
        <w:rPr>
          <w:rFonts w:ascii="Calibri" w:hAnsi="Calibri"/>
          <w:i/>
          <w:lang w:val="fr-FR"/>
        </w:rPr>
        <w:t xml:space="preserve">Organisations partenaires : </w:t>
      </w:r>
      <w:r w:rsidRPr="00023375">
        <w:rPr>
          <w:rFonts w:ascii="Calibri" w:hAnsi="Calibri"/>
          <w:i/>
          <w:lang w:val="fr-FR"/>
        </w:rPr>
        <w:tab/>
        <w:t>FAO, -UNCDF, CRB, Caritas International Belgique, CSA et Solidarité mondiale/WSM</w:t>
      </w:r>
    </w:p>
    <w:p w:rsidR="00C7569A" w:rsidRPr="00023375" w:rsidRDefault="00C7569A" w:rsidP="00272014">
      <w:pPr>
        <w:jc w:val="both"/>
        <w:rPr>
          <w:rFonts w:ascii="Calibri" w:hAnsi="Calibri"/>
          <w:i/>
          <w:lang w:val="fr-FR"/>
        </w:rPr>
      </w:pPr>
      <w:r w:rsidRPr="00023375">
        <w:rPr>
          <w:rFonts w:ascii="Calibri" w:hAnsi="Calibri"/>
          <w:i/>
          <w:lang w:val="fr-FR"/>
        </w:rPr>
        <w:t xml:space="preserve">Bailleur de fonds : </w:t>
      </w:r>
      <w:r w:rsidRPr="00023375">
        <w:rPr>
          <w:rFonts w:ascii="Calibri" w:hAnsi="Calibri"/>
          <w:i/>
          <w:lang w:val="fr-FR"/>
        </w:rPr>
        <w:tab/>
        <w:t>FBSA</w:t>
      </w:r>
    </w:p>
    <w:p w:rsidR="00C7569A" w:rsidRPr="00023375" w:rsidRDefault="00C7569A" w:rsidP="00272014">
      <w:pPr>
        <w:jc w:val="both"/>
        <w:rPr>
          <w:rFonts w:ascii="Calibri" w:hAnsi="Calibri"/>
          <w:i/>
          <w:lang w:val="fr-FR"/>
        </w:rPr>
      </w:pPr>
      <w:r w:rsidRPr="00023375">
        <w:rPr>
          <w:rFonts w:ascii="Calibri" w:hAnsi="Calibri"/>
          <w:i/>
          <w:lang w:val="fr-FR"/>
        </w:rPr>
        <w:t>Durée :</w:t>
      </w:r>
      <w:r w:rsidRPr="00023375">
        <w:rPr>
          <w:rFonts w:ascii="Calibri" w:hAnsi="Calibri"/>
          <w:i/>
          <w:lang w:val="fr-FR"/>
        </w:rPr>
        <w:tab/>
        <w:t>5 ans (2013-2018)</w:t>
      </w:r>
    </w:p>
    <w:p w:rsidR="00C7569A" w:rsidRPr="00023375" w:rsidRDefault="00C7569A" w:rsidP="00272014">
      <w:pPr>
        <w:jc w:val="both"/>
        <w:rPr>
          <w:rFonts w:ascii="Calibri" w:hAnsi="Calibri"/>
          <w:i/>
          <w:lang w:val="fr-FR"/>
        </w:rPr>
      </w:pPr>
      <w:r w:rsidRPr="00023375">
        <w:rPr>
          <w:rFonts w:ascii="Calibri" w:hAnsi="Calibri"/>
          <w:i/>
          <w:lang w:val="fr-FR"/>
        </w:rPr>
        <w:t>Budget :</w:t>
      </w:r>
      <w:r w:rsidRPr="00023375">
        <w:rPr>
          <w:rFonts w:ascii="Calibri" w:hAnsi="Calibri"/>
          <w:i/>
          <w:lang w:val="fr-FR"/>
        </w:rPr>
        <w:tab/>
        <w:t>13 519.456 Euros</w:t>
      </w:r>
    </w:p>
    <w:p w:rsidR="00C7569A" w:rsidRPr="00023375" w:rsidRDefault="00C7569A" w:rsidP="00272014">
      <w:pPr>
        <w:jc w:val="both"/>
        <w:rPr>
          <w:rFonts w:ascii="Calibri" w:hAnsi="Calibri"/>
          <w:sz w:val="26"/>
          <w:szCs w:val="26"/>
          <w:lang w:val="fr-FR"/>
        </w:rPr>
      </w:pPr>
      <w:r w:rsidRPr="00023375">
        <w:rPr>
          <w:rFonts w:ascii="Calibri" w:hAnsi="Calibri"/>
          <w:sz w:val="26"/>
          <w:szCs w:val="26"/>
          <w:lang w:val="fr-FR"/>
        </w:rPr>
        <w:t>Contexte (à compléter)</w:t>
      </w:r>
    </w:p>
    <w:p w:rsidR="00C7569A" w:rsidRPr="00023375" w:rsidRDefault="00C7569A" w:rsidP="00272014">
      <w:pPr>
        <w:jc w:val="both"/>
        <w:rPr>
          <w:rFonts w:ascii="Calibri" w:hAnsi="Calibri"/>
          <w:i/>
          <w:lang w:val="fr-FR"/>
        </w:rPr>
      </w:pPr>
      <w:r w:rsidRPr="00023375">
        <w:rPr>
          <w:rFonts w:ascii="Calibri" w:hAnsi="Calibri"/>
          <w:i/>
          <w:lang w:val="fr-FR"/>
        </w:rPr>
        <w:t>Structure du programme/Arrangements institutionnels</w:t>
      </w:r>
    </w:p>
    <w:p w:rsidR="00C7569A" w:rsidRPr="00023375" w:rsidRDefault="00C7569A" w:rsidP="00272014">
      <w:pPr>
        <w:jc w:val="both"/>
        <w:rPr>
          <w:rFonts w:ascii="Calibri" w:hAnsi="Calibri"/>
          <w:i/>
          <w:lang w:val="fr-FR"/>
        </w:rPr>
      </w:pPr>
      <w:r w:rsidRPr="00023375">
        <w:rPr>
          <w:rFonts w:ascii="Calibri" w:hAnsi="Calibri"/>
          <w:i/>
          <w:lang w:val="fr-FR"/>
        </w:rPr>
        <w:t>Descriptif des zones ciblées et de la population bénéficiaire</w:t>
      </w:r>
    </w:p>
    <w:p w:rsidR="00C7569A" w:rsidRPr="00023375" w:rsidRDefault="00C7569A" w:rsidP="00272014">
      <w:pPr>
        <w:jc w:val="both"/>
        <w:rPr>
          <w:rFonts w:ascii="Calibri" w:hAnsi="Calibri"/>
          <w:i/>
          <w:lang w:val="fr-FR"/>
        </w:rPr>
      </w:pPr>
      <w:r w:rsidRPr="00023375">
        <w:rPr>
          <w:rFonts w:ascii="Calibri" w:hAnsi="Calibri"/>
          <w:i/>
          <w:lang w:val="fr-FR"/>
        </w:rPr>
        <w:t>Détails et principaux résultats des enquêtes déjà effectuées dans la zone cible et sur la population bénéficiaire</w:t>
      </w:r>
    </w:p>
    <w:p w:rsidR="00C7569A" w:rsidRPr="00023375" w:rsidRDefault="00C7569A" w:rsidP="00272014">
      <w:pPr>
        <w:jc w:val="both"/>
        <w:rPr>
          <w:rFonts w:ascii="Calibri" w:hAnsi="Calibri"/>
          <w:i/>
          <w:lang w:val="fr-FR"/>
        </w:rPr>
      </w:pPr>
      <w:r w:rsidRPr="00023375">
        <w:rPr>
          <w:rFonts w:ascii="Calibri" w:hAnsi="Calibri"/>
          <w:i/>
          <w:lang w:val="fr-FR"/>
        </w:rPr>
        <w:t>Détails des autres projets récents et en cours dans la zone cible</w:t>
      </w:r>
    </w:p>
    <w:p w:rsidR="00C7569A" w:rsidRPr="00023375" w:rsidRDefault="00C7569A" w:rsidP="00272014">
      <w:pPr>
        <w:jc w:val="both"/>
        <w:rPr>
          <w:rFonts w:ascii="Calibri" w:hAnsi="Calibri"/>
          <w:i/>
          <w:lang w:val="fr-FR"/>
        </w:rPr>
      </w:pPr>
      <w:r w:rsidRPr="00023375">
        <w:rPr>
          <w:rFonts w:ascii="Calibri" w:hAnsi="Calibri"/>
          <w:i/>
          <w:lang w:val="fr-FR"/>
        </w:rPr>
        <w:t>Critères de sélection des bénéficiaires vont-il être sélectionnés ?</w:t>
      </w:r>
    </w:p>
    <w:p w:rsidR="00C7569A" w:rsidRPr="00023375" w:rsidRDefault="00C7569A" w:rsidP="00272014">
      <w:pPr>
        <w:jc w:val="both"/>
        <w:rPr>
          <w:rFonts w:ascii="Calibri" w:hAnsi="Calibri"/>
          <w:sz w:val="26"/>
          <w:szCs w:val="26"/>
          <w:lang w:val="fr-FR"/>
        </w:rPr>
      </w:pPr>
      <w:r w:rsidRPr="00023375">
        <w:rPr>
          <w:rFonts w:ascii="Calibri" w:hAnsi="Calibri"/>
          <w:sz w:val="26"/>
          <w:szCs w:val="26"/>
          <w:lang w:val="fr-FR"/>
        </w:rPr>
        <w:t>Objectifs spécifiques et impact du programme</w:t>
      </w:r>
    </w:p>
    <w:p w:rsidR="00C7569A" w:rsidRPr="00023375" w:rsidRDefault="00C7569A" w:rsidP="00272014">
      <w:pPr>
        <w:jc w:val="both"/>
        <w:rPr>
          <w:rFonts w:ascii="Calibri" w:hAnsi="Calibri"/>
          <w:lang w:val="fr-FR"/>
        </w:rPr>
      </w:pPr>
      <w:r w:rsidRPr="00023375">
        <w:rPr>
          <w:rFonts w:ascii="Calibri" w:hAnsi="Calibri"/>
          <w:lang w:val="fr-FR"/>
        </w:rPr>
        <w:t>Impact attendu du programme:</w:t>
      </w:r>
    </w:p>
    <w:p w:rsidR="00C7569A" w:rsidRPr="00023375" w:rsidRDefault="00C7569A" w:rsidP="00272014">
      <w:pPr>
        <w:jc w:val="both"/>
        <w:rPr>
          <w:rFonts w:ascii="Calibri" w:hAnsi="Calibri"/>
          <w:lang w:val="fr-FR"/>
        </w:rPr>
      </w:pPr>
      <w:r w:rsidRPr="00023375">
        <w:rPr>
          <w:rFonts w:ascii="Calibri" w:hAnsi="Calibri"/>
          <w:lang w:val="fr-FR"/>
        </w:rPr>
        <w:t>« </w:t>
      </w:r>
      <w:r w:rsidRPr="00023375">
        <w:rPr>
          <w:rFonts w:ascii="Calibri" w:hAnsi="Calibri"/>
          <w:i/>
          <w:lang w:val="fr-FR"/>
        </w:rPr>
        <w:t>Améliorer durablement la sécurité alimentaire et nutritionnelle des groupes vulnérables au niveau des communes de Cendajuru, Gisagara et Kinyinya en provinces de Cankuzo et Ruyigi respectivement, en favorisant leur accès aux facteurs de production, technologies et marchés et en renforçant les capacités des acteurs locaux dans la prise en charge de la sécurité alimentaire dans le développement local</w:t>
      </w:r>
      <w:r w:rsidRPr="00023375">
        <w:rPr>
          <w:rFonts w:ascii="Calibri" w:hAnsi="Calibri"/>
          <w:lang w:val="fr-FR"/>
        </w:rPr>
        <w:t>.»</w:t>
      </w:r>
    </w:p>
    <w:p w:rsidR="00C7569A" w:rsidRPr="00023375" w:rsidRDefault="00C7569A" w:rsidP="00272014">
      <w:pPr>
        <w:jc w:val="both"/>
        <w:rPr>
          <w:rFonts w:ascii="Calibri" w:hAnsi="Calibri"/>
          <w:lang w:val="fr-FR"/>
        </w:rPr>
      </w:pPr>
      <w:r w:rsidRPr="00023375">
        <w:rPr>
          <w:rFonts w:ascii="Calibri" w:hAnsi="Calibri"/>
          <w:lang w:val="fr-FR"/>
        </w:rPr>
        <w:t>Objectifs spécifiques :</w:t>
      </w:r>
    </w:p>
    <w:p w:rsidR="00C7569A" w:rsidRPr="00023375" w:rsidRDefault="00C7569A" w:rsidP="00272014">
      <w:pPr>
        <w:jc w:val="both"/>
        <w:rPr>
          <w:rFonts w:ascii="Calibri" w:hAnsi="Calibri"/>
          <w:lang w:val="fr-FR"/>
        </w:rPr>
      </w:pPr>
      <w:r w:rsidRPr="00023375">
        <w:rPr>
          <w:rFonts w:ascii="Calibri" w:hAnsi="Calibri"/>
          <w:lang w:val="fr-FR"/>
        </w:rPr>
        <w:t>Améliorer les revenus et l’accès aux marchés pour les petits producteurs et groupes vulnérables ;</w:t>
      </w:r>
    </w:p>
    <w:p w:rsidR="00C7569A" w:rsidRPr="00023375" w:rsidRDefault="00C7569A" w:rsidP="00272014">
      <w:pPr>
        <w:jc w:val="both"/>
        <w:rPr>
          <w:rFonts w:ascii="Calibri" w:hAnsi="Calibri"/>
          <w:lang w:val="fr-FR"/>
        </w:rPr>
      </w:pPr>
      <w:r w:rsidRPr="00023375">
        <w:rPr>
          <w:rFonts w:ascii="Calibri" w:hAnsi="Calibri"/>
          <w:lang w:val="fr-FR"/>
        </w:rPr>
        <w:t>Favoriser un accès durable à une alimentation équilibrée et saine et aux services et infrastructures de base pour les groupes vulnérables</w:t>
      </w:r>
    </w:p>
    <w:p w:rsidR="00C7569A" w:rsidRPr="00023375" w:rsidRDefault="00C7569A" w:rsidP="00272014">
      <w:pPr>
        <w:jc w:val="both"/>
        <w:rPr>
          <w:rFonts w:ascii="Calibri" w:hAnsi="Calibri"/>
          <w:lang w:val="fr-FR"/>
        </w:rPr>
      </w:pPr>
      <w:r w:rsidRPr="00023375">
        <w:rPr>
          <w:rFonts w:ascii="Calibri" w:hAnsi="Calibri"/>
          <w:lang w:val="fr-FR"/>
        </w:rPr>
        <w:t xml:space="preserve"> Renforcer les capacités des acteurs pour l’analyse, la planification, la mise en œuvre et la coordination de stratégies de lutte contre l’insécurité alimentaire et la malnutrition au niveau national, local et du programme</w:t>
      </w:r>
    </w:p>
    <w:p w:rsidR="00C7569A" w:rsidRPr="00023375" w:rsidRDefault="00C7569A" w:rsidP="00272014">
      <w:pPr>
        <w:jc w:val="both"/>
        <w:rPr>
          <w:rFonts w:ascii="Calibri" w:hAnsi="Calibri"/>
          <w:sz w:val="26"/>
          <w:szCs w:val="26"/>
          <w:lang w:val="fr-FR"/>
        </w:rPr>
      </w:pPr>
      <w:r w:rsidRPr="00023375">
        <w:rPr>
          <w:rFonts w:ascii="Calibri" w:hAnsi="Calibri"/>
          <w:sz w:val="26"/>
          <w:szCs w:val="26"/>
          <w:lang w:val="fr-FR"/>
        </w:rPr>
        <w:t>Approche et Méthodologie</w:t>
      </w:r>
    </w:p>
    <w:p w:rsidR="00C7569A" w:rsidRPr="00023375" w:rsidRDefault="00C7569A" w:rsidP="00272014">
      <w:pPr>
        <w:jc w:val="both"/>
        <w:rPr>
          <w:rFonts w:ascii="Calibri" w:hAnsi="Calibri"/>
          <w:lang w:val="fr-FR"/>
        </w:rPr>
      </w:pPr>
      <w:r w:rsidRPr="00023375">
        <w:rPr>
          <w:rFonts w:ascii="Calibri" w:hAnsi="Calibri"/>
          <w:lang w:val="fr-FR"/>
        </w:rPr>
        <w:t>Questions d’évaluation</w:t>
      </w:r>
    </w:p>
    <w:p w:rsidR="00C7569A" w:rsidRPr="00023375" w:rsidRDefault="00C7569A" w:rsidP="00272014">
      <w:pPr>
        <w:jc w:val="both"/>
        <w:rPr>
          <w:rFonts w:ascii="Calibri" w:hAnsi="Calibri"/>
          <w:lang w:val="fr-FR"/>
        </w:rPr>
      </w:pPr>
      <w:r w:rsidRPr="00023375">
        <w:rPr>
          <w:rFonts w:ascii="Calibri" w:hAnsi="Calibri"/>
          <w:lang w:val="fr-FR"/>
        </w:rPr>
        <w:t>L’étude de référence devra collecter des informations permettant de renseigner les avancées au niveau de l’impact et des trois objectifs spécifiques ci-dessous. Elle devra permettre de répondre aux 6 questions d’évaluations suivantes :</w:t>
      </w:r>
    </w:p>
    <w:p w:rsidR="00C7569A" w:rsidRPr="00023375" w:rsidRDefault="00C7569A" w:rsidP="00272014">
      <w:pPr>
        <w:jc w:val="both"/>
        <w:rPr>
          <w:rFonts w:ascii="Calibri" w:hAnsi="Calibri"/>
          <w:lang w:val="fr-FR"/>
        </w:rPr>
      </w:pPr>
      <w:r w:rsidRPr="00023375">
        <w:rPr>
          <w:rFonts w:ascii="Calibri" w:hAnsi="Calibri"/>
          <w:lang w:val="fr-FR"/>
        </w:rPr>
        <w:t xml:space="preserve">Quelle est la situation actuelle de sécurité alimentaire et nutritionnelle des populations (par catégorie de revenus, genre, moyens d’existence) de la zone ciblée ? </w:t>
      </w:r>
    </w:p>
    <w:p w:rsidR="00C7569A" w:rsidRPr="00023375" w:rsidRDefault="00C7569A" w:rsidP="00272014">
      <w:pPr>
        <w:jc w:val="both"/>
        <w:rPr>
          <w:rFonts w:ascii="Calibri" w:hAnsi="Calibri"/>
          <w:lang w:val="fr-FR"/>
        </w:rPr>
      </w:pPr>
      <w:r w:rsidRPr="00023375">
        <w:rPr>
          <w:rFonts w:ascii="Calibri" w:hAnsi="Calibri"/>
          <w:lang w:val="fr-FR"/>
        </w:rPr>
        <w:t>Quelles sont les contraintes rencontrées par la population de la zone cible (par catégories de revenus, genre, moyens d’existence) pour assurer la sécurité alimentaire, et comment y fait-elle face ?</w:t>
      </w:r>
    </w:p>
    <w:p w:rsidR="00C7569A" w:rsidRPr="00023375" w:rsidRDefault="00C7569A" w:rsidP="00272014">
      <w:pPr>
        <w:jc w:val="both"/>
        <w:rPr>
          <w:rFonts w:ascii="Calibri" w:hAnsi="Calibri"/>
          <w:lang w:val="fr-FR"/>
        </w:rPr>
      </w:pPr>
      <w:r w:rsidRPr="00023375">
        <w:rPr>
          <w:rFonts w:ascii="Calibri" w:hAnsi="Calibri"/>
          <w:lang w:val="fr-FR"/>
        </w:rPr>
        <w:t>Quelles sont les pratiques nutritionnelles actuelles de la population de la zone cible (par catégorie de revenus, genre, moyens d’existence) et pourquoi ?</w:t>
      </w:r>
    </w:p>
    <w:p w:rsidR="00C7569A" w:rsidRPr="00023375" w:rsidRDefault="00C7569A" w:rsidP="00272014">
      <w:pPr>
        <w:jc w:val="both"/>
        <w:rPr>
          <w:rFonts w:ascii="Calibri" w:hAnsi="Calibri"/>
          <w:lang w:val="fr-FR"/>
        </w:rPr>
      </w:pPr>
      <w:r w:rsidRPr="00023375">
        <w:rPr>
          <w:rFonts w:ascii="Calibri" w:hAnsi="Calibri"/>
          <w:lang w:val="fr-FR"/>
        </w:rPr>
        <w:t>Quels sont les infrastructures et services de base actuellement disponibles et de quelle manière la population de la zone cible (par catégorie de revenus, genre, moyens d’existence) y a-t-elle accès ?</w:t>
      </w:r>
    </w:p>
    <w:p w:rsidR="00C7569A" w:rsidRPr="00023375" w:rsidRDefault="00C7569A" w:rsidP="00272014">
      <w:pPr>
        <w:jc w:val="both"/>
        <w:rPr>
          <w:rFonts w:ascii="Calibri" w:hAnsi="Calibri"/>
          <w:lang w:val="fr-FR"/>
        </w:rPr>
      </w:pPr>
      <w:r w:rsidRPr="00023375">
        <w:rPr>
          <w:rFonts w:ascii="Calibri" w:hAnsi="Calibri"/>
          <w:lang w:val="fr-FR"/>
        </w:rPr>
        <w:t>Quel est le niveau de revenus des petits producteurs et des groupes vulnérables (femmes et hommes), quelles sont leurs principales sources de revenus et les principales catégories de dépenses?</w:t>
      </w:r>
    </w:p>
    <w:p w:rsidR="00C7569A" w:rsidRPr="00023375" w:rsidRDefault="00C7569A" w:rsidP="00272014">
      <w:pPr>
        <w:jc w:val="both"/>
        <w:rPr>
          <w:rFonts w:ascii="Calibri" w:hAnsi="Calibri"/>
          <w:lang w:val="fr-FR"/>
        </w:rPr>
      </w:pPr>
      <w:r w:rsidRPr="00023375">
        <w:rPr>
          <w:rFonts w:ascii="Calibri" w:hAnsi="Calibri"/>
          <w:lang w:val="fr-FR"/>
        </w:rPr>
        <w:t>Quel est le niveau actuel de capacités des acteurs pour l’analyse, la planification, la mise en œuvre et la coordination de stratégies de lutte contre l’insécurité alimentaire et la malnutrition ?</w:t>
      </w:r>
    </w:p>
    <w:p w:rsidR="00C7569A" w:rsidRPr="00023375" w:rsidRDefault="00C7569A" w:rsidP="00272014">
      <w:pPr>
        <w:jc w:val="both"/>
        <w:rPr>
          <w:rFonts w:ascii="Calibri" w:hAnsi="Calibri"/>
          <w:sz w:val="26"/>
          <w:szCs w:val="26"/>
          <w:lang w:val="fr-FR"/>
        </w:rPr>
      </w:pPr>
    </w:p>
    <w:p w:rsidR="00C7569A" w:rsidRPr="00023375" w:rsidRDefault="00C7569A" w:rsidP="00272014">
      <w:pPr>
        <w:jc w:val="both"/>
        <w:rPr>
          <w:rFonts w:ascii="Calibri" w:hAnsi="Calibri"/>
          <w:lang w:val="fr-FR"/>
        </w:rPr>
      </w:pPr>
      <w:r w:rsidRPr="00023375">
        <w:rPr>
          <w:rFonts w:ascii="Calibri" w:hAnsi="Calibri"/>
          <w:lang w:val="fr-FR"/>
        </w:rPr>
        <w:t>Approche</w:t>
      </w:r>
    </w:p>
    <w:p w:rsidR="00C7569A" w:rsidRPr="00023375" w:rsidRDefault="00C7569A" w:rsidP="00272014">
      <w:pPr>
        <w:jc w:val="both"/>
        <w:rPr>
          <w:rFonts w:ascii="Calibri" w:hAnsi="Calibri"/>
          <w:lang w:val="fr-FR"/>
        </w:rPr>
      </w:pPr>
      <w:r w:rsidRPr="00023375">
        <w:rPr>
          <w:rFonts w:ascii="Calibri" w:hAnsi="Calibri"/>
          <w:lang w:val="fr-FR"/>
        </w:rPr>
        <w:t>L’étude de référence se fera par une approche mixte, c’est à dire par une combinaison de méthodes quantitatives et qualitatives. Ces deux méthodes seront appliquées en parallèle, et les informations recueillies seront comparées principalement lors de l’analyse. Toutefois, si possible, les données quantitatives et qualitatives devront être collectées au même moment dans chaque village, afin que les enquêteurs aient la possibilité de confronter directement les résultats et au besoin d’ajuster les questions au niveau des groupes de discussions (si des renseignements plus approfondis sont nécessaires sur certains sujets).</w:t>
      </w:r>
    </w:p>
    <w:p w:rsidR="00C7569A" w:rsidRPr="00023375" w:rsidRDefault="00C7569A" w:rsidP="00272014">
      <w:pPr>
        <w:jc w:val="both"/>
        <w:rPr>
          <w:rFonts w:ascii="Calibri" w:hAnsi="Calibri"/>
          <w:lang w:val="fr-FR"/>
        </w:rPr>
      </w:pPr>
      <w:r w:rsidRPr="00023375">
        <w:rPr>
          <w:rFonts w:ascii="Calibri" w:hAnsi="Calibri"/>
          <w:lang w:val="fr-FR"/>
        </w:rPr>
        <w:t>Les informations recueillies au moyen des méthodes quantitatives et qualitatives vont se compléter et la prise en compte des deux types d’information sera nécessaire afin d’arriver à des éléments de réponse aux questions d’évaluation.</w:t>
      </w:r>
    </w:p>
    <w:p w:rsidR="00C7569A" w:rsidRPr="00023375" w:rsidRDefault="00C7569A" w:rsidP="00272014">
      <w:pPr>
        <w:jc w:val="both"/>
        <w:rPr>
          <w:rFonts w:ascii="Calibri" w:hAnsi="Calibri"/>
          <w:u w:val="single"/>
          <w:lang w:val="fr-FR"/>
        </w:rPr>
      </w:pPr>
      <w:r w:rsidRPr="00023375">
        <w:rPr>
          <w:rFonts w:ascii="Calibri" w:hAnsi="Calibri"/>
          <w:u w:val="single"/>
          <w:lang w:val="fr-FR"/>
        </w:rPr>
        <w:t>Revue de données secondaires et préparation de l’étude</w:t>
      </w:r>
    </w:p>
    <w:p w:rsidR="00C7569A" w:rsidRPr="00023375" w:rsidRDefault="00C7569A" w:rsidP="00272014">
      <w:pPr>
        <w:jc w:val="both"/>
        <w:rPr>
          <w:rFonts w:ascii="Calibri" w:hAnsi="Calibri"/>
          <w:lang w:val="fr-FR"/>
        </w:rPr>
      </w:pPr>
      <w:r w:rsidRPr="00023375">
        <w:rPr>
          <w:rFonts w:ascii="Calibri" w:hAnsi="Calibri"/>
          <w:lang w:val="fr-FR"/>
        </w:rPr>
        <w:t>Les TdR finaux devront notamment préciser comment et par qui devra être effectuée la revue des données secondaires. Elle devra comprendre la revue de toutes les enquêtes déjà effectuées dans la zone cible, ainsi que des documents du projet.</w:t>
      </w:r>
    </w:p>
    <w:p w:rsidR="00C7569A" w:rsidRPr="00023375" w:rsidRDefault="00C7569A" w:rsidP="00272014">
      <w:pPr>
        <w:jc w:val="both"/>
        <w:rPr>
          <w:rFonts w:ascii="Calibri" w:hAnsi="Calibri"/>
          <w:lang w:val="fr-FR"/>
        </w:rPr>
      </w:pPr>
      <w:r w:rsidRPr="00023375">
        <w:rPr>
          <w:rFonts w:ascii="Calibri" w:hAnsi="Calibri"/>
          <w:lang w:val="fr-FR"/>
        </w:rPr>
        <w:t>La préparation de l’étude devra intégrer des entretiens avec toutes les parties prenantes du projet afin d’assurer la prise en compte de tous leurs besoins d’information par l’étude de référence.</w:t>
      </w:r>
    </w:p>
    <w:p w:rsidR="00C7569A" w:rsidRPr="00023375" w:rsidRDefault="00C7569A" w:rsidP="00272014">
      <w:pPr>
        <w:jc w:val="both"/>
        <w:rPr>
          <w:rFonts w:ascii="Calibri" w:hAnsi="Calibri"/>
          <w:u w:val="single"/>
          <w:lang w:val="fr-FR"/>
        </w:rPr>
      </w:pPr>
      <w:r w:rsidRPr="00023375">
        <w:rPr>
          <w:rFonts w:ascii="Calibri" w:hAnsi="Calibri"/>
          <w:u w:val="single"/>
          <w:lang w:val="fr-FR"/>
        </w:rPr>
        <w:t>Groupe contrôle</w:t>
      </w:r>
    </w:p>
    <w:p w:rsidR="00C7569A" w:rsidRPr="00023375" w:rsidRDefault="00C7569A" w:rsidP="00272014">
      <w:pPr>
        <w:jc w:val="both"/>
        <w:rPr>
          <w:rFonts w:ascii="Calibri" w:hAnsi="Calibri"/>
          <w:lang w:val="fr-FR"/>
        </w:rPr>
      </w:pPr>
      <w:r w:rsidRPr="00023375">
        <w:rPr>
          <w:rFonts w:ascii="Calibri" w:hAnsi="Calibri"/>
          <w:lang w:val="fr-FR"/>
        </w:rPr>
        <w:t>L’étude de référence devra inclure un groupe contrôle, et les questions A à E devront aussi être renseignées pour ce groupe. Ce groupe doit avoir exactement les mêmes caractéristiques que les bénéficiaires, à l’exception du fait qu’il ne sera pas impliqué dans les activités du projet.</w:t>
      </w:r>
    </w:p>
    <w:p w:rsidR="00C7569A" w:rsidRPr="00023375" w:rsidRDefault="00C7569A" w:rsidP="00272014">
      <w:pPr>
        <w:jc w:val="both"/>
        <w:rPr>
          <w:rFonts w:ascii="Calibri" w:hAnsi="Calibri"/>
          <w:lang w:val="fr-FR"/>
        </w:rPr>
      </w:pPr>
      <w:r w:rsidRPr="00023375">
        <w:rPr>
          <w:rFonts w:ascii="Calibri" w:hAnsi="Calibri"/>
          <w:lang w:val="fr-FR"/>
        </w:rPr>
        <w:t>Indicateurs</w:t>
      </w:r>
    </w:p>
    <w:p w:rsidR="00C7569A" w:rsidRPr="00023375" w:rsidRDefault="00C7569A" w:rsidP="00272014">
      <w:pPr>
        <w:jc w:val="both"/>
        <w:rPr>
          <w:rFonts w:ascii="Calibri" w:hAnsi="Calibri"/>
          <w:lang w:val="fr-FR"/>
        </w:rPr>
      </w:pPr>
      <w:r w:rsidRPr="00023375">
        <w:rPr>
          <w:rFonts w:ascii="Calibri" w:hAnsi="Calibri"/>
          <w:lang w:val="fr-FR"/>
        </w:rPr>
        <w:t>Afin de répondre aux 6 questions d’évaluation ci-dessus, des données devront être collectées pour les indicateurs suivants.</w:t>
      </w:r>
    </w:p>
    <w:p w:rsidR="00C7569A" w:rsidRPr="00023375" w:rsidRDefault="00C7569A" w:rsidP="00272014">
      <w:pPr>
        <w:jc w:val="both"/>
        <w:rPr>
          <w:rFonts w:ascii="Calibri" w:hAnsi="Calibri"/>
          <w:lang w:val="fr-FR"/>
        </w:rPr>
      </w:pPr>
      <w:r w:rsidRPr="00023375">
        <w:rPr>
          <w:rFonts w:ascii="Calibri" w:hAnsi="Calibri"/>
          <w:lang w:val="fr-FR"/>
        </w:rPr>
        <w:t xml:space="preserve">Dans la mesure du possible, les indicateurs devront toujours être désagrégés par âge, par sexe et par niveau socio-économique. </w:t>
      </w:r>
    </w:p>
    <w:p w:rsidR="00C7569A" w:rsidRPr="00023375" w:rsidRDefault="00C7569A" w:rsidP="00272014">
      <w:pPr>
        <w:jc w:val="both"/>
        <w:rPr>
          <w:rFonts w:ascii="Calibri" w:hAnsi="Calibri"/>
          <w:lang w:val="fr-FR"/>
        </w:rPr>
      </w:pPr>
      <w:r w:rsidRPr="00023375">
        <w:rPr>
          <w:rFonts w:ascii="Calibri" w:hAnsi="Calibri"/>
          <w:lang w:val="fr-FR"/>
        </w:rPr>
        <w:br w:type="page"/>
      </w:r>
    </w:p>
    <w:p w:rsidR="00C7569A" w:rsidRPr="00023375" w:rsidRDefault="00C7569A" w:rsidP="00272014">
      <w:pPr>
        <w:jc w:val="both"/>
        <w:rPr>
          <w:rFonts w:ascii="Calibri" w:hAnsi="Calibri"/>
          <w:lang w:val="fr-FR"/>
        </w:rPr>
      </w:pPr>
      <w:r w:rsidRPr="00023375">
        <w:rPr>
          <w:rFonts w:ascii="Calibri" w:hAnsi="Calibri"/>
          <w:lang w:val="fr-FR"/>
        </w:rPr>
        <w:t>Liste (non exhaustive) des Indicateurs quantitatifs et qualitatifs à renseigner</w:t>
      </w:r>
    </w:p>
    <w:p w:rsidR="00C7569A" w:rsidRPr="00023375" w:rsidRDefault="00C7569A" w:rsidP="00272014">
      <w:pPr>
        <w:jc w:val="both"/>
        <w:rPr>
          <w:rFonts w:ascii="Calibri" w:hAnsi="Calibri"/>
          <w:lang w:val="fr-FR"/>
        </w:rPr>
      </w:pPr>
      <w:r w:rsidRPr="00023375">
        <w:rPr>
          <w:rFonts w:ascii="Calibri" w:hAnsi="Calibri"/>
          <w:lang w:val="fr-FR"/>
        </w:rPr>
        <w:t xml:space="preserve">Liste des Indicateurs d’impact/Effet quantitatifs et qualitatifs repris dans le cadre logique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1210"/>
        <w:gridCol w:w="3751"/>
        <w:gridCol w:w="1276"/>
      </w:tblGrid>
      <w:tr w:rsidR="00C7569A" w:rsidRPr="001A0DD4" w:rsidTr="00C848A0">
        <w:trPr>
          <w:trHeight w:val="634"/>
        </w:trPr>
        <w:tc>
          <w:tcPr>
            <w:tcW w:w="3652" w:type="dxa"/>
          </w:tcPr>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Indicateurs quantitatifs</w:t>
            </w:r>
            <w:r w:rsidRPr="001A0DD4">
              <w:rPr>
                <w:rStyle w:val="FootnoteReference"/>
                <w:rFonts w:ascii="Calibri" w:hAnsi="Calibri"/>
                <w:b/>
                <w:lang w:val="fr-FR"/>
              </w:rPr>
              <w:footnoteReference w:id="28"/>
            </w:r>
            <w:r w:rsidRPr="001A0DD4">
              <w:rPr>
                <w:rFonts w:ascii="Calibri" w:hAnsi="Calibri"/>
                <w:sz w:val="20"/>
                <w:szCs w:val="20"/>
                <w:lang w:val="fr-FR"/>
              </w:rPr>
              <w:t xml:space="preserve"> </w:t>
            </w:r>
          </w:p>
        </w:tc>
        <w:tc>
          <w:tcPr>
            <w:tcW w:w="1210" w:type="dxa"/>
          </w:tcPr>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 xml:space="preserve">Indicateur </w:t>
            </w:r>
          </w:p>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CL</w:t>
            </w:r>
          </w:p>
        </w:tc>
        <w:tc>
          <w:tcPr>
            <w:tcW w:w="3751" w:type="dxa"/>
          </w:tcPr>
          <w:p w:rsidR="00C7569A" w:rsidRPr="001A0DD4" w:rsidRDefault="00C7569A" w:rsidP="00272014">
            <w:pPr>
              <w:jc w:val="both"/>
              <w:rPr>
                <w:rFonts w:ascii="Calibri" w:hAnsi="Calibri"/>
                <w:sz w:val="20"/>
                <w:szCs w:val="20"/>
                <w:vertAlign w:val="superscript"/>
                <w:lang w:val="fr-FR"/>
              </w:rPr>
            </w:pPr>
            <w:r w:rsidRPr="001A0DD4">
              <w:rPr>
                <w:rFonts w:ascii="Calibri" w:hAnsi="Calibri"/>
                <w:sz w:val="20"/>
                <w:szCs w:val="20"/>
                <w:lang w:val="fr-FR"/>
              </w:rPr>
              <w:t>Indicateurs qualitatifs</w:t>
            </w:r>
            <w:r w:rsidRPr="001A0DD4">
              <w:rPr>
                <w:rFonts w:ascii="Calibri" w:hAnsi="Calibri"/>
                <w:sz w:val="20"/>
                <w:szCs w:val="20"/>
                <w:vertAlign w:val="superscript"/>
                <w:lang w:val="fr-FR"/>
              </w:rPr>
              <w:t>1</w:t>
            </w:r>
          </w:p>
        </w:tc>
        <w:tc>
          <w:tcPr>
            <w:tcW w:w="1276" w:type="dxa"/>
          </w:tcPr>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Indicateur CL</w:t>
            </w:r>
          </w:p>
        </w:tc>
      </w:tr>
      <w:tr w:rsidR="00C7569A" w:rsidRPr="001A0DD4" w:rsidTr="00C848A0">
        <w:tc>
          <w:tcPr>
            <w:tcW w:w="3652" w:type="dxa"/>
          </w:tcPr>
          <w:p w:rsidR="00C7569A" w:rsidRPr="001A0DD4" w:rsidRDefault="00C7569A" w:rsidP="00272014">
            <w:pPr>
              <w:jc w:val="both"/>
              <w:rPr>
                <w:rFonts w:ascii="Calibri" w:hAnsi="Calibri"/>
                <w:lang w:val="fr-FR"/>
              </w:rPr>
            </w:pPr>
            <w:r w:rsidRPr="001A0DD4">
              <w:rPr>
                <w:rFonts w:ascii="Calibri" w:hAnsi="Calibri"/>
                <w:sz w:val="22"/>
                <w:lang w:val="fr-FR"/>
              </w:rPr>
              <w:t>Indicateurs conditions de vie (biens des ménages)</w:t>
            </w:r>
          </w:p>
          <w:p w:rsidR="00C7569A" w:rsidRPr="001A0DD4" w:rsidRDefault="00C7569A" w:rsidP="00272014">
            <w:pPr>
              <w:jc w:val="both"/>
              <w:rPr>
                <w:rFonts w:ascii="Calibri" w:hAnsi="Calibri"/>
                <w:lang w:val="fr-FR"/>
              </w:rPr>
            </w:pPr>
            <w:r w:rsidRPr="001A0DD4">
              <w:rPr>
                <w:rFonts w:ascii="Calibri" w:hAnsi="Calibri"/>
                <w:sz w:val="22"/>
                <w:lang w:val="fr-FR"/>
              </w:rPr>
              <w:t>Score de diversité alimentaire des ménages, des femmes et des enfants</w:t>
            </w:r>
          </w:p>
          <w:p w:rsidR="00C7569A" w:rsidRPr="001A0DD4" w:rsidRDefault="00C7569A" w:rsidP="00272014">
            <w:pPr>
              <w:jc w:val="both"/>
              <w:rPr>
                <w:rFonts w:ascii="Calibri" w:hAnsi="Calibri"/>
                <w:sz w:val="20"/>
                <w:szCs w:val="20"/>
                <w:lang w:val="fr-FR"/>
              </w:rPr>
            </w:pPr>
            <w:r w:rsidRPr="001A0DD4">
              <w:rPr>
                <w:rFonts w:ascii="Calibri" w:hAnsi="Calibri"/>
                <w:sz w:val="22"/>
                <w:lang w:val="fr-FR"/>
              </w:rPr>
              <w:t>A la fin du programme, le % des enfants de moins de 5 ans souffrant de la malnutrition chronique est réduit de moitié dans la zone d’intervention</w:t>
            </w:r>
          </w:p>
          <w:p w:rsidR="00C7569A" w:rsidRPr="001A0DD4" w:rsidRDefault="00C7569A" w:rsidP="00272014">
            <w:pPr>
              <w:jc w:val="both"/>
              <w:rPr>
                <w:rFonts w:ascii="Calibri" w:hAnsi="Calibri"/>
                <w:lang w:val="fr-FR"/>
              </w:rPr>
            </w:pPr>
            <w:r w:rsidRPr="001A0DD4">
              <w:rPr>
                <w:rFonts w:ascii="Calibri" w:hAnsi="Calibri"/>
                <w:sz w:val="22"/>
                <w:lang w:val="fr-FR"/>
              </w:rPr>
              <w:t>Structure du revenu (part des dépenses alimentaires et non alimentaires)</w:t>
            </w:r>
          </w:p>
          <w:p w:rsidR="00C7569A" w:rsidRPr="001A0DD4" w:rsidRDefault="00C7569A" w:rsidP="00272014">
            <w:pPr>
              <w:jc w:val="both"/>
              <w:rPr>
                <w:rFonts w:ascii="Calibri" w:hAnsi="Calibri"/>
                <w:lang w:val="fr-FR"/>
              </w:rPr>
            </w:pPr>
            <w:r w:rsidRPr="001A0DD4">
              <w:rPr>
                <w:rFonts w:ascii="Calibri" w:hAnsi="Calibri"/>
                <w:sz w:val="22"/>
                <w:lang w:val="fr-FR"/>
              </w:rPr>
              <w:t>Types de biens productifs ou non appartenant aux ménages vulnérables</w:t>
            </w:r>
          </w:p>
          <w:p w:rsidR="00C7569A" w:rsidRPr="001A0DD4" w:rsidRDefault="00C7569A" w:rsidP="00272014">
            <w:pPr>
              <w:jc w:val="both"/>
              <w:rPr>
                <w:rFonts w:ascii="Calibri" w:hAnsi="Calibri"/>
                <w:lang w:val="fr-FR"/>
              </w:rPr>
            </w:pPr>
            <w:r w:rsidRPr="001A0DD4">
              <w:rPr>
                <w:rFonts w:ascii="Calibri" w:hAnsi="Calibri"/>
                <w:sz w:val="22"/>
                <w:lang w:val="fr-FR"/>
              </w:rPr>
              <w:t>Niveau productions agricoles par ménage</w:t>
            </w:r>
          </w:p>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75% des ménages de la zone d'intervention sont capables de préparer une alimentation équilibrée</w:t>
            </w:r>
          </w:p>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Le % des enfants de moins de 5 ans souffrant de la malnutrition aigue est réduit de moitié dans la zone d’intervention</w:t>
            </w:r>
          </w:p>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Niveau d’opérationnalisation des mécanismes de concertation et de suivi</w:t>
            </w:r>
          </w:p>
        </w:tc>
        <w:tc>
          <w:tcPr>
            <w:tcW w:w="1210" w:type="dxa"/>
          </w:tcPr>
          <w:p w:rsidR="00C7569A" w:rsidRPr="001A0DD4" w:rsidRDefault="00C7569A" w:rsidP="00272014">
            <w:pPr>
              <w:jc w:val="both"/>
              <w:rPr>
                <w:rFonts w:ascii="Calibri" w:hAnsi="Calibri"/>
                <w:sz w:val="20"/>
                <w:szCs w:val="20"/>
                <w:lang w:val="es-ES"/>
              </w:rPr>
            </w:pPr>
            <w:r w:rsidRPr="001A0DD4">
              <w:rPr>
                <w:rFonts w:ascii="Calibri" w:hAnsi="Calibri"/>
                <w:sz w:val="20"/>
                <w:szCs w:val="20"/>
                <w:lang w:val="es-ES"/>
              </w:rPr>
              <w:t>Impact</w:t>
            </w:r>
          </w:p>
          <w:p w:rsidR="00C7569A" w:rsidRPr="001A0DD4" w:rsidRDefault="00C7569A" w:rsidP="00272014">
            <w:pPr>
              <w:jc w:val="both"/>
              <w:rPr>
                <w:rFonts w:ascii="Calibri" w:hAnsi="Calibri"/>
                <w:sz w:val="20"/>
                <w:szCs w:val="20"/>
                <w:lang w:val="es-ES"/>
              </w:rPr>
            </w:pPr>
          </w:p>
          <w:p w:rsidR="00C7569A" w:rsidRPr="001A0DD4" w:rsidRDefault="00C7569A" w:rsidP="00272014">
            <w:pPr>
              <w:jc w:val="both"/>
              <w:rPr>
                <w:rFonts w:ascii="Calibri" w:hAnsi="Calibri"/>
                <w:sz w:val="20"/>
                <w:szCs w:val="20"/>
                <w:lang w:val="es-ES"/>
              </w:rPr>
            </w:pPr>
            <w:r w:rsidRPr="001A0DD4">
              <w:rPr>
                <w:rFonts w:ascii="Calibri" w:hAnsi="Calibri"/>
                <w:sz w:val="20"/>
                <w:szCs w:val="20"/>
                <w:lang w:val="es-ES"/>
              </w:rPr>
              <w:t>Impact</w:t>
            </w:r>
          </w:p>
          <w:p w:rsidR="00C7569A" w:rsidRPr="001A0DD4" w:rsidRDefault="00C7569A" w:rsidP="00272014">
            <w:pPr>
              <w:jc w:val="both"/>
              <w:rPr>
                <w:rFonts w:ascii="Calibri" w:hAnsi="Calibri"/>
                <w:sz w:val="20"/>
                <w:szCs w:val="20"/>
                <w:lang w:val="es-ES"/>
              </w:rPr>
            </w:pPr>
          </w:p>
          <w:p w:rsidR="00C7569A" w:rsidRPr="001A0DD4" w:rsidRDefault="00C7569A" w:rsidP="00272014">
            <w:pPr>
              <w:jc w:val="both"/>
              <w:rPr>
                <w:rFonts w:ascii="Calibri" w:hAnsi="Calibri"/>
                <w:sz w:val="20"/>
                <w:szCs w:val="20"/>
                <w:lang w:val="es-ES"/>
              </w:rPr>
            </w:pPr>
          </w:p>
          <w:p w:rsidR="00C7569A" w:rsidRPr="001A0DD4" w:rsidRDefault="00C7569A" w:rsidP="00272014">
            <w:pPr>
              <w:jc w:val="both"/>
              <w:rPr>
                <w:rFonts w:ascii="Calibri" w:hAnsi="Calibri"/>
                <w:sz w:val="20"/>
                <w:szCs w:val="20"/>
                <w:lang w:val="es-ES"/>
              </w:rPr>
            </w:pPr>
            <w:r w:rsidRPr="001A0DD4">
              <w:rPr>
                <w:rFonts w:ascii="Calibri" w:hAnsi="Calibri"/>
                <w:sz w:val="20"/>
                <w:szCs w:val="20"/>
                <w:lang w:val="es-ES"/>
              </w:rPr>
              <w:t>Impact</w:t>
            </w:r>
          </w:p>
          <w:p w:rsidR="00C7569A" w:rsidRPr="001A0DD4" w:rsidRDefault="00C7569A" w:rsidP="00272014">
            <w:pPr>
              <w:jc w:val="both"/>
              <w:rPr>
                <w:rFonts w:ascii="Calibri" w:hAnsi="Calibri"/>
                <w:sz w:val="20"/>
                <w:szCs w:val="20"/>
                <w:lang w:val="es-ES"/>
              </w:rPr>
            </w:pPr>
          </w:p>
          <w:p w:rsidR="00C7569A" w:rsidRPr="001A0DD4" w:rsidRDefault="00C7569A" w:rsidP="00272014">
            <w:pPr>
              <w:jc w:val="both"/>
              <w:rPr>
                <w:rFonts w:ascii="Calibri" w:hAnsi="Calibri"/>
                <w:sz w:val="20"/>
                <w:szCs w:val="20"/>
                <w:lang w:val="es-ES"/>
              </w:rPr>
            </w:pPr>
          </w:p>
          <w:p w:rsidR="00C7569A" w:rsidRPr="001A0DD4" w:rsidRDefault="00C7569A" w:rsidP="00272014">
            <w:pPr>
              <w:jc w:val="both"/>
              <w:rPr>
                <w:rFonts w:ascii="Calibri" w:hAnsi="Calibri"/>
                <w:sz w:val="20"/>
                <w:szCs w:val="20"/>
                <w:lang w:val="es-ES"/>
              </w:rPr>
            </w:pPr>
            <w:r w:rsidRPr="001A0DD4">
              <w:rPr>
                <w:rFonts w:ascii="Calibri" w:hAnsi="Calibri"/>
                <w:sz w:val="20"/>
                <w:szCs w:val="20"/>
                <w:lang w:val="es-ES"/>
              </w:rPr>
              <w:t>Impact</w:t>
            </w:r>
          </w:p>
          <w:p w:rsidR="00C7569A" w:rsidRPr="001A0DD4" w:rsidRDefault="00C7569A" w:rsidP="00272014">
            <w:pPr>
              <w:jc w:val="both"/>
              <w:rPr>
                <w:rFonts w:ascii="Calibri" w:hAnsi="Calibri"/>
                <w:sz w:val="20"/>
                <w:szCs w:val="20"/>
                <w:lang w:val="es-ES"/>
              </w:rPr>
            </w:pPr>
          </w:p>
          <w:p w:rsidR="00C7569A" w:rsidRPr="001A0DD4" w:rsidRDefault="00C7569A" w:rsidP="00272014">
            <w:pPr>
              <w:jc w:val="both"/>
              <w:rPr>
                <w:rFonts w:ascii="Calibri" w:hAnsi="Calibri"/>
                <w:sz w:val="20"/>
                <w:szCs w:val="20"/>
                <w:lang w:val="es-ES"/>
              </w:rPr>
            </w:pPr>
          </w:p>
          <w:p w:rsidR="00C7569A" w:rsidRPr="001A0DD4" w:rsidRDefault="00C7569A" w:rsidP="00272014">
            <w:pPr>
              <w:jc w:val="both"/>
              <w:rPr>
                <w:rFonts w:ascii="Calibri" w:hAnsi="Calibri"/>
                <w:sz w:val="20"/>
                <w:szCs w:val="20"/>
                <w:lang w:val="es-ES"/>
              </w:rPr>
            </w:pPr>
            <w:r w:rsidRPr="001A0DD4">
              <w:rPr>
                <w:rFonts w:ascii="Calibri" w:hAnsi="Calibri"/>
                <w:sz w:val="20"/>
                <w:szCs w:val="20"/>
                <w:lang w:val="es-ES"/>
              </w:rPr>
              <w:t>OS1</w:t>
            </w:r>
          </w:p>
          <w:p w:rsidR="00C7569A" w:rsidRPr="001A0DD4" w:rsidRDefault="00C7569A" w:rsidP="00272014">
            <w:pPr>
              <w:jc w:val="both"/>
              <w:rPr>
                <w:rFonts w:ascii="Calibri" w:hAnsi="Calibri"/>
                <w:sz w:val="20"/>
                <w:szCs w:val="20"/>
                <w:lang w:val="es-ES"/>
              </w:rPr>
            </w:pPr>
          </w:p>
          <w:p w:rsidR="00C7569A" w:rsidRPr="001A0DD4" w:rsidRDefault="00C7569A" w:rsidP="00272014">
            <w:pPr>
              <w:jc w:val="both"/>
              <w:rPr>
                <w:rFonts w:ascii="Calibri" w:hAnsi="Calibri"/>
                <w:sz w:val="20"/>
                <w:szCs w:val="20"/>
                <w:lang w:val="es-ES"/>
              </w:rPr>
            </w:pPr>
            <w:r w:rsidRPr="001A0DD4">
              <w:rPr>
                <w:rFonts w:ascii="Calibri" w:hAnsi="Calibri"/>
                <w:sz w:val="20"/>
                <w:szCs w:val="20"/>
                <w:lang w:val="es-ES"/>
              </w:rPr>
              <w:t>OS1</w:t>
            </w:r>
          </w:p>
          <w:p w:rsidR="00C7569A" w:rsidRPr="001A0DD4" w:rsidRDefault="00C7569A" w:rsidP="00272014">
            <w:pPr>
              <w:jc w:val="both"/>
              <w:rPr>
                <w:rFonts w:ascii="Calibri" w:hAnsi="Calibri"/>
                <w:sz w:val="20"/>
                <w:szCs w:val="20"/>
                <w:lang w:val="es-ES"/>
              </w:rPr>
            </w:pPr>
            <w:r w:rsidRPr="001A0DD4">
              <w:rPr>
                <w:rFonts w:ascii="Calibri" w:hAnsi="Calibri"/>
                <w:sz w:val="20"/>
                <w:szCs w:val="20"/>
                <w:lang w:val="es-ES"/>
              </w:rPr>
              <w:t>OS1</w:t>
            </w:r>
          </w:p>
          <w:p w:rsidR="00C7569A" w:rsidRPr="001A0DD4" w:rsidRDefault="00C7569A" w:rsidP="00272014">
            <w:pPr>
              <w:jc w:val="both"/>
              <w:rPr>
                <w:rFonts w:ascii="Calibri" w:hAnsi="Calibri"/>
                <w:sz w:val="20"/>
                <w:szCs w:val="20"/>
                <w:lang w:val="en-US"/>
              </w:rPr>
            </w:pPr>
            <w:r w:rsidRPr="001A0DD4">
              <w:rPr>
                <w:rFonts w:ascii="Calibri" w:hAnsi="Calibri"/>
                <w:sz w:val="20"/>
                <w:szCs w:val="20"/>
                <w:lang w:val="en-US"/>
              </w:rPr>
              <w:t>OS2</w:t>
            </w:r>
          </w:p>
          <w:p w:rsidR="00C7569A" w:rsidRPr="001A0DD4" w:rsidRDefault="00C7569A" w:rsidP="00272014">
            <w:pPr>
              <w:jc w:val="both"/>
              <w:rPr>
                <w:rFonts w:ascii="Calibri" w:hAnsi="Calibri"/>
                <w:sz w:val="20"/>
                <w:szCs w:val="20"/>
                <w:lang w:val="en-US"/>
              </w:rPr>
            </w:pPr>
          </w:p>
          <w:p w:rsidR="00C7569A" w:rsidRPr="001A0DD4" w:rsidRDefault="00C7569A" w:rsidP="00272014">
            <w:pPr>
              <w:jc w:val="both"/>
              <w:rPr>
                <w:rFonts w:ascii="Calibri" w:hAnsi="Calibri"/>
                <w:sz w:val="20"/>
                <w:szCs w:val="20"/>
                <w:lang w:val="en-US"/>
              </w:rPr>
            </w:pPr>
            <w:r w:rsidRPr="001A0DD4">
              <w:rPr>
                <w:rFonts w:ascii="Calibri" w:hAnsi="Calibri"/>
                <w:sz w:val="20"/>
                <w:szCs w:val="20"/>
                <w:lang w:val="en-US"/>
              </w:rPr>
              <w:t>OS3</w:t>
            </w:r>
          </w:p>
          <w:p w:rsidR="00C7569A" w:rsidRPr="001A0DD4" w:rsidRDefault="00C7569A" w:rsidP="00272014">
            <w:pPr>
              <w:jc w:val="both"/>
              <w:rPr>
                <w:rFonts w:ascii="Calibri" w:hAnsi="Calibri"/>
                <w:sz w:val="20"/>
                <w:szCs w:val="20"/>
                <w:lang w:val="en-US"/>
              </w:rPr>
            </w:pPr>
          </w:p>
          <w:p w:rsidR="00C7569A" w:rsidRPr="001A0DD4" w:rsidRDefault="00C7569A" w:rsidP="00272014">
            <w:pPr>
              <w:jc w:val="both"/>
              <w:rPr>
                <w:rFonts w:ascii="Calibri" w:hAnsi="Calibri"/>
                <w:sz w:val="20"/>
                <w:szCs w:val="20"/>
                <w:lang w:val="es-ES"/>
              </w:rPr>
            </w:pPr>
            <w:r w:rsidRPr="001A0DD4">
              <w:rPr>
                <w:rFonts w:ascii="Calibri" w:hAnsi="Calibri"/>
                <w:sz w:val="20"/>
                <w:szCs w:val="20"/>
                <w:lang w:val="en-US"/>
              </w:rPr>
              <w:t>OS3</w:t>
            </w:r>
          </w:p>
        </w:tc>
        <w:tc>
          <w:tcPr>
            <w:tcW w:w="3751" w:type="dxa"/>
          </w:tcPr>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Pratiques nutritionnelles et d’alimentation des jeunes enfants (quelles sont les pratiques et pourquoi)</w:t>
            </w:r>
          </w:p>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Niveaux socio-économiques des membres de la communauté</w:t>
            </w:r>
          </w:p>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Niveau d’accès des groupes vulnérables aux intrants</w:t>
            </w:r>
          </w:p>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Etat des infrastructures et services sociaux de base (qualité, problèmes rencontrés, etc.)</w:t>
            </w:r>
          </w:p>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Aliments disponibles dans les zones cibles (production et marché, quantité et qualité, par saison)</w:t>
            </w:r>
          </w:p>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Contraintes rencontrées par les groupes vulnérables pour accéder (i) aux aliments, (ii) à l’eau potable, (iii) aux infrastructures et aux services sociaux de base</w:t>
            </w:r>
          </w:p>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Solutions envisagées par les communautés pour pallier ces contraintes</w:t>
            </w:r>
          </w:p>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Niveau de capacités des différents acteurs pour l’analyse, la planification, la mise en œuvre et la coordination de stratégies de lutte contre l’insécurité alimentaire et la malnutrition</w:t>
            </w:r>
          </w:p>
          <w:p w:rsidR="00C7569A" w:rsidRPr="001A0DD4" w:rsidRDefault="00C7569A" w:rsidP="00272014">
            <w:pPr>
              <w:jc w:val="both"/>
              <w:rPr>
                <w:rFonts w:ascii="Calibri" w:hAnsi="Calibri"/>
                <w:sz w:val="20"/>
                <w:szCs w:val="20"/>
                <w:lang w:val="fr-FR"/>
              </w:rPr>
            </w:pPr>
            <w:r w:rsidRPr="001A0DD4">
              <w:rPr>
                <w:rFonts w:ascii="Calibri" w:hAnsi="Calibri"/>
                <w:sz w:val="20"/>
                <w:szCs w:val="20"/>
                <w:lang w:val="fr-FR"/>
              </w:rPr>
              <w:t>Gouvernance locale de la gestion de la SAN et opérationnalisation des mécanismes de concertation et de suivi (niveau de prise en compte les besoins des groupes vulnérables et solutions proposées/mises en œuvre pour y répondre)</w:t>
            </w:r>
          </w:p>
        </w:tc>
        <w:tc>
          <w:tcPr>
            <w:tcW w:w="1276" w:type="dxa"/>
          </w:tcPr>
          <w:p w:rsidR="00C7569A" w:rsidRPr="001A0DD4" w:rsidRDefault="00C7569A" w:rsidP="00272014">
            <w:pPr>
              <w:jc w:val="both"/>
              <w:rPr>
                <w:rFonts w:ascii="Calibri" w:hAnsi="Calibri"/>
                <w:sz w:val="20"/>
                <w:szCs w:val="20"/>
                <w:lang w:val="es-ES"/>
              </w:rPr>
            </w:pPr>
            <w:r w:rsidRPr="001A0DD4">
              <w:rPr>
                <w:rFonts w:ascii="Calibri" w:hAnsi="Calibri"/>
                <w:sz w:val="20"/>
                <w:szCs w:val="20"/>
                <w:lang w:val="es-ES"/>
              </w:rPr>
              <w:t>Impact</w:t>
            </w:r>
          </w:p>
          <w:p w:rsidR="00C7569A" w:rsidRPr="001A0DD4" w:rsidRDefault="00C7569A" w:rsidP="00272014">
            <w:pPr>
              <w:jc w:val="both"/>
              <w:rPr>
                <w:rFonts w:ascii="Calibri" w:hAnsi="Calibri"/>
                <w:sz w:val="20"/>
                <w:szCs w:val="20"/>
                <w:lang w:val="es-ES"/>
              </w:rPr>
            </w:pPr>
          </w:p>
          <w:p w:rsidR="00C7569A" w:rsidRPr="001A0DD4" w:rsidRDefault="00C7569A" w:rsidP="00272014">
            <w:pPr>
              <w:jc w:val="both"/>
              <w:rPr>
                <w:rFonts w:ascii="Calibri" w:hAnsi="Calibri"/>
                <w:sz w:val="20"/>
                <w:szCs w:val="20"/>
                <w:lang w:val="es-ES"/>
              </w:rPr>
            </w:pPr>
            <w:r w:rsidRPr="001A0DD4">
              <w:rPr>
                <w:rFonts w:ascii="Calibri" w:hAnsi="Calibri"/>
                <w:sz w:val="20"/>
                <w:szCs w:val="20"/>
                <w:lang w:val="es-ES"/>
              </w:rPr>
              <w:t>Impact</w:t>
            </w:r>
          </w:p>
          <w:p w:rsidR="00C7569A" w:rsidRPr="001A0DD4" w:rsidRDefault="00C7569A" w:rsidP="00272014">
            <w:pPr>
              <w:jc w:val="both"/>
              <w:rPr>
                <w:rFonts w:ascii="Calibri" w:hAnsi="Calibri"/>
                <w:sz w:val="20"/>
                <w:szCs w:val="20"/>
                <w:lang w:val="es-ES"/>
              </w:rPr>
            </w:pPr>
            <w:r w:rsidRPr="001A0DD4">
              <w:rPr>
                <w:rFonts w:ascii="Calibri" w:hAnsi="Calibri"/>
                <w:sz w:val="20"/>
                <w:szCs w:val="20"/>
                <w:lang w:val="es-ES"/>
              </w:rPr>
              <w:t>OS 1</w:t>
            </w:r>
          </w:p>
          <w:p w:rsidR="00C7569A" w:rsidRPr="001A0DD4" w:rsidRDefault="00C7569A" w:rsidP="00272014">
            <w:pPr>
              <w:jc w:val="both"/>
              <w:rPr>
                <w:rFonts w:ascii="Calibri" w:hAnsi="Calibri"/>
                <w:sz w:val="20"/>
                <w:szCs w:val="20"/>
                <w:lang w:val="es-ES"/>
              </w:rPr>
            </w:pPr>
          </w:p>
          <w:p w:rsidR="00C7569A" w:rsidRPr="001A0DD4" w:rsidRDefault="00C7569A" w:rsidP="00272014">
            <w:pPr>
              <w:jc w:val="both"/>
              <w:rPr>
                <w:rFonts w:ascii="Calibri" w:hAnsi="Calibri"/>
                <w:sz w:val="20"/>
                <w:szCs w:val="20"/>
                <w:lang w:val="es-ES"/>
              </w:rPr>
            </w:pPr>
            <w:r w:rsidRPr="001A0DD4">
              <w:rPr>
                <w:rFonts w:ascii="Calibri" w:hAnsi="Calibri"/>
                <w:sz w:val="20"/>
                <w:szCs w:val="20"/>
                <w:lang w:val="es-ES"/>
              </w:rPr>
              <w:t>OS 3</w:t>
            </w:r>
          </w:p>
          <w:p w:rsidR="00C7569A" w:rsidRPr="001A0DD4" w:rsidRDefault="00C7569A" w:rsidP="00272014">
            <w:pPr>
              <w:jc w:val="both"/>
              <w:rPr>
                <w:rFonts w:ascii="Calibri" w:hAnsi="Calibri"/>
                <w:sz w:val="20"/>
                <w:szCs w:val="20"/>
                <w:lang w:val="es-ES"/>
              </w:rPr>
            </w:pPr>
            <w:r w:rsidRPr="001A0DD4">
              <w:rPr>
                <w:rFonts w:ascii="Calibri" w:hAnsi="Calibri"/>
                <w:sz w:val="20"/>
                <w:szCs w:val="20"/>
                <w:lang w:val="es-ES"/>
              </w:rPr>
              <w:t>OS 1</w:t>
            </w:r>
          </w:p>
          <w:p w:rsidR="00C7569A" w:rsidRPr="001A0DD4" w:rsidRDefault="00C7569A" w:rsidP="00272014">
            <w:pPr>
              <w:jc w:val="both"/>
              <w:rPr>
                <w:rFonts w:ascii="Calibri" w:hAnsi="Calibri"/>
                <w:sz w:val="20"/>
                <w:szCs w:val="20"/>
                <w:lang w:val="es-ES"/>
              </w:rPr>
            </w:pPr>
          </w:p>
          <w:p w:rsidR="00C7569A" w:rsidRPr="001A0DD4" w:rsidRDefault="00C7569A" w:rsidP="00272014">
            <w:pPr>
              <w:jc w:val="both"/>
              <w:rPr>
                <w:rFonts w:ascii="Calibri" w:hAnsi="Calibri"/>
                <w:sz w:val="20"/>
                <w:szCs w:val="20"/>
                <w:lang w:val="es-ES"/>
              </w:rPr>
            </w:pPr>
            <w:r w:rsidRPr="001A0DD4">
              <w:rPr>
                <w:rFonts w:ascii="Calibri" w:hAnsi="Calibri"/>
                <w:sz w:val="20"/>
                <w:szCs w:val="20"/>
                <w:lang w:val="es-ES"/>
              </w:rPr>
              <w:t>OS 2</w:t>
            </w:r>
          </w:p>
          <w:p w:rsidR="00C7569A" w:rsidRPr="001A0DD4" w:rsidRDefault="00C7569A" w:rsidP="00272014">
            <w:pPr>
              <w:jc w:val="both"/>
              <w:rPr>
                <w:rFonts w:ascii="Calibri" w:hAnsi="Calibri"/>
                <w:sz w:val="20"/>
                <w:szCs w:val="20"/>
                <w:lang w:val="es-ES"/>
              </w:rPr>
            </w:pPr>
          </w:p>
          <w:p w:rsidR="00C7569A" w:rsidRPr="001A0DD4" w:rsidRDefault="00C7569A" w:rsidP="00272014">
            <w:pPr>
              <w:jc w:val="both"/>
              <w:rPr>
                <w:rFonts w:ascii="Calibri" w:hAnsi="Calibri"/>
                <w:sz w:val="20"/>
                <w:szCs w:val="20"/>
                <w:lang w:val="es-ES"/>
              </w:rPr>
            </w:pPr>
          </w:p>
          <w:p w:rsidR="00C7569A" w:rsidRPr="001A0DD4" w:rsidRDefault="00C7569A" w:rsidP="00272014">
            <w:pPr>
              <w:jc w:val="both"/>
              <w:rPr>
                <w:rFonts w:ascii="Calibri" w:hAnsi="Calibri"/>
                <w:sz w:val="20"/>
                <w:szCs w:val="20"/>
                <w:lang w:val="es-ES"/>
              </w:rPr>
            </w:pPr>
            <w:r w:rsidRPr="001A0DD4">
              <w:rPr>
                <w:rFonts w:ascii="Calibri" w:hAnsi="Calibri"/>
                <w:sz w:val="20"/>
                <w:szCs w:val="20"/>
                <w:lang w:val="es-ES"/>
              </w:rPr>
              <w:t>OS 2</w:t>
            </w:r>
          </w:p>
          <w:p w:rsidR="00C7569A" w:rsidRPr="001A0DD4" w:rsidRDefault="00C7569A" w:rsidP="00272014">
            <w:pPr>
              <w:jc w:val="both"/>
              <w:rPr>
                <w:rFonts w:ascii="Calibri" w:hAnsi="Calibri"/>
                <w:sz w:val="20"/>
                <w:szCs w:val="20"/>
                <w:lang w:val="es-ES"/>
              </w:rPr>
            </w:pPr>
          </w:p>
          <w:p w:rsidR="00C7569A" w:rsidRPr="001A0DD4" w:rsidRDefault="00C7569A" w:rsidP="00272014">
            <w:pPr>
              <w:jc w:val="both"/>
              <w:rPr>
                <w:rFonts w:ascii="Calibri" w:hAnsi="Calibri"/>
                <w:sz w:val="20"/>
                <w:szCs w:val="20"/>
                <w:lang w:val="es-ES"/>
              </w:rPr>
            </w:pPr>
            <w:r w:rsidRPr="001A0DD4">
              <w:rPr>
                <w:rFonts w:ascii="Calibri" w:hAnsi="Calibri"/>
                <w:sz w:val="20"/>
                <w:szCs w:val="20"/>
                <w:lang w:val="es-ES"/>
              </w:rPr>
              <w:t>OS 3</w:t>
            </w:r>
          </w:p>
          <w:p w:rsidR="00C7569A" w:rsidRPr="001A0DD4" w:rsidRDefault="00C7569A" w:rsidP="00272014">
            <w:pPr>
              <w:jc w:val="both"/>
              <w:rPr>
                <w:rFonts w:ascii="Calibri" w:hAnsi="Calibri"/>
                <w:sz w:val="20"/>
                <w:szCs w:val="20"/>
                <w:lang w:val="es-ES"/>
              </w:rPr>
            </w:pPr>
          </w:p>
          <w:p w:rsidR="00C7569A" w:rsidRPr="001A0DD4" w:rsidRDefault="00C7569A" w:rsidP="00272014">
            <w:pPr>
              <w:jc w:val="both"/>
              <w:rPr>
                <w:rFonts w:ascii="Calibri" w:hAnsi="Calibri"/>
                <w:sz w:val="20"/>
                <w:szCs w:val="20"/>
                <w:lang w:val="es-ES"/>
              </w:rPr>
            </w:pPr>
          </w:p>
          <w:p w:rsidR="00C7569A" w:rsidRPr="001A0DD4" w:rsidRDefault="00C7569A" w:rsidP="00272014">
            <w:pPr>
              <w:jc w:val="both"/>
              <w:rPr>
                <w:rFonts w:ascii="Calibri" w:hAnsi="Calibri"/>
                <w:sz w:val="20"/>
                <w:szCs w:val="20"/>
                <w:lang w:val="es-ES"/>
              </w:rPr>
            </w:pPr>
            <w:r w:rsidRPr="001A0DD4">
              <w:rPr>
                <w:rFonts w:ascii="Calibri" w:hAnsi="Calibri"/>
                <w:sz w:val="20"/>
                <w:szCs w:val="20"/>
                <w:lang w:val="es-ES"/>
              </w:rPr>
              <w:t>OS 3</w:t>
            </w:r>
          </w:p>
          <w:p w:rsidR="00C7569A" w:rsidRPr="001A0DD4" w:rsidRDefault="00C7569A" w:rsidP="00272014">
            <w:pPr>
              <w:jc w:val="both"/>
              <w:rPr>
                <w:rFonts w:ascii="Calibri" w:hAnsi="Calibri"/>
                <w:sz w:val="20"/>
                <w:szCs w:val="20"/>
                <w:lang w:val="es-ES"/>
              </w:rPr>
            </w:pPr>
          </w:p>
          <w:p w:rsidR="00C7569A" w:rsidRPr="001A0DD4" w:rsidRDefault="00C7569A" w:rsidP="00272014">
            <w:pPr>
              <w:jc w:val="both"/>
              <w:rPr>
                <w:rFonts w:ascii="Calibri" w:hAnsi="Calibri"/>
                <w:sz w:val="20"/>
                <w:szCs w:val="20"/>
                <w:lang w:val="es-ES"/>
              </w:rPr>
            </w:pPr>
          </w:p>
          <w:p w:rsidR="00C7569A" w:rsidRPr="001A0DD4" w:rsidRDefault="00C7569A" w:rsidP="00272014">
            <w:pPr>
              <w:jc w:val="both"/>
              <w:rPr>
                <w:rFonts w:ascii="Calibri" w:hAnsi="Calibri"/>
                <w:sz w:val="20"/>
                <w:szCs w:val="20"/>
                <w:lang w:val="es-ES"/>
              </w:rPr>
            </w:pPr>
            <w:r w:rsidRPr="001A0DD4">
              <w:rPr>
                <w:rFonts w:ascii="Calibri" w:hAnsi="Calibri"/>
                <w:sz w:val="20"/>
                <w:szCs w:val="20"/>
                <w:lang w:val="es-ES"/>
              </w:rPr>
              <w:t>OS 3</w:t>
            </w:r>
          </w:p>
          <w:p w:rsidR="00C7569A" w:rsidRPr="001A0DD4" w:rsidRDefault="00C7569A" w:rsidP="00272014">
            <w:pPr>
              <w:jc w:val="both"/>
              <w:rPr>
                <w:rFonts w:ascii="Calibri" w:hAnsi="Calibri"/>
                <w:sz w:val="20"/>
                <w:szCs w:val="20"/>
                <w:lang w:val="es-ES"/>
              </w:rPr>
            </w:pPr>
          </w:p>
        </w:tc>
      </w:tr>
    </w:tbl>
    <w:p w:rsidR="00C7569A" w:rsidRPr="00023375" w:rsidRDefault="00C7569A" w:rsidP="00272014">
      <w:pPr>
        <w:jc w:val="both"/>
        <w:rPr>
          <w:rFonts w:ascii="Calibri" w:hAnsi="Calibri"/>
          <w:lang w:val="fr-FR"/>
        </w:rPr>
      </w:pPr>
      <w:r w:rsidRPr="00023375">
        <w:rPr>
          <w:rFonts w:ascii="Calibri" w:hAnsi="Calibri"/>
          <w:lang w:val="fr-FR"/>
        </w:rPr>
        <w:t xml:space="preserve">Méthodologie pour la collecte des données </w:t>
      </w:r>
    </w:p>
    <w:p w:rsidR="00C7569A" w:rsidRPr="00023375" w:rsidRDefault="00C7569A" w:rsidP="00272014">
      <w:pPr>
        <w:jc w:val="both"/>
        <w:rPr>
          <w:rFonts w:ascii="Calibri" w:hAnsi="Calibri"/>
          <w:szCs w:val="24"/>
          <w:u w:val="single"/>
          <w:lang w:val="fr-FR"/>
        </w:rPr>
      </w:pPr>
      <w:r w:rsidRPr="00023375">
        <w:rPr>
          <w:rFonts w:ascii="Calibri" w:hAnsi="Calibri"/>
          <w:szCs w:val="24"/>
          <w:lang w:val="fr-FR"/>
        </w:rPr>
        <w:t>5.4.1.</w:t>
      </w:r>
      <w:r w:rsidRPr="00023375">
        <w:rPr>
          <w:rFonts w:ascii="Calibri" w:hAnsi="Calibri"/>
          <w:szCs w:val="24"/>
          <w:lang w:val="fr-FR"/>
        </w:rPr>
        <w:tab/>
      </w:r>
      <w:r w:rsidRPr="00023375">
        <w:rPr>
          <w:rFonts w:ascii="Calibri" w:hAnsi="Calibri"/>
          <w:szCs w:val="24"/>
          <w:u w:val="single"/>
          <w:lang w:val="fr-FR"/>
        </w:rPr>
        <w:t>Enquête quantitative</w:t>
      </w:r>
    </w:p>
    <w:p w:rsidR="00C7569A" w:rsidRPr="00023375" w:rsidRDefault="00C7569A" w:rsidP="00272014">
      <w:pPr>
        <w:jc w:val="both"/>
        <w:rPr>
          <w:rFonts w:ascii="Calibri" w:hAnsi="Calibri"/>
          <w:lang w:val="fr-FR" w:eastAsia="fr-FR"/>
        </w:rPr>
      </w:pPr>
      <w:r w:rsidRPr="00023375">
        <w:rPr>
          <w:rFonts w:ascii="Calibri" w:hAnsi="Calibri"/>
          <w:lang w:val="fr-FR"/>
        </w:rPr>
        <w:t xml:space="preserve">Il s’agira de fournir </w:t>
      </w:r>
      <w:r w:rsidRPr="00023375">
        <w:rPr>
          <w:rFonts w:ascii="Calibri" w:hAnsi="Calibri"/>
          <w:lang w:val="fr-FR" w:eastAsia="fr-FR"/>
        </w:rPr>
        <w:t>des éléments pour avoir une image détaillée des moyens d’existence par groupe socio-économique dans la zone d’intervention du projet. Ceci afin de mieux comprendre quels sont les ménages qui sont les plus exposés à l’insécurité alimentaire et donc à la malnutrition et pourquoi. Il sera plus aisé d’orienter les activités du projet pour renforcer les réponses à apporter aux populations (notamment les plus vulnérables) afin de résister aux chocs et réduire l’insécurité alimentaire et nutritionnelle.</w:t>
      </w:r>
    </w:p>
    <w:p w:rsidR="00C7569A" w:rsidRPr="00023375" w:rsidRDefault="00C7569A" w:rsidP="00272014">
      <w:pPr>
        <w:jc w:val="both"/>
        <w:rPr>
          <w:rFonts w:ascii="Calibri" w:hAnsi="Calibri"/>
          <w:u w:val="single"/>
          <w:lang w:val="fr-FR"/>
        </w:rPr>
      </w:pPr>
      <w:r w:rsidRPr="00023375">
        <w:rPr>
          <w:rFonts w:ascii="Calibri" w:hAnsi="Calibri"/>
          <w:u w:val="single"/>
          <w:lang w:val="fr-FR"/>
        </w:rPr>
        <w:t>Résultats attendus: (voir Liste des indicateurs- à compléter)</w:t>
      </w:r>
    </w:p>
    <w:p w:rsidR="00C7569A" w:rsidRPr="00023375" w:rsidRDefault="00C7569A" w:rsidP="005E627A">
      <w:pPr>
        <w:spacing w:after="0"/>
        <w:jc w:val="both"/>
        <w:rPr>
          <w:rFonts w:ascii="Calibri" w:hAnsi="Calibri"/>
          <w:lang w:val="fr-FR" w:eastAsia="fr-FR"/>
        </w:rPr>
      </w:pPr>
      <w:r w:rsidRPr="00023375">
        <w:rPr>
          <w:rFonts w:ascii="Calibri" w:hAnsi="Calibri"/>
          <w:lang w:val="fr-FR" w:eastAsia="fr-FR"/>
        </w:rPr>
        <w:t>Détermination de l’échelle d’insécurité alimentaire des ménages</w:t>
      </w:r>
    </w:p>
    <w:p w:rsidR="00C7569A" w:rsidRPr="00023375" w:rsidRDefault="00C7569A" w:rsidP="005E627A">
      <w:pPr>
        <w:spacing w:after="0"/>
        <w:jc w:val="both"/>
        <w:rPr>
          <w:rFonts w:ascii="Calibri" w:hAnsi="Calibri"/>
          <w:lang w:val="fr-FR" w:eastAsia="fr-FR"/>
        </w:rPr>
      </w:pPr>
      <w:r w:rsidRPr="00023375">
        <w:rPr>
          <w:rFonts w:ascii="Calibri" w:hAnsi="Calibri"/>
          <w:lang w:val="fr-FR" w:eastAsia="fr-FR"/>
        </w:rPr>
        <w:t>Détermination du score de diversité alimentaire (ménages et femmes)</w:t>
      </w:r>
    </w:p>
    <w:p w:rsidR="00C7569A" w:rsidRPr="00023375" w:rsidRDefault="00C7569A" w:rsidP="005E627A">
      <w:pPr>
        <w:spacing w:after="0"/>
        <w:jc w:val="both"/>
        <w:rPr>
          <w:rFonts w:ascii="Calibri" w:hAnsi="Calibri"/>
          <w:lang w:val="fr-FR" w:eastAsia="fr-FR"/>
        </w:rPr>
      </w:pPr>
      <w:r w:rsidRPr="00023375">
        <w:rPr>
          <w:rFonts w:ascii="Calibri" w:hAnsi="Calibri"/>
          <w:lang w:val="fr-FR" w:eastAsia="fr-FR"/>
        </w:rPr>
        <w:t xml:space="preserve">Détermination de la part </w:t>
      </w:r>
      <w:r w:rsidRPr="00023375">
        <w:rPr>
          <w:rFonts w:ascii="Calibri" w:hAnsi="Calibri"/>
          <w:lang w:val="fr-FR"/>
        </w:rPr>
        <w:t>des produits maraichers dans l’alimentation du ménage</w:t>
      </w:r>
    </w:p>
    <w:p w:rsidR="00C7569A" w:rsidRPr="00023375" w:rsidRDefault="00C7569A" w:rsidP="005E627A">
      <w:pPr>
        <w:spacing w:after="0"/>
        <w:jc w:val="both"/>
        <w:rPr>
          <w:rFonts w:ascii="Calibri" w:hAnsi="Calibri"/>
          <w:lang w:val="fr-FR" w:eastAsia="fr-FR"/>
        </w:rPr>
      </w:pPr>
      <w:r w:rsidRPr="00023375">
        <w:rPr>
          <w:rFonts w:ascii="Calibri" w:hAnsi="Calibri"/>
          <w:lang w:val="fr-FR" w:eastAsia="fr-FR"/>
        </w:rPr>
        <w:t>Détermination de la prévalence de la malnutrition aiguë chez les enfants de moins de 5 ans</w:t>
      </w:r>
    </w:p>
    <w:p w:rsidR="00C7569A" w:rsidRPr="00023375" w:rsidRDefault="00C7569A" w:rsidP="005E627A">
      <w:pPr>
        <w:spacing w:after="0"/>
        <w:jc w:val="both"/>
        <w:rPr>
          <w:rFonts w:ascii="Calibri" w:hAnsi="Calibri"/>
          <w:lang w:val="fr-FR" w:eastAsia="fr-FR"/>
        </w:rPr>
      </w:pPr>
      <w:r w:rsidRPr="00023375">
        <w:rPr>
          <w:rFonts w:ascii="Calibri" w:hAnsi="Calibri"/>
          <w:lang w:val="fr-FR" w:eastAsia="fr-FR"/>
        </w:rPr>
        <w:t>Détermination de la prévalence de la malnutrition chronique ou retard de croissance chez les enfants de moins de 5 ans</w:t>
      </w:r>
    </w:p>
    <w:p w:rsidR="00C7569A" w:rsidRPr="00023375" w:rsidRDefault="00C7569A" w:rsidP="005E627A">
      <w:pPr>
        <w:spacing w:after="0"/>
        <w:jc w:val="both"/>
        <w:rPr>
          <w:rFonts w:ascii="Calibri" w:hAnsi="Calibri"/>
          <w:lang w:val="fr-FR" w:eastAsia="fr-FR"/>
        </w:rPr>
      </w:pPr>
      <w:r w:rsidRPr="00023375">
        <w:rPr>
          <w:rFonts w:ascii="Calibri" w:hAnsi="Calibri"/>
          <w:lang w:val="fr-FR" w:eastAsia="fr-FR"/>
        </w:rPr>
        <w:t xml:space="preserve">Détermination de la prévalence de malnutrition globale ou insuffisance pondérale </w:t>
      </w:r>
    </w:p>
    <w:p w:rsidR="00C7569A" w:rsidRPr="00023375" w:rsidRDefault="00C7569A" w:rsidP="005E627A">
      <w:pPr>
        <w:spacing w:after="0"/>
        <w:jc w:val="both"/>
        <w:rPr>
          <w:rFonts w:ascii="Calibri" w:hAnsi="Calibri"/>
          <w:lang w:val="fr-FR" w:eastAsia="fr-FR"/>
        </w:rPr>
      </w:pPr>
      <w:r w:rsidRPr="00023375">
        <w:rPr>
          <w:rFonts w:ascii="Calibri" w:hAnsi="Calibri"/>
          <w:lang w:val="fr-FR" w:eastAsia="fr-FR"/>
        </w:rPr>
        <w:t>Détermination des taux brut (dans la population générale) et spécifique (enfants de 0 à 5 ans) de mortalité rétrospective</w:t>
      </w:r>
    </w:p>
    <w:p w:rsidR="00C7569A" w:rsidRPr="00023375" w:rsidRDefault="00C7569A" w:rsidP="005E627A">
      <w:pPr>
        <w:spacing w:after="0"/>
        <w:jc w:val="both"/>
        <w:rPr>
          <w:rFonts w:ascii="Calibri" w:hAnsi="Calibri"/>
          <w:lang w:val="fr-FR" w:eastAsia="fr-FR"/>
        </w:rPr>
      </w:pPr>
      <w:r w:rsidRPr="00023375">
        <w:rPr>
          <w:rFonts w:ascii="Calibri" w:hAnsi="Calibri"/>
          <w:lang w:val="fr-FR" w:eastAsia="fr-FR"/>
        </w:rPr>
        <w:t>Détermination du nombre de mois de soudure (par groupe socio-économique)</w:t>
      </w:r>
    </w:p>
    <w:p w:rsidR="00C7569A" w:rsidRPr="00023375" w:rsidRDefault="00C7569A" w:rsidP="005E627A">
      <w:pPr>
        <w:spacing w:after="0"/>
        <w:jc w:val="both"/>
        <w:rPr>
          <w:rFonts w:ascii="Calibri" w:hAnsi="Calibri"/>
          <w:lang w:val="fr-FR" w:eastAsia="fr-FR"/>
        </w:rPr>
      </w:pPr>
      <w:r w:rsidRPr="00023375">
        <w:rPr>
          <w:rFonts w:ascii="Calibri" w:hAnsi="Calibri"/>
          <w:lang w:val="fr-FR" w:eastAsia="fr-FR"/>
        </w:rPr>
        <w:t>Détermination de la pauvreté subjective/indice de bien-être ou de richesse des ménages</w:t>
      </w:r>
    </w:p>
    <w:p w:rsidR="00C7569A" w:rsidRPr="00023375" w:rsidRDefault="00C7569A" w:rsidP="005E627A">
      <w:pPr>
        <w:spacing w:after="0"/>
        <w:jc w:val="both"/>
        <w:rPr>
          <w:rFonts w:ascii="Calibri" w:hAnsi="Calibri"/>
          <w:lang w:val="fr-FR" w:eastAsia="fr-FR"/>
        </w:rPr>
      </w:pPr>
      <w:r w:rsidRPr="00023375">
        <w:rPr>
          <w:rFonts w:ascii="Calibri" w:hAnsi="Calibri"/>
          <w:lang w:val="fr-FR" w:eastAsia="fr-FR"/>
        </w:rPr>
        <w:t>Détermination des conditions de vie des ménages</w:t>
      </w:r>
    </w:p>
    <w:p w:rsidR="00C7569A" w:rsidRPr="00023375" w:rsidRDefault="00C7569A" w:rsidP="005E627A">
      <w:pPr>
        <w:spacing w:after="0"/>
        <w:jc w:val="both"/>
        <w:rPr>
          <w:rFonts w:ascii="Calibri" w:hAnsi="Calibri"/>
          <w:lang w:val="fr-FR" w:eastAsia="fr-FR"/>
        </w:rPr>
      </w:pPr>
      <w:r w:rsidRPr="00023375">
        <w:rPr>
          <w:rFonts w:ascii="Calibri" w:hAnsi="Calibri"/>
          <w:lang w:val="fr-FR" w:eastAsia="fr-FR"/>
        </w:rPr>
        <w:t>Détermination du niveau de revenu et structures des dépenses des ménages</w:t>
      </w:r>
    </w:p>
    <w:p w:rsidR="00C7569A" w:rsidRPr="00023375" w:rsidRDefault="00C7569A" w:rsidP="005E627A">
      <w:pPr>
        <w:spacing w:after="0"/>
        <w:jc w:val="both"/>
        <w:rPr>
          <w:rFonts w:ascii="Calibri" w:hAnsi="Calibri"/>
          <w:lang w:val="fr-FR" w:eastAsia="fr-FR"/>
        </w:rPr>
      </w:pPr>
      <w:r w:rsidRPr="00023375">
        <w:rPr>
          <w:rFonts w:ascii="Calibri" w:hAnsi="Calibri"/>
          <w:lang w:val="fr-FR" w:eastAsia="fr-FR"/>
        </w:rPr>
        <w:t xml:space="preserve">Détermination du niveau et des types de productions végétales et animales </w:t>
      </w:r>
    </w:p>
    <w:p w:rsidR="00C7569A" w:rsidRPr="00023375" w:rsidRDefault="00C7569A" w:rsidP="005E627A">
      <w:pPr>
        <w:spacing w:after="0"/>
        <w:jc w:val="both"/>
        <w:rPr>
          <w:rFonts w:ascii="Calibri" w:hAnsi="Calibri"/>
          <w:lang w:val="fr-FR" w:eastAsia="fr-FR"/>
        </w:rPr>
      </w:pPr>
      <w:r w:rsidRPr="00023375">
        <w:rPr>
          <w:rFonts w:ascii="Calibri" w:hAnsi="Calibri"/>
          <w:lang w:val="fr-FR" w:eastAsia="fr-FR"/>
        </w:rPr>
        <w:t>Détermination de la taille et morcellement de l’exploitation et/ou taille du cheptel (par groupe socio-économique)</w:t>
      </w:r>
    </w:p>
    <w:p w:rsidR="00C7569A" w:rsidRPr="00023375" w:rsidRDefault="00C7569A" w:rsidP="005E627A">
      <w:pPr>
        <w:spacing w:after="0"/>
        <w:jc w:val="both"/>
        <w:rPr>
          <w:rFonts w:ascii="Calibri" w:hAnsi="Calibri"/>
          <w:lang w:val="fr-FR" w:eastAsia="fr-FR"/>
        </w:rPr>
      </w:pPr>
      <w:r w:rsidRPr="00023375">
        <w:rPr>
          <w:rFonts w:ascii="Calibri" w:hAnsi="Calibri"/>
          <w:lang w:val="fr-FR" w:eastAsia="fr-FR"/>
        </w:rPr>
        <w:t>Détermination des types de biens productifs ou non appartenant aux ménages</w:t>
      </w:r>
    </w:p>
    <w:p w:rsidR="00C7569A" w:rsidRPr="00023375" w:rsidRDefault="00C7569A" w:rsidP="005E627A">
      <w:pPr>
        <w:spacing w:after="0"/>
        <w:jc w:val="both"/>
        <w:rPr>
          <w:rFonts w:ascii="Calibri" w:hAnsi="Calibri"/>
          <w:lang w:val="fr-FR" w:eastAsia="fr-FR"/>
        </w:rPr>
      </w:pPr>
      <w:r w:rsidRPr="00023375">
        <w:rPr>
          <w:rFonts w:ascii="Calibri" w:hAnsi="Calibri"/>
          <w:lang w:val="fr-FR" w:eastAsia="fr-FR"/>
        </w:rPr>
        <w:t>Détermination du taux d’accès à l’eau par groupe socio-économique</w:t>
      </w:r>
    </w:p>
    <w:p w:rsidR="00C7569A" w:rsidRPr="00023375" w:rsidRDefault="00C7569A" w:rsidP="005E627A">
      <w:pPr>
        <w:spacing w:after="0"/>
        <w:jc w:val="both"/>
        <w:rPr>
          <w:rFonts w:ascii="Calibri" w:hAnsi="Calibri"/>
          <w:lang w:val="fr-FR" w:eastAsia="fr-FR"/>
        </w:rPr>
      </w:pPr>
      <w:r w:rsidRPr="00023375">
        <w:rPr>
          <w:rFonts w:ascii="Calibri" w:hAnsi="Calibri"/>
          <w:lang w:val="fr-FR" w:eastAsia="fr-FR"/>
        </w:rPr>
        <w:t>Détermination du taux d’accès aux services sociaux et infrastructures de base</w:t>
      </w:r>
    </w:p>
    <w:p w:rsidR="00C7569A" w:rsidRPr="00023375" w:rsidRDefault="00C7569A" w:rsidP="00272014">
      <w:pPr>
        <w:jc w:val="both"/>
        <w:rPr>
          <w:rFonts w:ascii="Calibri" w:hAnsi="Calibri"/>
          <w:u w:val="single"/>
          <w:lang w:val="fr-FR"/>
        </w:rPr>
      </w:pPr>
      <w:r w:rsidRPr="00023375">
        <w:rPr>
          <w:rFonts w:ascii="Calibri" w:hAnsi="Calibri"/>
          <w:u w:val="single"/>
          <w:lang w:val="fr-FR"/>
        </w:rPr>
        <w:t>Méthodologie préconisée:</w:t>
      </w:r>
    </w:p>
    <w:p w:rsidR="00C7569A" w:rsidRPr="00023375" w:rsidRDefault="00C7569A" w:rsidP="00272014">
      <w:pPr>
        <w:jc w:val="both"/>
        <w:rPr>
          <w:rFonts w:ascii="Calibri" w:hAnsi="Calibri"/>
          <w:lang w:val="fr-FR" w:eastAsia="fr-FR"/>
        </w:rPr>
      </w:pPr>
      <w:r w:rsidRPr="00023375">
        <w:rPr>
          <w:rFonts w:ascii="Calibri" w:hAnsi="Calibri"/>
          <w:lang w:val="fr-FR" w:eastAsia="fr-FR"/>
        </w:rPr>
        <w:t>L’enquête ménages se fera à l’aide d’un questionnaire préétabli et sera conduite selon la méthodologie SMART, qui sera complétée pour couvrir l’ensemble des indicateurs.</w:t>
      </w:r>
    </w:p>
    <w:p w:rsidR="00C7569A" w:rsidRPr="00023375" w:rsidRDefault="00C7569A" w:rsidP="00272014">
      <w:pPr>
        <w:jc w:val="both"/>
        <w:rPr>
          <w:rFonts w:ascii="Calibri" w:hAnsi="Calibri"/>
          <w:lang w:val="fr-FR"/>
        </w:rPr>
      </w:pPr>
      <w:r w:rsidRPr="00023375">
        <w:rPr>
          <w:rFonts w:ascii="Calibri" w:hAnsi="Calibri"/>
          <w:lang w:val="fr-FR"/>
        </w:rPr>
        <w:t>Le questionnaire de l’enquête quantitative commencera avec une section descriptive des ménages, incluant notamment les indicateurs suivants (également repris dans l’Enquête EBSAN et reconnus comme facteurs associés à l’insécurité alimentaire) : taux de dépendance, taille des ménages, genre du chef de ménage, niveau d’éducation du chef de ménage, activités principales du ménage. Le questionnaire proprement dit devra être préparé, rassemblant tous les indicateurs repris au point 5.3.</w:t>
      </w:r>
    </w:p>
    <w:p w:rsidR="00C7569A" w:rsidRPr="00023375" w:rsidRDefault="00C7569A" w:rsidP="00272014">
      <w:pPr>
        <w:jc w:val="both"/>
        <w:rPr>
          <w:rFonts w:ascii="Calibri" w:hAnsi="Calibri"/>
          <w:lang w:val="fr-FR"/>
        </w:rPr>
      </w:pPr>
      <w:r w:rsidRPr="00023375">
        <w:rPr>
          <w:rFonts w:ascii="Calibri" w:hAnsi="Calibri"/>
          <w:lang w:val="fr-FR"/>
        </w:rPr>
        <w:t>La collecte de données anthropométriques requiert la mise à disposition des outils suivants: (i) balance et (ii) toise.</w:t>
      </w:r>
    </w:p>
    <w:p w:rsidR="00C7569A" w:rsidRPr="00023375" w:rsidRDefault="00C7569A" w:rsidP="00272014">
      <w:pPr>
        <w:jc w:val="both"/>
        <w:rPr>
          <w:rFonts w:ascii="Calibri" w:hAnsi="Calibri"/>
          <w:u w:val="single"/>
          <w:lang w:val="fr-FR"/>
        </w:rPr>
      </w:pPr>
      <w:r w:rsidRPr="00023375">
        <w:rPr>
          <w:rFonts w:ascii="Calibri" w:hAnsi="Calibri"/>
          <w:u w:val="single"/>
          <w:lang w:val="fr-FR"/>
        </w:rPr>
        <w:t>Echantillonnage</w:t>
      </w:r>
    </w:p>
    <w:p w:rsidR="00C7569A" w:rsidRDefault="00C7569A" w:rsidP="00272014">
      <w:pPr>
        <w:jc w:val="both"/>
        <w:rPr>
          <w:rFonts w:ascii="Calibri" w:hAnsi="Calibri"/>
          <w:lang w:val="fr-FR"/>
        </w:rPr>
      </w:pPr>
      <w:r w:rsidRPr="00023375">
        <w:rPr>
          <w:rFonts w:ascii="Calibri" w:hAnsi="Calibri"/>
          <w:lang w:val="fr-FR"/>
        </w:rPr>
        <w:t>Les TdR finaux préciseront la taille, la sélection, et les lieux de l’échantillon.</w:t>
      </w:r>
    </w:p>
    <w:p w:rsidR="00C7569A" w:rsidRPr="00023375" w:rsidRDefault="00C7569A" w:rsidP="00272014">
      <w:pPr>
        <w:jc w:val="both"/>
        <w:rPr>
          <w:rFonts w:ascii="Calibri" w:hAnsi="Calibri"/>
          <w:szCs w:val="24"/>
          <w:u w:val="single"/>
          <w:lang w:val="fr-FR"/>
        </w:rPr>
      </w:pPr>
      <w:r w:rsidRPr="00023375">
        <w:rPr>
          <w:rFonts w:ascii="Calibri" w:hAnsi="Calibri"/>
          <w:szCs w:val="24"/>
          <w:lang w:val="fr-FR"/>
        </w:rPr>
        <w:tab/>
      </w:r>
      <w:r w:rsidRPr="00023375">
        <w:rPr>
          <w:rFonts w:ascii="Calibri" w:hAnsi="Calibri"/>
          <w:szCs w:val="24"/>
          <w:u w:val="single"/>
          <w:lang w:val="fr-FR"/>
        </w:rPr>
        <w:t>Enquête Qualitative</w:t>
      </w:r>
    </w:p>
    <w:p w:rsidR="00C7569A" w:rsidRPr="00023375" w:rsidRDefault="00C7569A" w:rsidP="00272014">
      <w:pPr>
        <w:jc w:val="both"/>
        <w:rPr>
          <w:rFonts w:ascii="Calibri" w:hAnsi="Calibri"/>
          <w:lang w:val="fr-FR"/>
        </w:rPr>
      </w:pPr>
      <w:r w:rsidRPr="00023375">
        <w:rPr>
          <w:rFonts w:ascii="Calibri" w:hAnsi="Calibri"/>
          <w:lang w:val="fr-FR"/>
        </w:rPr>
        <w:t xml:space="preserve">L’étude qualitative sera menée à travers des discussions de groupe et des entretiens avec des personnes ressources, sur des sujets prédéfinis. Certains sujets pourront aussi être définis au cours de la collecte de données, notamment sur la base des renseignements collectés à travers l’enquête quantitative. </w:t>
      </w:r>
    </w:p>
    <w:p w:rsidR="00C7569A" w:rsidRPr="00023375" w:rsidRDefault="00C7569A" w:rsidP="00272014">
      <w:pPr>
        <w:jc w:val="both"/>
        <w:rPr>
          <w:rFonts w:ascii="Calibri" w:hAnsi="Calibri"/>
          <w:u w:val="single"/>
          <w:lang w:val="fr-FR"/>
        </w:rPr>
      </w:pPr>
      <w:r w:rsidRPr="00023375">
        <w:rPr>
          <w:rFonts w:ascii="Calibri" w:hAnsi="Calibri"/>
          <w:u w:val="single"/>
          <w:lang w:val="fr-FR"/>
        </w:rPr>
        <w:t>Résultats attendus: (Voir liste des indicateurs qualitatifs)</w:t>
      </w:r>
    </w:p>
    <w:p w:rsidR="00C7569A" w:rsidRPr="00023375" w:rsidRDefault="00C7569A" w:rsidP="00272014">
      <w:pPr>
        <w:jc w:val="both"/>
        <w:rPr>
          <w:rFonts w:ascii="Calibri" w:hAnsi="Calibri"/>
          <w:lang w:val="fr-FR" w:eastAsia="fr-FR"/>
        </w:rPr>
      </w:pPr>
      <w:r w:rsidRPr="00023375">
        <w:rPr>
          <w:rFonts w:ascii="Calibri" w:hAnsi="Calibri"/>
          <w:lang w:val="fr-FR" w:eastAsia="fr-FR"/>
        </w:rPr>
        <w:t xml:space="preserve">Détermination des pratiques nutritionnelles et d’alimentation des jeunes enfants </w:t>
      </w:r>
    </w:p>
    <w:p w:rsidR="00C7569A" w:rsidRPr="00023375" w:rsidRDefault="00C7569A" w:rsidP="00272014">
      <w:pPr>
        <w:jc w:val="both"/>
        <w:rPr>
          <w:rFonts w:ascii="Calibri" w:hAnsi="Calibri"/>
          <w:lang w:val="fr-FR" w:eastAsia="fr-FR"/>
        </w:rPr>
      </w:pPr>
      <w:r w:rsidRPr="00023375">
        <w:rPr>
          <w:rFonts w:ascii="Calibri" w:hAnsi="Calibri"/>
          <w:lang w:val="fr-FR" w:eastAsia="fr-FR"/>
        </w:rPr>
        <w:t>Estimation du niveau d’accès des ménages aux banques de céréales (par groupe socio-économique)</w:t>
      </w:r>
    </w:p>
    <w:p w:rsidR="00C7569A" w:rsidRPr="00023375" w:rsidRDefault="00C7569A" w:rsidP="00272014">
      <w:pPr>
        <w:jc w:val="both"/>
        <w:rPr>
          <w:rFonts w:ascii="Calibri" w:hAnsi="Calibri"/>
          <w:lang w:val="fr-FR" w:eastAsia="fr-FR"/>
        </w:rPr>
      </w:pPr>
      <w:r w:rsidRPr="00023375">
        <w:rPr>
          <w:rFonts w:ascii="Calibri" w:hAnsi="Calibri"/>
          <w:lang w:val="fr-FR" w:eastAsia="fr-FR"/>
        </w:rPr>
        <w:t>Estimation des niveaux socio-économiques de la communauté</w:t>
      </w:r>
    </w:p>
    <w:p w:rsidR="00C7569A" w:rsidRPr="00023375" w:rsidRDefault="00C7569A" w:rsidP="00272014">
      <w:pPr>
        <w:jc w:val="both"/>
        <w:rPr>
          <w:rFonts w:ascii="Calibri" w:hAnsi="Calibri"/>
          <w:lang w:val="fr-FR" w:eastAsia="fr-FR"/>
        </w:rPr>
      </w:pPr>
      <w:r w:rsidRPr="00023375">
        <w:rPr>
          <w:rFonts w:ascii="Calibri" w:hAnsi="Calibri"/>
          <w:lang w:val="fr-FR" w:eastAsia="fr-FR"/>
        </w:rPr>
        <w:t>Caractérisation de l’état des infrastructures de base (qualité, opérationnalité, problèmes)</w:t>
      </w:r>
    </w:p>
    <w:p w:rsidR="00C7569A" w:rsidRPr="00023375" w:rsidRDefault="00C7569A" w:rsidP="00272014">
      <w:pPr>
        <w:jc w:val="both"/>
        <w:rPr>
          <w:rFonts w:ascii="Calibri" w:hAnsi="Calibri"/>
          <w:lang w:val="fr-FR" w:eastAsia="fr-FR"/>
        </w:rPr>
      </w:pPr>
      <w:r w:rsidRPr="00023375">
        <w:rPr>
          <w:rFonts w:ascii="Calibri" w:hAnsi="Calibri"/>
          <w:lang w:val="fr-FR" w:eastAsia="fr-FR"/>
        </w:rPr>
        <w:t>Types et disponibilité dans la zone cible (production et marché, quantité/qualité, par saison)</w:t>
      </w:r>
    </w:p>
    <w:p w:rsidR="00C7569A" w:rsidRPr="00023375" w:rsidRDefault="00C7569A" w:rsidP="00272014">
      <w:pPr>
        <w:jc w:val="both"/>
        <w:rPr>
          <w:rFonts w:ascii="Calibri" w:hAnsi="Calibri"/>
          <w:lang w:val="fr-FR" w:eastAsia="fr-FR"/>
        </w:rPr>
      </w:pPr>
      <w:r w:rsidRPr="00023375">
        <w:rPr>
          <w:rFonts w:ascii="Calibri" w:hAnsi="Calibri"/>
          <w:lang w:val="fr-FR" w:eastAsia="fr-FR"/>
        </w:rPr>
        <w:t>Définition des contraintes rencontrées pour accéder aux aliments, à l’eau potable, aux infrastructures et service de base et solutions envisagées</w:t>
      </w:r>
    </w:p>
    <w:p w:rsidR="00C7569A" w:rsidRPr="00023375" w:rsidRDefault="00C7569A" w:rsidP="00272014">
      <w:pPr>
        <w:jc w:val="both"/>
        <w:rPr>
          <w:rFonts w:ascii="Calibri" w:hAnsi="Calibri"/>
          <w:lang w:val="fr-FR" w:eastAsia="fr-FR"/>
        </w:rPr>
      </w:pPr>
      <w:r w:rsidRPr="00023375">
        <w:rPr>
          <w:rFonts w:ascii="Calibri" w:hAnsi="Calibri"/>
          <w:lang w:val="fr-FR" w:eastAsia="fr-FR"/>
        </w:rPr>
        <w:t>Evaluation du niveau de capacités des acteurs locaux pour la planification, mise en œuvre, coordination et suivi-évaluation de stratégies de lutte contre l’insécurité alimentaire et la malnutrition et estimation des besoins en renforcement de capacités</w:t>
      </w:r>
    </w:p>
    <w:p w:rsidR="00C7569A" w:rsidRPr="00023375" w:rsidRDefault="00C7569A" w:rsidP="00272014">
      <w:pPr>
        <w:jc w:val="both"/>
        <w:rPr>
          <w:rFonts w:ascii="Calibri" w:hAnsi="Calibri"/>
          <w:lang w:val="fr-FR" w:eastAsia="fr-FR"/>
        </w:rPr>
      </w:pPr>
      <w:r w:rsidRPr="00023375">
        <w:rPr>
          <w:rFonts w:ascii="Calibri" w:hAnsi="Calibri"/>
          <w:lang w:val="fr-FR" w:eastAsia="fr-FR"/>
        </w:rPr>
        <w:t>Evaluation du niveau de gouvernance locale et de gestion de la sécurité alimentaire et nutritionnelle et du degré fonctionnement des structures de concertation et de suivi</w:t>
      </w:r>
    </w:p>
    <w:p w:rsidR="00C7569A" w:rsidRPr="00023375" w:rsidRDefault="00C7569A" w:rsidP="00272014">
      <w:pPr>
        <w:jc w:val="both"/>
        <w:rPr>
          <w:rFonts w:ascii="Calibri" w:hAnsi="Calibri"/>
          <w:lang w:val="fr-FR" w:eastAsia="fr-FR"/>
        </w:rPr>
      </w:pPr>
      <w:r w:rsidRPr="00023375">
        <w:rPr>
          <w:rFonts w:ascii="Calibri" w:hAnsi="Calibri"/>
          <w:lang w:val="fr-FR" w:eastAsia="fr-FR"/>
        </w:rPr>
        <w:t>Collecte de données qualitatives sur les différentes stratégies de réponses aux chocs et stratégies des moyens d’existence des populations.</w:t>
      </w:r>
    </w:p>
    <w:p w:rsidR="00C7569A" w:rsidRPr="00023375" w:rsidRDefault="00C7569A" w:rsidP="00272014">
      <w:pPr>
        <w:jc w:val="both"/>
        <w:rPr>
          <w:rFonts w:ascii="Calibri" w:hAnsi="Calibri"/>
          <w:u w:val="single"/>
          <w:lang w:val="fr-FR"/>
        </w:rPr>
      </w:pPr>
      <w:r w:rsidRPr="00023375">
        <w:rPr>
          <w:rFonts w:ascii="Calibri" w:hAnsi="Calibri"/>
          <w:u w:val="single"/>
          <w:lang w:val="fr-FR"/>
        </w:rPr>
        <w:t>Méthodologie préconisée</w:t>
      </w:r>
    </w:p>
    <w:p w:rsidR="00C7569A" w:rsidRPr="00023375" w:rsidRDefault="00C7569A" w:rsidP="00272014">
      <w:pPr>
        <w:jc w:val="both"/>
        <w:rPr>
          <w:rFonts w:ascii="Calibri" w:hAnsi="Calibri"/>
          <w:lang w:val="fr-FR" w:eastAsia="fr-FR"/>
        </w:rPr>
      </w:pPr>
      <w:r w:rsidRPr="00023375">
        <w:rPr>
          <w:rFonts w:ascii="Calibri" w:hAnsi="Calibri"/>
          <w:lang w:val="fr-FR" w:eastAsia="fr-FR"/>
        </w:rPr>
        <w:t xml:space="preserve">L’enquête se déroulera selon une combinaison de deux méthodologies, à savoir: (i) HEA (Household economy approach, qui renseigne un certain nombre d’indicateurs, comme la catégorisation socio-économique des ménages et la détermination des sources de nourriture) et (ii) CAP (Connaissances, Attitudes, Pratiques qui permet entre autres </w:t>
      </w:r>
      <w:r w:rsidRPr="00023375">
        <w:rPr>
          <w:rFonts w:ascii="Calibri" w:hAnsi="Calibri"/>
          <w:lang w:val="fr-FR"/>
        </w:rPr>
        <w:t>d’apprécier le degré de connaissances et de pratiques des ménages sur l’alimentation et la nutrition</w:t>
      </w:r>
      <w:r w:rsidRPr="00023375">
        <w:rPr>
          <w:rFonts w:ascii="Calibri" w:hAnsi="Calibri"/>
          <w:lang w:val="fr-FR" w:eastAsia="fr-FR"/>
        </w:rPr>
        <w:t xml:space="preserve">), qui seront complétées (notamment par une analyse socio-culturelle) pour assurer la collecte de données permettant de renseigner tous les indicateurs. </w:t>
      </w:r>
    </w:p>
    <w:p w:rsidR="00C7569A" w:rsidRPr="00023375" w:rsidRDefault="00C7569A" w:rsidP="00272014">
      <w:pPr>
        <w:jc w:val="both"/>
        <w:rPr>
          <w:rFonts w:ascii="Calibri" w:hAnsi="Calibri"/>
          <w:lang w:val="fr-FR"/>
        </w:rPr>
      </w:pPr>
      <w:r w:rsidRPr="00023375">
        <w:rPr>
          <w:rFonts w:ascii="Calibri" w:hAnsi="Calibri"/>
          <w:lang w:val="fr-FR" w:eastAsia="fr-FR"/>
        </w:rPr>
        <w:t>Ces enquêtes s’appuient généralement sur une recherche documentaire et sur des discussions de groupe ou des entretiens individuels</w:t>
      </w:r>
      <w:r w:rsidRPr="00023375">
        <w:rPr>
          <w:rFonts w:ascii="Calibri" w:hAnsi="Calibri"/>
          <w:lang w:val="fr-FR"/>
        </w:rPr>
        <w:t xml:space="preserve"> avec les personnes ressources</w:t>
      </w:r>
      <w:r w:rsidRPr="00023375">
        <w:rPr>
          <w:rFonts w:ascii="Calibri" w:hAnsi="Calibri"/>
          <w:lang w:val="fr-FR" w:eastAsia="fr-FR"/>
        </w:rPr>
        <w:t xml:space="preserve">. </w:t>
      </w:r>
      <w:r w:rsidRPr="00023375">
        <w:rPr>
          <w:rFonts w:ascii="Calibri" w:hAnsi="Calibri"/>
          <w:lang w:val="fr-FR"/>
        </w:rPr>
        <w:t>Les techniques suivantes pourront être utilisées pour faciliter les discussions:</w:t>
      </w:r>
    </w:p>
    <w:p w:rsidR="00C7569A" w:rsidRPr="00023375" w:rsidRDefault="00C7569A" w:rsidP="00272014">
      <w:pPr>
        <w:jc w:val="both"/>
        <w:rPr>
          <w:rFonts w:ascii="Calibri" w:hAnsi="Calibri"/>
          <w:lang w:val="fr-FR"/>
        </w:rPr>
      </w:pPr>
      <w:r w:rsidRPr="00023375">
        <w:rPr>
          <w:rFonts w:ascii="Calibri" w:hAnsi="Calibri"/>
          <w:lang w:val="fr-FR"/>
        </w:rPr>
        <w:t>Carte des ressources dans l</w:t>
      </w:r>
      <w:r>
        <w:rPr>
          <w:rFonts w:ascii="Calibri" w:hAnsi="Calibri"/>
          <w:lang w:val="fr-FR"/>
        </w:rPr>
        <w:t>a zone</w:t>
      </w:r>
    </w:p>
    <w:p w:rsidR="00C7569A" w:rsidRPr="00023375" w:rsidRDefault="00C7569A" w:rsidP="00272014">
      <w:pPr>
        <w:jc w:val="both"/>
        <w:rPr>
          <w:rFonts w:ascii="Calibri" w:hAnsi="Calibri"/>
          <w:lang w:val="fr-FR"/>
        </w:rPr>
      </w:pPr>
      <w:r w:rsidRPr="00023375">
        <w:rPr>
          <w:rFonts w:ascii="Calibri" w:hAnsi="Calibri"/>
          <w:lang w:val="fr-FR"/>
        </w:rPr>
        <w:t>Cartographie des niveaux socio-économiques (à comparer avec 1)</w:t>
      </w:r>
    </w:p>
    <w:p w:rsidR="00C7569A" w:rsidRPr="00023375" w:rsidRDefault="00C7569A" w:rsidP="00272014">
      <w:pPr>
        <w:jc w:val="both"/>
        <w:rPr>
          <w:rFonts w:ascii="Calibri" w:hAnsi="Calibri"/>
          <w:lang w:val="fr-FR"/>
        </w:rPr>
      </w:pPr>
      <w:r w:rsidRPr="00023375">
        <w:rPr>
          <w:rFonts w:ascii="Calibri" w:hAnsi="Calibri"/>
          <w:lang w:val="fr-FR"/>
        </w:rPr>
        <w:t>Cartographie de la malnutrition (à comparer avec 1 et 2)</w:t>
      </w:r>
    </w:p>
    <w:p w:rsidR="00C7569A" w:rsidRPr="00023375" w:rsidRDefault="00C7569A" w:rsidP="00272014">
      <w:pPr>
        <w:jc w:val="both"/>
        <w:rPr>
          <w:rFonts w:ascii="Calibri" w:hAnsi="Calibri"/>
          <w:lang w:val="fr-FR"/>
        </w:rPr>
      </w:pPr>
      <w:r w:rsidRPr="00023375">
        <w:rPr>
          <w:rFonts w:ascii="Calibri" w:hAnsi="Calibri"/>
          <w:lang w:val="fr-FR"/>
        </w:rPr>
        <w:t>Calendrier des cultures</w:t>
      </w:r>
    </w:p>
    <w:p w:rsidR="00C7569A" w:rsidRPr="00023375" w:rsidRDefault="00C7569A" w:rsidP="00272014">
      <w:pPr>
        <w:jc w:val="both"/>
        <w:rPr>
          <w:rFonts w:ascii="Calibri" w:hAnsi="Calibri"/>
          <w:lang w:val="fr-FR"/>
        </w:rPr>
      </w:pPr>
      <w:r w:rsidRPr="00023375">
        <w:rPr>
          <w:rFonts w:ascii="Calibri" w:hAnsi="Calibri"/>
          <w:lang w:val="fr-FR"/>
        </w:rPr>
        <w:t>Matrice des revenus et des dépenses</w:t>
      </w:r>
    </w:p>
    <w:p w:rsidR="00C7569A" w:rsidRPr="00023375" w:rsidRDefault="00C7569A" w:rsidP="00272014">
      <w:pPr>
        <w:jc w:val="both"/>
        <w:rPr>
          <w:rFonts w:ascii="Calibri" w:hAnsi="Calibri"/>
          <w:lang w:val="fr-FR"/>
        </w:rPr>
      </w:pPr>
      <w:r w:rsidRPr="00023375">
        <w:rPr>
          <w:rFonts w:ascii="Calibri" w:hAnsi="Calibri"/>
          <w:lang w:val="fr-FR"/>
        </w:rPr>
        <w:t>Analyse des contraintes et opportunités</w:t>
      </w:r>
    </w:p>
    <w:p w:rsidR="00C7569A" w:rsidRPr="00023375" w:rsidRDefault="00C7569A" w:rsidP="00272014">
      <w:pPr>
        <w:jc w:val="both"/>
        <w:rPr>
          <w:rFonts w:ascii="Calibri" w:hAnsi="Calibri"/>
          <w:lang w:val="fr-FR"/>
        </w:rPr>
      </w:pPr>
    </w:p>
    <w:p w:rsidR="00C7569A" w:rsidRPr="00023375" w:rsidRDefault="00C7569A" w:rsidP="00272014">
      <w:pPr>
        <w:jc w:val="both"/>
        <w:rPr>
          <w:rFonts w:ascii="Calibri" w:hAnsi="Calibri"/>
          <w:lang w:val="fr-FR"/>
        </w:rPr>
      </w:pPr>
      <w:r w:rsidRPr="00023375">
        <w:rPr>
          <w:rFonts w:ascii="Calibri" w:hAnsi="Calibri"/>
          <w:lang w:val="fr-FR"/>
        </w:rPr>
        <w:t>Analyse et rapport (A compléter)</w:t>
      </w:r>
    </w:p>
    <w:p w:rsidR="00C7569A" w:rsidRPr="00023375" w:rsidRDefault="00C7569A" w:rsidP="00272014">
      <w:pPr>
        <w:jc w:val="both"/>
        <w:rPr>
          <w:rFonts w:ascii="Calibri" w:hAnsi="Calibri"/>
          <w:i/>
          <w:lang w:val="fr-FR"/>
        </w:rPr>
      </w:pPr>
      <w:r w:rsidRPr="00023375">
        <w:rPr>
          <w:rFonts w:ascii="Calibri" w:hAnsi="Calibri"/>
          <w:i/>
          <w:lang w:val="fr-FR"/>
        </w:rPr>
        <w:t>Les TdR finaux préciseront le ou les responsable(s) de l’analyse et du rapport, la longueur du rapport, principales section à insérer, dont le rappel des questions d’évaluation.</w:t>
      </w:r>
    </w:p>
    <w:p w:rsidR="00C7569A" w:rsidRPr="00023375" w:rsidRDefault="00C7569A" w:rsidP="00272014">
      <w:pPr>
        <w:jc w:val="both"/>
        <w:rPr>
          <w:rFonts w:ascii="Calibri" w:hAnsi="Calibri"/>
          <w:sz w:val="28"/>
          <w:szCs w:val="28"/>
          <w:lang w:val="fr-FR"/>
        </w:rPr>
      </w:pPr>
      <w:r w:rsidRPr="00023375">
        <w:rPr>
          <w:rFonts w:ascii="Calibri" w:hAnsi="Calibri"/>
          <w:lang w:val="fr-FR"/>
        </w:rPr>
        <w:br w:type="page"/>
      </w:r>
    </w:p>
    <w:p w:rsidR="00C7569A" w:rsidRPr="00023375" w:rsidRDefault="00C7569A" w:rsidP="00272014">
      <w:pPr>
        <w:jc w:val="both"/>
        <w:rPr>
          <w:rFonts w:ascii="Calibri" w:hAnsi="Calibri"/>
          <w:b/>
          <w:lang w:val="fr-FR"/>
        </w:rPr>
      </w:pPr>
      <w:r w:rsidRPr="00023375">
        <w:rPr>
          <w:rFonts w:ascii="Calibri" w:hAnsi="Calibri"/>
          <w:b/>
          <w:lang w:val="fr-FR"/>
        </w:rPr>
        <w:t>Calendrier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19"/>
        <w:gridCol w:w="1134"/>
        <w:gridCol w:w="1134"/>
        <w:gridCol w:w="1134"/>
        <w:gridCol w:w="1127"/>
      </w:tblGrid>
      <w:tr w:rsidR="00C7569A" w:rsidRPr="001A0DD4" w:rsidTr="00C41117">
        <w:tc>
          <w:tcPr>
            <w:tcW w:w="4219" w:type="dxa"/>
          </w:tcPr>
          <w:p w:rsidR="00C7569A" w:rsidRPr="001A0DD4" w:rsidRDefault="00C7569A" w:rsidP="00272014">
            <w:pPr>
              <w:jc w:val="both"/>
              <w:rPr>
                <w:rFonts w:ascii="Calibri" w:hAnsi="Calibri"/>
                <w:bCs/>
                <w:lang w:val="fr-FR"/>
              </w:rPr>
            </w:pPr>
            <w:r w:rsidRPr="001A0DD4">
              <w:rPr>
                <w:rFonts w:ascii="Calibri" w:hAnsi="Calibri"/>
                <w:bCs/>
                <w:sz w:val="22"/>
                <w:lang w:val="fr-FR"/>
              </w:rPr>
              <w:t>Activités</w:t>
            </w:r>
          </w:p>
        </w:tc>
        <w:tc>
          <w:tcPr>
            <w:tcW w:w="1134" w:type="dxa"/>
          </w:tcPr>
          <w:p w:rsidR="00C7569A" w:rsidRPr="001A0DD4" w:rsidRDefault="00C7569A" w:rsidP="00272014">
            <w:pPr>
              <w:jc w:val="both"/>
              <w:rPr>
                <w:rFonts w:ascii="Calibri" w:hAnsi="Calibri"/>
                <w:b/>
                <w:bCs/>
                <w:lang w:val="fr-FR"/>
              </w:rPr>
            </w:pPr>
            <w:r w:rsidRPr="001A0DD4">
              <w:rPr>
                <w:rFonts w:ascii="Calibri" w:hAnsi="Calibri"/>
                <w:b/>
                <w:bCs/>
                <w:sz w:val="22"/>
                <w:lang w:val="fr-FR"/>
              </w:rPr>
              <w:t>Mois 1</w:t>
            </w:r>
            <w:r w:rsidRPr="001A0DD4">
              <w:rPr>
                <w:rStyle w:val="FootnoteReference"/>
                <w:rFonts w:ascii="Calibri" w:hAnsi="Calibri"/>
                <w:b/>
                <w:bCs/>
                <w:sz w:val="22"/>
                <w:lang w:val="fr-FR"/>
              </w:rPr>
              <w:footnoteReference w:id="29"/>
            </w:r>
          </w:p>
        </w:tc>
        <w:tc>
          <w:tcPr>
            <w:tcW w:w="1134" w:type="dxa"/>
          </w:tcPr>
          <w:p w:rsidR="00C7569A" w:rsidRPr="001A0DD4" w:rsidRDefault="00C7569A" w:rsidP="00272014">
            <w:pPr>
              <w:jc w:val="both"/>
              <w:rPr>
                <w:rFonts w:ascii="Calibri" w:hAnsi="Calibri"/>
                <w:b/>
                <w:bCs/>
                <w:lang w:val="fr-FR"/>
              </w:rPr>
            </w:pPr>
            <w:r w:rsidRPr="001A0DD4">
              <w:rPr>
                <w:rFonts w:ascii="Calibri" w:hAnsi="Calibri"/>
                <w:b/>
                <w:bCs/>
                <w:sz w:val="22"/>
                <w:lang w:val="fr-FR"/>
              </w:rPr>
              <w:t>Mois 2</w:t>
            </w:r>
          </w:p>
        </w:tc>
        <w:tc>
          <w:tcPr>
            <w:tcW w:w="1134" w:type="dxa"/>
          </w:tcPr>
          <w:p w:rsidR="00C7569A" w:rsidRPr="001A0DD4" w:rsidRDefault="00C7569A" w:rsidP="00272014">
            <w:pPr>
              <w:jc w:val="both"/>
              <w:rPr>
                <w:rFonts w:ascii="Calibri" w:hAnsi="Calibri"/>
                <w:b/>
                <w:bCs/>
                <w:lang w:val="fr-FR"/>
              </w:rPr>
            </w:pPr>
            <w:r w:rsidRPr="001A0DD4">
              <w:rPr>
                <w:rFonts w:ascii="Calibri" w:hAnsi="Calibri"/>
                <w:b/>
                <w:bCs/>
                <w:sz w:val="22"/>
                <w:lang w:val="fr-FR"/>
              </w:rPr>
              <w:t>Mois 3</w:t>
            </w:r>
          </w:p>
        </w:tc>
        <w:tc>
          <w:tcPr>
            <w:tcW w:w="1127" w:type="dxa"/>
          </w:tcPr>
          <w:p w:rsidR="00C7569A" w:rsidRPr="001A0DD4" w:rsidRDefault="00C7569A" w:rsidP="00272014">
            <w:pPr>
              <w:jc w:val="both"/>
              <w:rPr>
                <w:rFonts w:ascii="Calibri" w:hAnsi="Calibri"/>
                <w:b/>
                <w:bCs/>
                <w:lang w:val="fr-FR"/>
              </w:rPr>
            </w:pPr>
            <w:r w:rsidRPr="001A0DD4">
              <w:rPr>
                <w:rFonts w:ascii="Calibri" w:hAnsi="Calibri"/>
                <w:b/>
                <w:bCs/>
                <w:sz w:val="22"/>
                <w:lang w:val="fr-FR"/>
              </w:rPr>
              <w:t>Mois 4</w:t>
            </w:r>
          </w:p>
        </w:tc>
      </w:tr>
      <w:tr w:rsidR="00C7569A" w:rsidRPr="001A0DD4" w:rsidTr="00C41117">
        <w:tc>
          <w:tcPr>
            <w:tcW w:w="4219" w:type="dxa"/>
          </w:tcPr>
          <w:p w:rsidR="00C7569A" w:rsidRPr="001A0DD4" w:rsidRDefault="00C7569A" w:rsidP="00272014">
            <w:pPr>
              <w:jc w:val="both"/>
              <w:rPr>
                <w:rFonts w:ascii="Calibri" w:hAnsi="Calibri"/>
                <w:bCs/>
                <w:lang w:val="fr-FR"/>
              </w:rPr>
            </w:pPr>
            <w:r w:rsidRPr="001A0DD4">
              <w:rPr>
                <w:rFonts w:ascii="Calibri" w:hAnsi="Calibri"/>
                <w:bCs/>
                <w:sz w:val="22"/>
                <w:lang w:val="fr-FR"/>
              </w:rPr>
              <w:t>Préparation des TDR finaux et publication d’appel d’offre</w:t>
            </w:r>
          </w:p>
        </w:tc>
        <w:tc>
          <w:tcPr>
            <w:tcW w:w="1134" w:type="dxa"/>
            <w:shd w:val="clear" w:color="auto" w:fill="BFBFBF"/>
          </w:tcPr>
          <w:p w:rsidR="00C7569A" w:rsidRPr="001A0DD4" w:rsidRDefault="00C7569A" w:rsidP="00272014">
            <w:pPr>
              <w:jc w:val="both"/>
              <w:rPr>
                <w:rFonts w:ascii="Calibri" w:hAnsi="Calibri"/>
                <w:bCs/>
              </w:rPr>
            </w:pPr>
            <w:r w:rsidRPr="001A0DD4">
              <w:rPr>
                <w:rFonts w:ascii="Calibri" w:hAnsi="Calibri"/>
                <w:bCs/>
                <w:sz w:val="22"/>
              </w:rPr>
              <w:t>X</w:t>
            </w:r>
          </w:p>
        </w:tc>
        <w:tc>
          <w:tcPr>
            <w:tcW w:w="1134" w:type="dxa"/>
          </w:tcPr>
          <w:p w:rsidR="00C7569A" w:rsidRPr="001A0DD4" w:rsidRDefault="00C7569A" w:rsidP="00272014">
            <w:pPr>
              <w:jc w:val="both"/>
              <w:rPr>
                <w:rFonts w:ascii="Calibri" w:hAnsi="Calibri"/>
                <w:bCs/>
              </w:rPr>
            </w:pPr>
          </w:p>
        </w:tc>
        <w:tc>
          <w:tcPr>
            <w:tcW w:w="1134" w:type="dxa"/>
          </w:tcPr>
          <w:p w:rsidR="00C7569A" w:rsidRPr="001A0DD4" w:rsidRDefault="00C7569A" w:rsidP="00272014">
            <w:pPr>
              <w:jc w:val="both"/>
              <w:rPr>
                <w:rFonts w:ascii="Calibri" w:hAnsi="Calibri"/>
                <w:bCs/>
              </w:rPr>
            </w:pPr>
          </w:p>
        </w:tc>
        <w:tc>
          <w:tcPr>
            <w:tcW w:w="1127" w:type="dxa"/>
          </w:tcPr>
          <w:p w:rsidR="00C7569A" w:rsidRPr="001A0DD4" w:rsidRDefault="00C7569A" w:rsidP="00272014">
            <w:pPr>
              <w:jc w:val="both"/>
              <w:rPr>
                <w:rFonts w:ascii="Calibri" w:hAnsi="Calibri"/>
                <w:bCs/>
              </w:rPr>
            </w:pPr>
          </w:p>
        </w:tc>
      </w:tr>
      <w:tr w:rsidR="00C7569A" w:rsidRPr="001A0DD4" w:rsidTr="00C41117">
        <w:tc>
          <w:tcPr>
            <w:tcW w:w="4219" w:type="dxa"/>
          </w:tcPr>
          <w:p w:rsidR="00C7569A" w:rsidRPr="001A0DD4" w:rsidRDefault="00C7569A" w:rsidP="00272014">
            <w:pPr>
              <w:jc w:val="both"/>
              <w:rPr>
                <w:rFonts w:ascii="Calibri" w:hAnsi="Calibri"/>
                <w:bCs/>
                <w:lang w:val="fr-FR"/>
              </w:rPr>
            </w:pPr>
            <w:r w:rsidRPr="001A0DD4">
              <w:rPr>
                <w:rFonts w:ascii="Calibri" w:hAnsi="Calibri"/>
                <w:bCs/>
                <w:sz w:val="22"/>
                <w:lang w:val="fr-FR"/>
              </w:rPr>
              <w:t xml:space="preserve">Information autorités provinciales, des services décentralisés et communales et des </w:t>
            </w:r>
          </w:p>
        </w:tc>
        <w:tc>
          <w:tcPr>
            <w:tcW w:w="1134" w:type="dxa"/>
            <w:shd w:val="clear" w:color="auto" w:fill="D9D9D9"/>
          </w:tcPr>
          <w:p w:rsidR="00C7569A" w:rsidRPr="001A0DD4" w:rsidRDefault="00C7569A" w:rsidP="00272014">
            <w:pPr>
              <w:jc w:val="both"/>
              <w:rPr>
                <w:rFonts w:ascii="Calibri" w:hAnsi="Calibri"/>
                <w:bCs/>
              </w:rPr>
            </w:pPr>
            <w:r w:rsidRPr="001A0DD4">
              <w:rPr>
                <w:rFonts w:ascii="Calibri" w:hAnsi="Calibri"/>
                <w:bCs/>
                <w:sz w:val="22"/>
              </w:rPr>
              <w:t>X</w:t>
            </w:r>
          </w:p>
        </w:tc>
        <w:tc>
          <w:tcPr>
            <w:tcW w:w="1134" w:type="dxa"/>
            <w:shd w:val="clear" w:color="auto" w:fill="D9D9D9"/>
          </w:tcPr>
          <w:p w:rsidR="00C7569A" w:rsidRPr="001A0DD4" w:rsidRDefault="00C7569A" w:rsidP="00272014">
            <w:pPr>
              <w:jc w:val="both"/>
              <w:rPr>
                <w:rFonts w:ascii="Calibri" w:hAnsi="Calibri"/>
                <w:bCs/>
              </w:rPr>
            </w:pPr>
            <w:r w:rsidRPr="001A0DD4">
              <w:rPr>
                <w:rFonts w:ascii="Calibri" w:hAnsi="Calibri"/>
                <w:bCs/>
                <w:sz w:val="22"/>
              </w:rPr>
              <w:t>x</w:t>
            </w:r>
          </w:p>
        </w:tc>
        <w:tc>
          <w:tcPr>
            <w:tcW w:w="1134" w:type="dxa"/>
          </w:tcPr>
          <w:p w:rsidR="00C7569A" w:rsidRPr="001A0DD4" w:rsidRDefault="00C7569A" w:rsidP="00272014">
            <w:pPr>
              <w:jc w:val="both"/>
              <w:rPr>
                <w:rFonts w:ascii="Calibri" w:hAnsi="Calibri"/>
                <w:bCs/>
              </w:rPr>
            </w:pPr>
          </w:p>
        </w:tc>
        <w:tc>
          <w:tcPr>
            <w:tcW w:w="1127" w:type="dxa"/>
          </w:tcPr>
          <w:p w:rsidR="00C7569A" w:rsidRPr="001A0DD4" w:rsidRDefault="00C7569A" w:rsidP="00272014">
            <w:pPr>
              <w:jc w:val="both"/>
              <w:rPr>
                <w:rFonts w:ascii="Calibri" w:hAnsi="Calibri"/>
                <w:bCs/>
              </w:rPr>
            </w:pPr>
          </w:p>
        </w:tc>
      </w:tr>
      <w:tr w:rsidR="00C7569A" w:rsidRPr="001A0DD4" w:rsidTr="00C41117">
        <w:tc>
          <w:tcPr>
            <w:tcW w:w="4219" w:type="dxa"/>
          </w:tcPr>
          <w:p w:rsidR="00C7569A" w:rsidRPr="001A0DD4" w:rsidRDefault="00C7569A" w:rsidP="00272014">
            <w:pPr>
              <w:jc w:val="both"/>
              <w:rPr>
                <w:rFonts w:ascii="Calibri" w:hAnsi="Calibri"/>
                <w:bCs/>
                <w:lang w:val="fr-FR"/>
              </w:rPr>
            </w:pPr>
            <w:r w:rsidRPr="001A0DD4">
              <w:rPr>
                <w:rFonts w:ascii="Calibri" w:hAnsi="Calibri"/>
                <w:bCs/>
                <w:sz w:val="22"/>
                <w:lang w:val="fr-FR"/>
              </w:rPr>
              <w:t>Choix du/des consultants ou cabinet d’étude et prise de contact</w:t>
            </w:r>
          </w:p>
        </w:tc>
        <w:tc>
          <w:tcPr>
            <w:tcW w:w="1134" w:type="dxa"/>
          </w:tcPr>
          <w:p w:rsidR="00C7569A" w:rsidRPr="001A0DD4" w:rsidRDefault="00C7569A" w:rsidP="00272014">
            <w:pPr>
              <w:jc w:val="both"/>
              <w:rPr>
                <w:rFonts w:ascii="Calibri" w:hAnsi="Calibri"/>
                <w:bCs/>
                <w:lang w:val="fr-FR"/>
              </w:rPr>
            </w:pPr>
          </w:p>
        </w:tc>
        <w:tc>
          <w:tcPr>
            <w:tcW w:w="1134" w:type="dxa"/>
            <w:shd w:val="clear" w:color="auto" w:fill="BFBFBF"/>
          </w:tcPr>
          <w:p w:rsidR="00C7569A" w:rsidRPr="001A0DD4" w:rsidRDefault="00C7569A" w:rsidP="00272014">
            <w:pPr>
              <w:jc w:val="both"/>
              <w:rPr>
                <w:rFonts w:ascii="Calibri" w:hAnsi="Calibri"/>
                <w:bCs/>
              </w:rPr>
            </w:pPr>
            <w:r w:rsidRPr="001A0DD4">
              <w:rPr>
                <w:rFonts w:ascii="Calibri" w:hAnsi="Calibri"/>
                <w:bCs/>
                <w:sz w:val="22"/>
              </w:rPr>
              <w:t>x</w:t>
            </w:r>
          </w:p>
        </w:tc>
        <w:tc>
          <w:tcPr>
            <w:tcW w:w="1134" w:type="dxa"/>
          </w:tcPr>
          <w:p w:rsidR="00C7569A" w:rsidRPr="001A0DD4" w:rsidRDefault="00C7569A" w:rsidP="00272014">
            <w:pPr>
              <w:jc w:val="both"/>
              <w:rPr>
                <w:rFonts w:ascii="Calibri" w:hAnsi="Calibri"/>
                <w:bCs/>
              </w:rPr>
            </w:pPr>
          </w:p>
        </w:tc>
        <w:tc>
          <w:tcPr>
            <w:tcW w:w="1127" w:type="dxa"/>
          </w:tcPr>
          <w:p w:rsidR="00C7569A" w:rsidRPr="001A0DD4" w:rsidRDefault="00C7569A" w:rsidP="00272014">
            <w:pPr>
              <w:jc w:val="both"/>
              <w:rPr>
                <w:rFonts w:ascii="Calibri" w:hAnsi="Calibri"/>
                <w:bCs/>
              </w:rPr>
            </w:pPr>
          </w:p>
        </w:tc>
      </w:tr>
      <w:tr w:rsidR="00C7569A" w:rsidRPr="001A0DD4" w:rsidTr="00C41117">
        <w:tc>
          <w:tcPr>
            <w:tcW w:w="4219" w:type="dxa"/>
          </w:tcPr>
          <w:p w:rsidR="00C7569A" w:rsidRPr="001A0DD4" w:rsidRDefault="00C7569A" w:rsidP="00272014">
            <w:pPr>
              <w:jc w:val="both"/>
              <w:rPr>
                <w:rFonts w:ascii="Calibri" w:hAnsi="Calibri"/>
                <w:bCs/>
              </w:rPr>
            </w:pPr>
            <w:r w:rsidRPr="001A0DD4">
              <w:rPr>
                <w:rFonts w:ascii="Calibri" w:hAnsi="Calibri"/>
                <w:bCs/>
                <w:sz w:val="22"/>
              </w:rPr>
              <w:t>Organisation des enquêtes</w:t>
            </w:r>
          </w:p>
        </w:tc>
        <w:tc>
          <w:tcPr>
            <w:tcW w:w="1134" w:type="dxa"/>
          </w:tcPr>
          <w:p w:rsidR="00C7569A" w:rsidRPr="001A0DD4" w:rsidRDefault="00C7569A" w:rsidP="00272014">
            <w:pPr>
              <w:jc w:val="both"/>
              <w:rPr>
                <w:rFonts w:ascii="Calibri" w:hAnsi="Calibri"/>
                <w:bCs/>
              </w:rPr>
            </w:pPr>
          </w:p>
        </w:tc>
        <w:tc>
          <w:tcPr>
            <w:tcW w:w="1134" w:type="dxa"/>
            <w:shd w:val="clear" w:color="auto" w:fill="D9D9D9"/>
          </w:tcPr>
          <w:p w:rsidR="00C7569A" w:rsidRPr="001A0DD4" w:rsidRDefault="00C7569A" w:rsidP="00272014">
            <w:pPr>
              <w:jc w:val="both"/>
              <w:rPr>
                <w:rFonts w:ascii="Calibri" w:hAnsi="Calibri"/>
                <w:bCs/>
              </w:rPr>
            </w:pPr>
            <w:r w:rsidRPr="001A0DD4">
              <w:rPr>
                <w:rFonts w:ascii="Calibri" w:hAnsi="Calibri"/>
                <w:bCs/>
                <w:sz w:val="22"/>
              </w:rPr>
              <w:t>x</w:t>
            </w:r>
          </w:p>
        </w:tc>
        <w:tc>
          <w:tcPr>
            <w:tcW w:w="1134" w:type="dxa"/>
          </w:tcPr>
          <w:p w:rsidR="00C7569A" w:rsidRPr="001A0DD4" w:rsidRDefault="00C7569A" w:rsidP="00272014">
            <w:pPr>
              <w:jc w:val="both"/>
              <w:rPr>
                <w:rFonts w:ascii="Calibri" w:hAnsi="Calibri"/>
                <w:bCs/>
              </w:rPr>
            </w:pPr>
          </w:p>
        </w:tc>
        <w:tc>
          <w:tcPr>
            <w:tcW w:w="1127" w:type="dxa"/>
          </w:tcPr>
          <w:p w:rsidR="00C7569A" w:rsidRPr="001A0DD4" w:rsidRDefault="00C7569A" w:rsidP="00272014">
            <w:pPr>
              <w:jc w:val="both"/>
              <w:rPr>
                <w:rFonts w:ascii="Calibri" w:hAnsi="Calibri"/>
                <w:bCs/>
              </w:rPr>
            </w:pPr>
          </w:p>
        </w:tc>
      </w:tr>
      <w:tr w:rsidR="00C7569A" w:rsidRPr="001A0DD4" w:rsidTr="00C41117">
        <w:tc>
          <w:tcPr>
            <w:tcW w:w="4219" w:type="dxa"/>
          </w:tcPr>
          <w:p w:rsidR="00C7569A" w:rsidRPr="001A0DD4" w:rsidRDefault="00C7569A" w:rsidP="00272014">
            <w:pPr>
              <w:jc w:val="both"/>
              <w:rPr>
                <w:rFonts w:ascii="Calibri" w:hAnsi="Calibri"/>
                <w:bCs/>
                <w:lang w:val="fr-FR"/>
              </w:rPr>
            </w:pPr>
            <w:r w:rsidRPr="001A0DD4">
              <w:rPr>
                <w:rFonts w:ascii="Calibri" w:hAnsi="Calibri"/>
                <w:bCs/>
                <w:sz w:val="22"/>
                <w:lang w:val="fr-FR"/>
              </w:rPr>
              <w:t>Formation des enquêteurs/pré-test</w:t>
            </w:r>
          </w:p>
        </w:tc>
        <w:tc>
          <w:tcPr>
            <w:tcW w:w="1134" w:type="dxa"/>
          </w:tcPr>
          <w:p w:rsidR="00C7569A" w:rsidRPr="001A0DD4" w:rsidRDefault="00C7569A" w:rsidP="00272014">
            <w:pPr>
              <w:jc w:val="both"/>
              <w:rPr>
                <w:rFonts w:ascii="Calibri" w:hAnsi="Calibri"/>
                <w:bCs/>
                <w:lang w:val="fr-FR"/>
              </w:rPr>
            </w:pPr>
          </w:p>
        </w:tc>
        <w:tc>
          <w:tcPr>
            <w:tcW w:w="1134" w:type="dxa"/>
            <w:shd w:val="clear" w:color="auto" w:fill="BFBFBF"/>
          </w:tcPr>
          <w:p w:rsidR="00C7569A" w:rsidRPr="001A0DD4" w:rsidRDefault="00C7569A" w:rsidP="00272014">
            <w:pPr>
              <w:jc w:val="both"/>
              <w:rPr>
                <w:rFonts w:ascii="Calibri" w:hAnsi="Calibri"/>
                <w:bCs/>
              </w:rPr>
            </w:pPr>
            <w:r w:rsidRPr="001A0DD4">
              <w:rPr>
                <w:rFonts w:ascii="Calibri" w:hAnsi="Calibri"/>
                <w:bCs/>
                <w:sz w:val="22"/>
              </w:rPr>
              <w:t>x</w:t>
            </w:r>
          </w:p>
        </w:tc>
        <w:tc>
          <w:tcPr>
            <w:tcW w:w="1134" w:type="dxa"/>
          </w:tcPr>
          <w:p w:rsidR="00C7569A" w:rsidRPr="001A0DD4" w:rsidRDefault="00C7569A" w:rsidP="00272014">
            <w:pPr>
              <w:jc w:val="both"/>
              <w:rPr>
                <w:rFonts w:ascii="Calibri" w:hAnsi="Calibri"/>
                <w:bCs/>
              </w:rPr>
            </w:pPr>
          </w:p>
        </w:tc>
        <w:tc>
          <w:tcPr>
            <w:tcW w:w="1127" w:type="dxa"/>
          </w:tcPr>
          <w:p w:rsidR="00C7569A" w:rsidRPr="001A0DD4" w:rsidRDefault="00C7569A" w:rsidP="00272014">
            <w:pPr>
              <w:jc w:val="both"/>
              <w:rPr>
                <w:rFonts w:ascii="Calibri" w:hAnsi="Calibri"/>
                <w:bCs/>
              </w:rPr>
            </w:pPr>
          </w:p>
        </w:tc>
      </w:tr>
      <w:tr w:rsidR="00C7569A" w:rsidRPr="001A0DD4" w:rsidTr="00C41117">
        <w:tc>
          <w:tcPr>
            <w:tcW w:w="4219" w:type="dxa"/>
          </w:tcPr>
          <w:p w:rsidR="00C7569A" w:rsidRPr="001A0DD4" w:rsidRDefault="00C7569A" w:rsidP="00272014">
            <w:pPr>
              <w:jc w:val="both"/>
              <w:rPr>
                <w:rFonts w:ascii="Calibri" w:hAnsi="Calibri"/>
                <w:bCs/>
              </w:rPr>
            </w:pPr>
            <w:r w:rsidRPr="001A0DD4">
              <w:rPr>
                <w:rFonts w:ascii="Calibri" w:hAnsi="Calibri"/>
                <w:bCs/>
                <w:sz w:val="22"/>
              </w:rPr>
              <w:t>Enquête terrain</w:t>
            </w:r>
          </w:p>
        </w:tc>
        <w:tc>
          <w:tcPr>
            <w:tcW w:w="1134" w:type="dxa"/>
          </w:tcPr>
          <w:p w:rsidR="00C7569A" w:rsidRPr="001A0DD4" w:rsidRDefault="00C7569A" w:rsidP="00272014">
            <w:pPr>
              <w:jc w:val="both"/>
              <w:rPr>
                <w:rFonts w:ascii="Calibri" w:hAnsi="Calibri"/>
                <w:bCs/>
              </w:rPr>
            </w:pPr>
          </w:p>
        </w:tc>
        <w:tc>
          <w:tcPr>
            <w:tcW w:w="1134" w:type="dxa"/>
          </w:tcPr>
          <w:p w:rsidR="00C7569A" w:rsidRPr="001A0DD4" w:rsidRDefault="00C7569A" w:rsidP="00272014">
            <w:pPr>
              <w:jc w:val="both"/>
              <w:rPr>
                <w:rFonts w:ascii="Calibri" w:hAnsi="Calibri"/>
                <w:bCs/>
              </w:rPr>
            </w:pPr>
          </w:p>
        </w:tc>
        <w:tc>
          <w:tcPr>
            <w:tcW w:w="1134" w:type="dxa"/>
            <w:shd w:val="clear" w:color="auto" w:fill="D9D9D9"/>
          </w:tcPr>
          <w:p w:rsidR="00C7569A" w:rsidRPr="001A0DD4" w:rsidRDefault="00C7569A" w:rsidP="00272014">
            <w:pPr>
              <w:jc w:val="both"/>
              <w:rPr>
                <w:rFonts w:ascii="Calibri" w:hAnsi="Calibri"/>
                <w:bCs/>
              </w:rPr>
            </w:pPr>
            <w:r w:rsidRPr="001A0DD4">
              <w:rPr>
                <w:rFonts w:ascii="Calibri" w:hAnsi="Calibri"/>
                <w:bCs/>
                <w:sz w:val="22"/>
              </w:rPr>
              <w:t>x</w:t>
            </w:r>
          </w:p>
        </w:tc>
        <w:tc>
          <w:tcPr>
            <w:tcW w:w="1127" w:type="dxa"/>
          </w:tcPr>
          <w:p w:rsidR="00C7569A" w:rsidRPr="001A0DD4" w:rsidRDefault="00C7569A" w:rsidP="00272014">
            <w:pPr>
              <w:jc w:val="both"/>
              <w:rPr>
                <w:rFonts w:ascii="Calibri" w:hAnsi="Calibri"/>
                <w:bCs/>
              </w:rPr>
            </w:pPr>
          </w:p>
        </w:tc>
      </w:tr>
      <w:tr w:rsidR="00C7569A" w:rsidRPr="001A0DD4" w:rsidTr="00C41117">
        <w:tc>
          <w:tcPr>
            <w:tcW w:w="4219" w:type="dxa"/>
          </w:tcPr>
          <w:p w:rsidR="00C7569A" w:rsidRPr="001A0DD4" w:rsidRDefault="00C7569A" w:rsidP="00272014">
            <w:pPr>
              <w:jc w:val="both"/>
              <w:rPr>
                <w:rFonts w:ascii="Calibri" w:hAnsi="Calibri"/>
                <w:bCs/>
                <w:lang w:val="fr-FR"/>
              </w:rPr>
            </w:pPr>
            <w:r w:rsidRPr="001A0DD4">
              <w:rPr>
                <w:rFonts w:ascii="Calibri" w:hAnsi="Calibri"/>
                <w:bCs/>
                <w:sz w:val="22"/>
                <w:lang w:val="fr-FR"/>
              </w:rPr>
              <w:t>Partage et consolidation des premières conclusions</w:t>
            </w:r>
          </w:p>
        </w:tc>
        <w:tc>
          <w:tcPr>
            <w:tcW w:w="1134" w:type="dxa"/>
          </w:tcPr>
          <w:p w:rsidR="00C7569A" w:rsidRPr="001A0DD4" w:rsidRDefault="00C7569A" w:rsidP="00272014">
            <w:pPr>
              <w:jc w:val="both"/>
              <w:rPr>
                <w:rFonts w:ascii="Calibri" w:hAnsi="Calibri"/>
                <w:bCs/>
                <w:lang w:val="fr-FR"/>
              </w:rPr>
            </w:pPr>
          </w:p>
        </w:tc>
        <w:tc>
          <w:tcPr>
            <w:tcW w:w="1134" w:type="dxa"/>
          </w:tcPr>
          <w:p w:rsidR="00C7569A" w:rsidRPr="001A0DD4" w:rsidRDefault="00C7569A" w:rsidP="00272014">
            <w:pPr>
              <w:jc w:val="both"/>
              <w:rPr>
                <w:rFonts w:ascii="Calibri" w:hAnsi="Calibri"/>
                <w:bCs/>
                <w:lang w:val="fr-FR"/>
              </w:rPr>
            </w:pPr>
          </w:p>
        </w:tc>
        <w:tc>
          <w:tcPr>
            <w:tcW w:w="1134" w:type="dxa"/>
            <w:shd w:val="clear" w:color="auto" w:fill="BFBFBF"/>
          </w:tcPr>
          <w:p w:rsidR="00C7569A" w:rsidRPr="001A0DD4" w:rsidRDefault="00C7569A" w:rsidP="00272014">
            <w:pPr>
              <w:jc w:val="both"/>
              <w:rPr>
                <w:rFonts w:ascii="Calibri" w:hAnsi="Calibri"/>
                <w:bCs/>
              </w:rPr>
            </w:pPr>
            <w:r w:rsidRPr="001A0DD4">
              <w:rPr>
                <w:rFonts w:ascii="Calibri" w:hAnsi="Calibri"/>
                <w:bCs/>
                <w:sz w:val="22"/>
              </w:rPr>
              <w:t>x</w:t>
            </w:r>
          </w:p>
        </w:tc>
        <w:tc>
          <w:tcPr>
            <w:tcW w:w="1127" w:type="dxa"/>
            <w:shd w:val="clear" w:color="auto" w:fill="BFBFBF"/>
          </w:tcPr>
          <w:p w:rsidR="00C7569A" w:rsidRPr="001A0DD4" w:rsidRDefault="00C7569A" w:rsidP="00272014">
            <w:pPr>
              <w:jc w:val="both"/>
              <w:rPr>
                <w:rFonts w:ascii="Calibri" w:hAnsi="Calibri"/>
                <w:bCs/>
              </w:rPr>
            </w:pPr>
            <w:r w:rsidRPr="001A0DD4">
              <w:rPr>
                <w:rFonts w:ascii="Calibri" w:hAnsi="Calibri"/>
                <w:bCs/>
                <w:sz w:val="22"/>
              </w:rPr>
              <w:t>x</w:t>
            </w:r>
          </w:p>
        </w:tc>
      </w:tr>
      <w:tr w:rsidR="00C7569A" w:rsidRPr="001A0DD4" w:rsidTr="00C41117">
        <w:tc>
          <w:tcPr>
            <w:tcW w:w="4219" w:type="dxa"/>
          </w:tcPr>
          <w:p w:rsidR="00C7569A" w:rsidRPr="001A0DD4" w:rsidRDefault="00C7569A" w:rsidP="00272014">
            <w:pPr>
              <w:jc w:val="both"/>
              <w:rPr>
                <w:rFonts w:ascii="Calibri" w:hAnsi="Calibri"/>
                <w:bCs/>
              </w:rPr>
            </w:pPr>
            <w:r w:rsidRPr="001A0DD4">
              <w:rPr>
                <w:rFonts w:ascii="Calibri" w:hAnsi="Calibri"/>
                <w:bCs/>
                <w:sz w:val="22"/>
              </w:rPr>
              <w:t>Analyse</w:t>
            </w:r>
          </w:p>
        </w:tc>
        <w:tc>
          <w:tcPr>
            <w:tcW w:w="1134" w:type="dxa"/>
          </w:tcPr>
          <w:p w:rsidR="00C7569A" w:rsidRPr="001A0DD4" w:rsidRDefault="00C7569A" w:rsidP="00272014">
            <w:pPr>
              <w:jc w:val="both"/>
              <w:rPr>
                <w:rFonts w:ascii="Calibri" w:hAnsi="Calibri"/>
                <w:bCs/>
              </w:rPr>
            </w:pPr>
          </w:p>
        </w:tc>
        <w:tc>
          <w:tcPr>
            <w:tcW w:w="1134" w:type="dxa"/>
          </w:tcPr>
          <w:p w:rsidR="00C7569A" w:rsidRPr="001A0DD4" w:rsidRDefault="00C7569A" w:rsidP="00272014">
            <w:pPr>
              <w:jc w:val="both"/>
              <w:rPr>
                <w:rFonts w:ascii="Calibri" w:hAnsi="Calibri"/>
                <w:bCs/>
              </w:rPr>
            </w:pPr>
          </w:p>
        </w:tc>
        <w:tc>
          <w:tcPr>
            <w:tcW w:w="1134" w:type="dxa"/>
          </w:tcPr>
          <w:p w:rsidR="00C7569A" w:rsidRPr="001A0DD4" w:rsidRDefault="00C7569A" w:rsidP="00272014">
            <w:pPr>
              <w:jc w:val="both"/>
              <w:rPr>
                <w:rFonts w:ascii="Calibri" w:hAnsi="Calibri"/>
                <w:bCs/>
              </w:rPr>
            </w:pPr>
          </w:p>
        </w:tc>
        <w:tc>
          <w:tcPr>
            <w:tcW w:w="1127" w:type="dxa"/>
            <w:shd w:val="clear" w:color="auto" w:fill="D9D9D9"/>
          </w:tcPr>
          <w:p w:rsidR="00C7569A" w:rsidRPr="001A0DD4" w:rsidRDefault="00C7569A" w:rsidP="00272014">
            <w:pPr>
              <w:jc w:val="both"/>
              <w:rPr>
                <w:rFonts w:ascii="Calibri" w:hAnsi="Calibri"/>
                <w:bCs/>
              </w:rPr>
            </w:pPr>
            <w:r w:rsidRPr="001A0DD4">
              <w:rPr>
                <w:rFonts w:ascii="Calibri" w:hAnsi="Calibri"/>
                <w:bCs/>
                <w:sz w:val="22"/>
              </w:rPr>
              <w:t>x</w:t>
            </w:r>
          </w:p>
        </w:tc>
      </w:tr>
      <w:tr w:rsidR="00C7569A" w:rsidRPr="001A0DD4" w:rsidTr="00C41117">
        <w:tc>
          <w:tcPr>
            <w:tcW w:w="4219" w:type="dxa"/>
          </w:tcPr>
          <w:p w:rsidR="00C7569A" w:rsidRPr="001A0DD4" w:rsidRDefault="00C7569A" w:rsidP="00272014">
            <w:pPr>
              <w:jc w:val="both"/>
              <w:rPr>
                <w:rFonts w:ascii="Calibri" w:hAnsi="Calibri"/>
                <w:bCs/>
                <w:lang w:val="fr-FR"/>
              </w:rPr>
            </w:pPr>
            <w:r w:rsidRPr="001A0DD4">
              <w:rPr>
                <w:rFonts w:ascii="Calibri" w:hAnsi="Calibri"/>
                <w:bCs/>
                <w:sz w:val="22"/>
                <w:lang w:val="fr-FR"/>
              </w:rPr>
              <w:t>Premier draft du rapport. Envoi à la Coordination programme</w:t>
            </w:r>
          </w:p>
        </w:tc>
        <w:tc>
          <w:tcPr>
            <w:tcW w:w="1134" w:type="dxa"/>
          </w:tcPr>
          <w:p w:rsidR="00C7569A" w:rsidRPr="001A0DD4" w:rsidRDefault="00C7569A" w:rsidP="00272014">
            <w:pPr>
              <w:jc w:val="both"/>
              <w:rPr>
                <w:rFonts w:ascii="Calibri" w:hAnsi="Calibri"/>
                <w:bCs/>
                <w:lang w:val="fr-FR"/>
              </w:rPr>
            </w:pPr>
          </w:p>
        </w:tc>
        <w:tc>
          <w:tcPr>
            <w:tcW w:w="1134" w:type="dxa"/>
          </w:tcPr>
          <w:p w:rsidR="00C7569A" w:rsidRPr="001A0DD4" w:rsidRDefault="00C7569A" w:rsidP="00272014">
            <w:pPr>
              <w:jc w:val="both"/>
              <w:rPr>
                <w:rFonts w:ascii="Calibri" w:hAnsi="Calibri"/>
                <w:bCs/>
                <w:lang w:val="fr-FR"/>
              </w:rPr>
            </w:pPr>
          </w:p>
        </w:tc>
        <w:tc>
          <w:tcPr>
            <w:tcW w:w="1134" w:type="dxa"/>
          </w:tcPr>
          <w:p w:rsidR="00C7569A" w:rsidRPr="001A0DD4" w:rsidRDefault="00C7569A" w:rsidP="00272014">
            <w:pPr>
              <w:jc w:val="both"/>
              <w:rPr>
                <w:rFonts w:ascii="Calibri" w:hAnsi="Calibri"/>
                <w:bCs/>
                <w:lang w:val="fr-FR"/>
              </w:rPr>
            </w:pPr>
          </w:p>
        </w:tc>
        <w:tc>
          <w:tcPr>
            <w:tcW w:w="1127" w:type="dxa"/>
            <w:shd w:val="clear" w:color="auto" w:fill="BFBFBF"/>
          </w:tcPr>
          <w:p w:rsidR="00C7569A" w:rsidRPr="001A0DD4" w:rsidRDefault="00C7569A" w:rsidP="00272014">
            <w:pPr>
              <w:jc w:val="both"/>
              <w:rPr>
                <w:rFonts w:ascii="Calibri" w:hAnsi="Calibri"/>
                <w:bCs/>
              </w:rPr>
            </w:pPr>
            <w:r w:rsidRPr="001A0DD4">
              <w:rPr>
                <w:rFonts w:ascii="Calibri" w:hAnsi="Calibri"/>
                <w:bCs/>
                <w:sz w:val="22"/>
              </w:rPr>
              <w:t>x</w:t>
            </w:r>
          </w:p>
        </w:tc>
      </w:tr>
      <w:tr w:rsidR="00C7569A" w:rsidRPr="001A0DD4" w:rsidTr="00C41117">
        <w:tc>
          <w:tcPr>
            <w:tcW w:w="4219" w:type="dxa"/>
          </w:tcPr>
          <w:p w:rsidR="00C7569A" w:rsidRPr="001A0DD4" w:rsidRDefault="00C7569A" w:rsidP="00272014">
            <w:pPr>
              <w:jc w:val="both"/>
              <w:rPr>
                <w:rFonts w:ascii="Calibri" w:hAnsi="Calibri"/>
                <w:bCs/>
                <w:lang w:val="fr-FR"/>
              </w:rPr>
            </w:pPr>
            <w:r w:rsidRPr="001A0DD4">
              <w:rPr>
                <w:rFonts w:ascii="Calibri" w:hAnsi="Calibri"/>
                <w:bCs/>
                <w:sz w:val="22"/>
                <w:lang w:val="fr-FR"/>
              </w:rPr>
              <w:t>Travail sur commentaires des organisations partenaires</w:t>
            </w:r>
          </w:p>
        </w:tc>
        <w:tc>
          <w:tcPr>
            <w:tcW w:w="1134" w:type="dxa"/>
          </w:tcPr>
          <w:p w:rsidR="00C7569A" w:rsidRPr="001A0DD4" w:rsidRDefault="00C7569A" w:rsidP="00272014">
            <w:pPr>
              <w:jc w:val="both"/>
              <w:rPr>
                <w:rFonts w:ascii="Calibri" w:hAnsi="Calibri"/>
                <w:bCs/>
                <w:lang w:val="fr-FR"/>
              </w:rPr>
            </w:pPr>
          </w:p>
        </w:tc>
        <w:tc>
          <w:tcPr>
            <w:tcW w:w="1134" w:type="dxa"/>
          </w:tcPr>
          <w:p w:rsidR="00C7569A" w:rsidRPr="001A0DD4" w:rsidRDefault="00C7569A" w:rsidP="00272014">
            <w:pPr>
              <w:jc w:val="both"/>
              <w:rPr>
                <w:rFonts w:ascii="Calibri" w:hAnsi="Calibri"/>
                <w:bCs/>
                <w:lang w:val="fr-FR"/>
              </w:rPr>
            </w:pPr>
          </w:p>
        </w:tc>
        <w:tc>
          <w:tcPr>
            <w:tcW w:w="1134" w:type="dxa"/>
          </w:tcPr>
          <w:p w:rsidR="00C7569A" w:rsidRPr="001A0DD4" w:rsidRDefault="00C7569A" w:rsidP="00272014">
            <w:pPr>
              <w:jc w:val="both"/>
              <w:rPr>
                <w:rFonts w:ascii="Calibri" w:hAnsi="Calibri"/>
                <w:bCs/>
                <w:lang w:val="fr-FR"/>
              </w:rPr>
            </w:pPr>
          </w:p>
        </w:tc>
        <w:tc>
          <w:tcPr>
            <w:tcW w:w="1127" w:type="dxa"/>
            <w:shd w:val="clear" w:color="auto" w:fill="D9D9D9"/>
          </w:tcPr>
          <w:p w:rsidR="00C7569A" w:rsidRPr="001A0DD4" w:rsidRDefault="00C7569A" w:rsidP="00272014">
            <w:pPr>
              <w:jc w:val="both"/>
              <w:rPr>
                <w:rFonts w:ascii="Calibri" w:hAnsi="Calibri"/>
                <w:bCs/>
              </w:rPr>
            </w:pPr>
            <w:r w:rsidRPr="001A0DD4">
              <w:rPr>
                <w:rFonts w:ascii="Calibri" w:hAnsi="Calibri"/>
                <w:bCs/>
                <w:sz w:val="22"/>
              </w:rPr>
              <w:t>x</w:t>
            </w:r>
          </w:p>
        </w:tc>
      </w:tr>
      <w:tr w:rsidR="00C7569A" w:rsidRPr="001A0DD4" w:rsidTr="00C41117">
        <w:tc>
          <w:tcPr>
            <w:tcW w:w="4219" w:type="dxa"/>
          </w:tcPr>
          <w:p w:rsidR="00C7569A" w:rsidRPr="001A0DD4" w:rsidRDefault="00C7569A" w:rsidP="00272014">
            <w:pPr>
              <w:jc w:val="both"/>
              <w:rPr>
                <w:rFonts w:ascii="Calibri" w:hAnsi="Calibri"/>
                <w:bCs/>
                <w:lang w:val="fr-FR"/>
              </w:rPr>
            </w:pPr>
            <w:r w:rsidRPr="001A0DD4">
              <w:rPr>
                <w:rFonts w:ascii="Calibri" w:hAnsi="Calibri"/>
                <w:bCs/>
                <w:sz w:val="22"/>
                <w:lang w:val="fr-FR"/>
              </w:rPr>
              <w:t xml:space="preserve">Envoi rapport définitif à la Coordination programme </w:t>
            </w:r>
          </w:p>
        </w:tc>
        <w:tc>
          <w:tcPr>
            <w:tcW w:w="1134" w:type="dxa"/>
          </w:tcPr>
          <w:p w:rsidR="00C7569A" w:rsidRPr="001A0DD4" w:rsidRDefault="00C7569A" w:rsidP="00272014">
            <w:pPr>
              <w:jc w:val="both"/>
              <w:rPr>
                <w:rFonts w:ascii="Calibri" w:hAnsi="Calibri"/>
                <w:bCs/>
                <w:lang w:val="fr-FR"/>
              </w:rPr>
            </w:pPr>
          </w:p>
        </w:tc>
        <w:tc>
          <w:tcPr>
            <w:tcW w:w="1134" w:type="dxa"/>
          </w:tcPr>
          <w:p w:rsidR="00C7569A" w:rsidRPr="001A0DD4" w:rsidRDefault="00C7569A" w:rsidP="00272014">
            <w:pPr>
              <w:jc w:val="both"/>
              <w:rPr>
                <w:rFonts w:ascii="Calibri" w:hAnsi="Calibri"/>
                <w:bCs/>
                <w:lang w:val="fr-FR"/>
              </w:rPr>
            </w:pPr>
          </w:p>
        </w:tc>
        <w:tc>
          <w:tcPr>
            <w:tcW w:w="1134" w:type="dxa"/>
          </w:tcPr>
          <w:p w:rsidR="00C7569A" w:rsidRPr="001A0DD4" w:rsidRDefault="00C7569A" w:rsidP="00272014">
            <w:pPr>
              <w:jc w:val="both"/>
              <w:rPr>
                <w:rFonts w:ascii="Calibri" w:hAnsi="Calibri"/>
                <w:bCs/>
                <w:lang w:val="fr-FR"/>
              </w:rPr>
            </w:pPr>
          </w:p>
        </w:tc>
        <w:tc>
          <w:tcPr>
            <w:tcW w:w="1127" w:type="dxa"/>
            <w:shd w:val="clear" w:color="auto" w:fill="BFBFBF"/>
          </w:tcPr>
          <w:p w:rsidR="00C7569A" w:rsidRPr="001A0DD4" w:rsidRDefault="00C7569A" w:rsidP="00272014">
            <w:pPr>
              <w:jc w:val="both"/>
              <w:rPr>
                <w:rFonts w:ascii="Calibri" w:hAnsi="Calibri"/>
                <w:bCs/>
              </w:rPr>
            </w:pPr>
            <w:r w:rsidRPr="001A0DD4">
              <w:rPr>
                <w:rFonts w:ascii="Calibri" w:hAnsi="Calibri"/>
                <w:bCs/>
                <w:sz w:val="22"/>
              </w:rPr>
              <w:t>x</w:t>
            </w:r>
          </w:p>
        </w:tc>
      </w:tr>
      <w:tr w:rsidR="00C7569A" w:rsidRPr="001A0DD4" w:rsidTr="00023375">
        <w:trPr>
          <w:trHeight w:val="717"/>
        </w:trPr>
        <w:tc>
          <w:tcPr>
            <w:tcW w:w="4219" w:type="dxa"/>
          </w:tcPr>
          <w:p w:rsidR="00C7569A" w:rsidRPr="001A0DD4" w:rsidRDefault="00C7569A" w:rsidP="00272014">
            <w:pPr>
              <w:jc w:val="both"/>
              <w:rPr>
                <w:rFonts w:ascii="Calibri" w:hAnsi="Calibri"/>
                <w:bCs/>
                <w:lang w:val="fr-FR"/>
              </w:rPr>
            </w:pPr>
            <w:r w:rsidRPr="001A0DD4">
              <w:rPr>
                <w:rFonts w:ascii="Calibri" w:hAnsi="Calibri"/>
                <w:bCs/>
                <w:sz w:val="22"/>
                <w:lang w:val="fr-FR"/>
              </w:rPr>
              <w:t xml:space="preserve">Présentation des résultats aux parties prenantes du programme FBSA </w:t>
            </w:r>
          </w:p>
        </w:tc>
        <w:tc>
          <w:tcPr>
            <w:tcW w:w="1134" w:type="dxa"/>
          </w:tcPr>
          <w:p w:rsidR="00C7569A" w:rsidRPr="001A0DD4" w:rsidRDefault="00C7569A" w:rsidP="00272014">
            <w:pPr>
              <w:jc w:val="both"/>
              <w:rPr>
                <w:rFonts w:ascii="Calibri" w:hAnsi="Calibri"/>
                <w:bCs/>
                <w:lang w:val="fr-FR"/>
              </w:rPr>
            </w:pPr>
          </w:p>
        </w:tc>
        <w:tc>
          <w:tcPr>
            <w:tcW w:w="1134" w:type="dxa"/>
          </w:tcPr>
          <w:p w:rsidR="00C7569A" w:rsidRPr="001A0DD4" w:rsidRDefault="00C7569A" w:rsidP="00272014">
            <w:pPr>
              <w:jc w:val="both"/>
              <w:rPr>
                <w:rFonts w:ascii="Calibri" w:hAnsi="Calibri"/>
                <w:bCs/>
                <w:lang w:val="fr-FR"/>
              </w:rPr>
            </w:pPr>
          </w:p>
        </w:tc>
        <w:tc>
          <w:tcPr>
            <w:tcW w:w="1134" w:type="dxa"/>
          </w:tcPr>
          <w:p w:rsidR="00C7569A" w:rsidRPr="001A0DD4" w:rsidRDefault="00C7569A" w:rsidP="00272014">
            <w:pPr>
              <w:jc w:val="both"/>
              <w:rPr>
                <w:rFonts w:ascii="Calibri" w:hAnsi="Calibri"/>
                <w:bCs/>
                <w:lang w:val="fr-FR"/>
              </w:rPr>
            </w:pPr>
          </w:p>
        </w:tc>
        <w:tc>
          <w:tcPr>
            <w:tcW w:w="1127" w:type="dxa"/>
            <w:shd w:val="clear" w:color="auto" w:fill="D9D9D9"/>
          </w:tcPr>
          <w:p w:rsidR="00C7569A" w:rsidRPr="001A0DD4" w:rsidRDefault="00C7569A" w:rsidP="00272014">
            <w:pPr>
              <w:jc w:val="both"/>
              <w:rPr>
                <w:rFonts w:ascii="Calibri" w:hAnsi="Calibri"/>
                <w:bCs/>
              </w:rPr>
            </w:pPr>
            <w:r w:rsidRPr="001A0DD4">
              <w:rPr>
                <w:rFonts w:ascii="Calibri" w:hAnsi="Calibri"/>
                <w:bCs/>
                <w:sz w:val="22"/>
              </w:rPr>
              <w:t>x</w:t>
            </w:r>
          </w:p>
        </w:tc>
      </w:tr>
    </w:tbl>
    <w:p w:rsidR="00C7569A" w:rsidRPr="00023375" w:rsidRDefault="00C7569A" w:rsidP="00272014">
      <w:pPr>
        <w:jc w:val="both"/>
        <w:rPr>
          <w:rFonts w:ascii="Calibri" w:hAnsi="Calibri"/>
          <w:b/>
          <w:lang w:val="fr-FR"/>
        </w:rPr>
      </w:pPr>
    </w:p>
    <w:p w:rsidR="00C7569A" w:rsidRPr="00023375" w:rsidRDefault="00C7569A" w:rsidP="00272014">
      <w:pPr>
        <w:jc w:val="both"/>
        <w:rPr>
          <w:rFonts w:ascii="Calibri" w:hAnsi="Calibri"/>
          <w:b/>
          <w:lang w:val="fr-FR"/>
        </w:rPr>
      </w:pPr>
      <w:r w:rsidRPr="00023375">
        <w:rPr>
          <w:rFonts w:ascii="Calibri" w:hAnsi="Calibri"/>
          <w:b/>
          <w:lang w:val="fr-FR"/>
        </w:rPr>
        <w:t xml:space="preserve">Budget estimatif </w:t>
      </w:r>
    </w:p>
    <w:p w:rsidR="00C7569A" w:rsidRPr="00023375" w:rsidRDefault="00C7569A" w:rsidP="00272014">
      <w:pPr>
        <w:jc w:val="both"/>
        <w:rPr>
          <w:rFonts w:ascii="Calibri" w:hAnsi="Calibri"/>
          <w:lang w:val="fr-FR"/>
        </w:rPr>
      </w:pPr>
      <w:r w:rsidRPr="00023375">
        <w:rPr>
          <w:rFonts w:ascii="Calibri" w:hAnsi="Calibri"/>
          <w:lang w:val="fr-FR"/>
        </w:rPr>
        <w:t xml:space="preserve">Le budget global de l’étude est estimé à </w:t>
      </w:r>
      <w:r w:rsidRPr="00023375">
        <w:rPr>
          <w:rFonts w:ascii="Calibri" w:hAnsi="Calibri"/>
          <w:b/>
          <w:lang w:val="fr-FR"/>
        </w:rPr>
        <w:t>59 000 Euros, dont 2</w:t>
      </w:r>
      <w:r>
        <w:rPr>
          <w:rFonts w:ascii="Calibri" w:hAnsi="Calibri"/>
          <w:b/>
          <w:lang w:val="fr-FR"/>
        </w:rPr>
        <w:t xml:space="preserve">0 400 </w:t>
      </w:r>
      <w:r w:rsidRPr="00023375">
        <w:rPr>
          <w:rFonts w:ascii="Calibri" w:hAnsi="Calibri"/>
          <w:b/>
          <w:lang w:val="fr-FR"/>
        </w:rPr>
        <w:t>euros seront financés sur la contribution de la FAO (coordination), et le restant par les autres organisations partenaires.</w:t>
      </w:r>
    </w:p>
    <w:p w:rsidR="00C7569A" w:rsidRPr="00023375" w:rsidRDefault="00C7569A" w:rsidP="00272014">
      <w:pPr>
        <w:jc w:val="both"/>
        <w:rPr>
          <w:rFonts w:ascii="Calibri" w:hAnsi="Calibri"/>
          <w:lang w:val="fr-FR"/>
        </w:rPr>
      </w:pPr>
    </w:p>
    <w:sectPr w:rsidR="00C7569A" w:rsidRPr="00023375" w:rsidSect="00CF3B04">
      <w:pgSz w:w="11907" w:h="16840" w:code="9"/>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69A" w:rsidRDefault="00C7569A" w:rsidP="00EF719A">
      <w:pPr>
        <w:spacing w:after="0" w:line="240" w:lineRule="auto"/>
      </w:pPr>
      <w:r>
        <w:separator/>
      </w:r>
    </w:p>
  </w:endnote>
  <w:endnote w:type="continuationSeparator" w:id="0">
    <w:p w:rsidR="00C7569A" w:rsidRDefault="00C7569A" w:rsidP="00EF7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Arial Unicode MS"/>
    <w:panose1 w:val="02020609040205080304"/>
    <w:charset w:val="80"/>
    <w:family w:val="roman"/>
    <w:notTrueType/>
    <w:pitch w:val="fixed"/>
    <w:sig w:usb0="00000001" w:usb1="08070000" w:usb2="00000010" w:usb3="00000000" w:csb0="00020000" w:csb1="00000000"/>
  </w:font>
  <w:font w:name="AdobePiStd">
    <w:altName w:val="Arial Unicode MS"/>
    <w:panose1 w:val="00000000000000000000"/>
    <w:charset w:val="81"/>
    <w:family w:val="auto"/>
    <w:notTrueType/>
    <w:pitch w:val="default"/>
    <w:sig w:usb0="00000001" w:usb1="09060000" w:usb2="00000010" w:usb3="00000000" w:csb0="00080000"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9A" w:rsidRDefault="00C7569A">
    <w:pPr>
      <w:pStyle w:val="Footer"/>
      <w:jc w:val="center"/>
    </w:pPr>
    <w:fldSimple w:instr=" PAGE  \* MERGEFORMAT ">
      <w:r>
        <w:rPr>
          <w:noProof/>
        </w:rPr>
        <w:t>59</w:t>
      </w:r>
    </w:fldSimple>
  </w:p>
  <w:p w:rsidR="00C7569A" w:rsidRPr="00077B95" w:rsidRDefault="00C7569A" w:rsidP="00FE3607">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69A" w:rsidRDefault="00C7569A" w:rsidP="00EF719A">
      <w:pPr>
        <w:spacing w:after="0" w:line="240" w:lineRule="auto"/>
      </w:pPr>
      <w:r>
        <w:separator/>
      </w:r>
    </w:p>
  </w:footnote>
  <w:footnote w:type="continuationSeparator" w:id="0">
    <w:p w:rsidR="00C7569A" w:rsidRDefault="00C7569A" w:rsidP="00EF719A">
      <w:pPr>
        <w:spacing w:after="0" w:line="240" w:lineRule="auto"/>
      </w:pPr>
      <w:r>
        <w:continuationSeparator/>
      </w:r>
    </w:p>
  </w:footnote>
  <w:footnote w:id="1">
    <w:p w:rsidR="00C7569A" w:rsidRDefault="00C7569A" w:rsidP="00B621C9">
      <w:pPr>
        <w:pStyle w:val="FootnoteText"/>
        <w:jc w:val="both"/>
      </w:pPr>
      <w:r w:rsidRPr="00585E7F">
        <w:rPr>
          <w:rStyle w:val="FootnoteReference"/>
          <w:sz w:val="18"/>
          <w:szCs w:val="18"/>
        </w:rPr>
        <w:footnoteRef/>
      </w:r>
      <w:r w:rsidRPr="00585E7F">
        <w:rPr>
          <w:sz w:val="18"/>
          <w:szCs w:val="18"/>
          <w:lang w:val="fr-FR"/>
        </w:rPr>
        <w:t xml:space="preserve"> </w:t>
      </w:r>
      <w:r w:rsidRPr="00766B9C">
        <w:rPr>
          <w:rFonts w:ascii="Calibri" w:hAnsi="Calibri"/>
          <w:lang w:val="fr-FR"/>
        </w:rPr>
        <w:t>Les quatre dimensions/ piliers de la sécurité alimentaires et nutritionnelles sont : (i) la disponibilité alimentaire, (ii) l’accessibilité à la nourriture pour tous et en tout lieu et à tout moment, (iii) les équilibres nutritionnels et la sécurité sanitaire des aliments (y compris l’accès à l’eau potable), et (iv) la stabilité des trois autres dimensions, y compris sécurité de l’accès dans le temps et dans l’espace et renforcement des capacités institutionnelles des acteurs nationaux et locaux.</w:t>
      </w:r>
    </w:p>
  </w:footnote>
  <w:footnote w:id="2">
    <w:p w:rsidR="00C7569A" w:rsidRDefault="00C7569A" w:rsidP="00B621C9">
      <w:pPr>
        <w:pStyle w:val="FootnoteText"/>
        <w:jc w:val="both"/>
      </w:pPr>
      <w:r w:rsidRPr="006E7950">
        <w:rPr>
          <w:rStyle w:val="FootnoteReference"/>
          <w:rFonts w:ascii="Calibri" w:hAnsi="Calibri"/>
        </w:rPr>
        <w:footnoteRef/>
      </w:r>
      <w:r w:rsidRPr="006E7950">
        <w:rPr>
          <w:rFonts w:ascii="Calibri" w:hAnsi="Calibri"/>
          <w:lang w:val="fr-FR"/>
        </w:rPr>
        <w:t xml:space="preserve"> A ce montant d’euros au titre de la subvention FBSA, il faut ajouter les contreparties des organisations partenaires, à savoir 15 % pour les ONG et 40% pour l’UNCDF. Ce montant comprend également les 5% prévus par la Loi pour la coordination du programme.</w:t>
      </w:r>
    </w:p>
  </w:footnote>
  <w:footnote w:id="3">
    <w:p w:rsidR="00C7569A" w:rsidRDefault="00C7569A" w:rsidP="00B621C9">
      <w:pPr>
        <w:pStyle w:val="FootnoteText"/>
        <w:jc w:val="both"/>
      </w:pPr>
      <w:r w:rsidRPr="006E7950">
        <w:rPr>
          <w:rStyle w:val="FootnoteReference"/>
          <w:rFonts w:ascii="Calibri" w:hAnsi="Calibri"/>
        </w:rPr>
        <w:footnoteRef/>
      </w:r>
      <w:r w:rsidRPr="006E7950">
        <w:rPr>
          <w:rFonts w:ascii="Calibri" w:hAnsi="Calibri"/>
          <w:lang w:val="fr-FR"/>
        </w:rPr>
        <w:t xml:space="preserve"> Ces communes sont Gisagara et Mishiha en province de Cankuzo, Bukemba et Giharo en province de Rutana, Nyabitsinda, Kinyinya, Cendajuru, Gisuru en province de Ruyigi</w:t>
      </w:r>
    </w:p>
  </w:footnote>
  <w:footnote w:id="4">
    <w:p w:rsidR="00C7569A" w:rsidRDefault="00C7569A">
      <w:pPr>
        <w:pStyle w:val="FootnoteText"/>
      </w:pPr>
      <w:r w:rsidRPr="006E7950">
        <w:rPr>
          <w:rStyle w:val="FootnoteReference"/>
          <w:rFonts w:ascii="Calibri" w:hAnsi="Calibri"/>
        </w:rPr>
        <w:footnoteRef/>
      </w:r>
      <w:r w:rsidRPr="006E7950">
        <w:rPr>
          <w:rFonts w:ascii="Calibri" w:hAnsi="Calibri"/>
          <w:lang w:val="fr-FR"/>
        </w:rPr>
        <w:t xml:space="preserve"> Voir en annexe le compte rendu de la réunion du 16/10/2011qui a abouti à ce consensus</w:t>
      </w:r>
    </w:p>
  </w:footnote>
  <w:footnote w:id="5">
    <w:p w:rsidR="00C7569A" w:rsidRDefault="00C7569A" w:rsidP="00B621C9">
      <w:pPr>
        <w:pStyle w:val="FootnoteText"/>
        <w:jc w:val="both"/>
      </w:pPr>
      <w:r w:rsidRPr="006E7950">
        <w:rPr>
          <w:rStyle w:val="FootnoteReference"/>
          <w:rFonts w:ascii="Calibri" w:hAnsi="Calibri"/>
        </w:rPr>
        <w:footnoteRef/>
      </w:r>
      <w:r w:rsidRPr="006E7950">
        <w:rPr>
          <w:rFonts w:ascii="Calibri" w:hAnsi="Calibri"/>
          <w:lang w:val="fr-FR"/>
        </w:rPr>
        <w:t xml:space="preserve"> SHER Ingénieurs – Conseils sa, Déterminants de l’insécurité alimentaire dans huit communes de la région naturelle du Moso. Mai 2012.</w:t>
      </w:r>
    </w:p>
  </w:footnote>
  <w:footnote w:id="6">
    <w:p w:rsidR="00C7569A" w:rsidRDefault="00C7569A">
      <w:pPr>
        <w:pStyle w:val="FootnoteText"/>
      </w:pPr>
      <w:r w:rsidRPr="00486404">
        <w:rPr>
          <w:rStyle w:val="FootnoteReference"/>
          <w:rFonts w:ascii="Calibri" w:hAnsi="Calibri"/>
        </w:rPr>
        <w:footnoteRef/>
      </w:r>
      <w:r w:rsidRPr="00486404">
        <w:rPr>
          <w:rFonts w:ascii="Calibri" w:hAnsi="Calibri"/>
          <w:lang w:val="fr-FR"/>
        </w:rPr>
        <w:t xml:space="preserve"> Exercice de profilage piloté par le Ministère de la Solidarité Nationale, des Droits de la personnes Humaine et du Genre avec l’appui du HCR, PNUD, Conférence Internationale sur la Région des Grands Lacs, JIPS, NRC, PRADECS et réalisée par ISTEEBU.</w:t>
      </w:r>
    </w:p>
  </w:footnote>
  <w:footnote w:id="7">
    <w:p w:rsidR="00C7569A" w:rsidRDefault="00C7569A">
      <w:pPr>
        <w:pStyle w:val="FootnoteText"/>
      </w:pPr>
      <w:r w:rsidRPr="00486404">
        <w:rPr>
          <w:rStyle w:val="FootnoteReference"/>
          <w:rFonts w:ascii="Calibri" w:hAnsi="Calibri"/>
        </w:rPr>
        <w:footnoteRef/>
      </w:r>
      <w:r w:rsidRPr="00486404">
        <w:rPr>
          <w:rFonts w:ascii="Calibri" w:hAnsi="Calibri"/>
          <w:lang w:val="fr-FR"/>
        </w:rPr>
        <w:t xml:space="preserve"> Banque Africaine de Développement, Document de stratégie pays, octobre 2011</w:t>
      </w:r>
    </w:p>
  </w:footnote>
  <w:footnote w:id="8">
    <w:p w:rsidR="00C7569A" w:rsidRDefault="00C7569A">
      <w:pPr>
        <w:pStyle w:val="FootnoteText"/>
      </w:pPr>
      <w:r w:rsidRPr="00486404">
        <w:rPr>
          <w:rStyle w:val="FootnoteReference"/>
          <w:rFonts w:ascii="Calibri" w:hAnsi="Calibri"/>
        </w:rPr>
        <w:footnoteRef/>
      </w:r>
      <w:r w:rsidRPr="00486404">
        <w:rPr>
          <w:rFonts w:ascii="Calibri" w:hAnsi="Calibri"/>
          <w:lang w:val="fr-FR"/>
        </w:rPr>
        <w:t xml:space="preserve"> Taux de change en septembre 2012 : 1$EU = 1474 FBU. </w:t>
      </w:r>
    </w:p>
  </w:footnote>
  <w:footnote w:id="9">
    <w:p w:rsidR="00C7569A" w:rsidRDefault="00C7569A" w:rsidP="00ED68E8">
      <w:pPr>
        <w:pStyle w:val="FootnoteText"/>
      </w:pPr>
      <w:r w:rsidRPr="00F919B7">
        <w:rPr>
          <w:rStyle w:val="FootnoteReference"/>
          <w:rFonts w:ascii="Calibri" w:hAnsi="Calibri"/>
        </w:rPr>
        <w:footnoteRef/>
      </w:r>
      <w:r w:rsidRPr="00F919B7">
        <w:rPr>
          <w:rFonts w:ascii="Calibri" w:hAnsi="Calibri"/>
          <w:lang w:val="fr-FR"/>
        </w:rPr>
        <w:t xml:space="preserve"> Banque africaine de Développement, Document de stratégie pays 2012 – 2016 ; Octobre 2011</w:t>
      </w:r>
    </w:p>
  </w:footnote>
  <w:footnote w:id="10">
    <w:p w:rsidR="00C7569A" w:rsidRDefault="00C7569A" w:rsidP="009967D9">
      <w:pPr>
        <w:pStyle w:val="FootnoteText"/>
      </w:pPr>
      <w:r w:rsidRPr="00115E36">
        <w:rPr>
          <w:rStyle w:val="FootnoteReference"/>
          <w:rFonts w:ascii="Calibri" w:hAnsi="Calibri"/>
        </w:rPr>
        <w:footnoteRef/>
      </w:r>
      <w:r w:rsidRPr="00115E36">
        <w:rPr>
          <w:rFonts w:ascii="Calibri" w:hAnsi="Calibri"/>
          <w:lang w:val="en-US"/>
        </w:rPr>
        <w:t xml:space="preserve"> Economist Intelligence Unit/The Economist, Global Food Security Index 2012. An Assessment of food affordability, availability and quality.</w:t>
      </w:r>
    </w:p>
  </w:footnote>
  <w:footnote w:id="11">
    <w:p w:rsidR="00C7569A" w:rsidRDefault="00C7569A" w:rsidP="00AD6FD2">
      <w:pPr>
        <w:pStyle w:val="FootnoteText"/>
      </w:pPr>
      <w:r w:rsidRPr="00115E36">
        <w:rPr>
          <w:rStyle w:val="FootnoteReference"/>
          <w:rFonts w:ascii="Calibri" w:hAnsi="Calibri"/>
        </w:rPr>
        <w:footnoteRef/>
      </w:r>
      <w:r w:rsidRPr="00115E36">
        <w:rPr>
          <w:rFonts w:ascii="Calibri" w:hAnsi="Calibri"/>
          <w:lang w:val="en-US"/>
        </w:rPr>
        <w:t xml:space="preserve"> SHER :</w:t>
      </w:r>
    </w:p>
  </w:footnote>
  <w:footnote w:id="12">
    <w:p w:rsidR="00C7569A" w:rsidRDefault="00C7569A" w:rsidP="00AD6FD2">
      <w:pPr>
        <w:pStyle w:val="FootnoteText"/>
      </w:pPr>
      <w:r w:rsidRPr="00115E36">
        <w:rPr>
          <w:rStyle w:val="FootnoteReference"/>
          <w:rFonts w:ascii="Calibri" w:hAnsi="Calibri"/>
        </w:rPr>
        <w:footnoteRef/>
      </w:r>
      <w:r w:rsidRPr="00115E36">
        <w:rPr>
          <w:rFonts w:ascii="Calibri" w:hAnsi="Calibri"/>
          <w:lang w:val="en-US"/>
        </w:rPr>
        <w:t xml:space="preserve"> EDS 2012</w:t>
      </w:r>
    </w:p>
  </w:footnote>
  <w:footnote w:id="13">
    <w:p w:rsidR="00C7569A" w:rsidRDefault="00C7569A">
      <w:pPr>
        <w:pStyle w:val="FootnoteText"/>
      </w:pPr>
      <w:r w:rsidRPr="00295E1C">
        <w:rPr>
          <w:rStyle w:val="FootnoteReference"/>
          <w:rFonts w:ascii="Calibri" w:hAnsi="Calibri"/>
        </w:rPr>
        <w:footnoteRef/>
      </w:r>
      <w:r w:rsidRPr="00295E1C">
        <w:rPr>
          <w:rFonts w:ascii="Calibri" w:hAnsi="Calibri"/>
          <w:lang w:val="fr-FR"/>
        </w:rPr>
        <w:t xml:space="preserve"> EDS 2012</w:t>
      </w:r>
    </w:p>
  </w:footnote>
  <w:footnote w:id="14">
    <w:p w:rsidR="00C7569A" w:rsidRDefault="00C7569A">
      <w:pPr>
        <w:pStyle w:val="FootnoteText"/>
      </w:pPr>
      <w:r w:rsidRPr="00295E1C">
        <w:rPr>
          <w:rStyle w:val="FootnoteReference"/>
          <w:rFonts w:ascii="Calibri" w:hAnsi="Calibri"/>
        </w:rPr>
        <w:footnoteRef/>
      </w:r>
      <w:r w:rsidRPr="00295E1C">
        <w:rPr>
          <w:rFonts w:ascii="Calibri" w:hAnsi="Calibri"/>
          <w:lang w:val="fr-FR"/>
        </w:rPr>
        <w:t xml:space="preserve"> PAM, Analyse des données secondaires de la sécurité  alimentaire, de la vulnérabilité et nutrition au Burundi. Novembre 2012.</w:t>
      </w:r>
    </w:p>
  </w:footnote>
  <w:footnote w:id="15">
    <w:p w:rsidR="00C7569A" w:rsidRPr="00D909E7" w:rsidRDefault="00C7569A" w:rsidP="00A53E0E">
      <w:pPr>
        <w:pStyle w:val="NoSpacing"/>
        <w:jc w:val="both"/>
        <w:rPr>
          <w:sz w:val="20"/>
          <w:szCs w:val="20"/>
          <w:lang w:val="fr-FR"/>
        </w:rPr>
      </w:pPr>
      <w:r w:rsidRPr="00D909E7">
        <w:rPr>
          <w:rStyle w:val="FootnoteReference"/>
          <w:sz w:val="20"/>
          <w:szCs w:val="20"/>
        </w:rPr>
        <w:footnoteRef/>
      </w:r>
      <w:r w:rsidRPr="00D909E7">
        <w:rPr>
          <w:rStyle w:val="FootnoteReference"/>
          <w:sz w:val="20"/>
          <w:szCs w:val="20"/>
        </w:rPr>
        <w:footnoteRef/>
      </w:r>
      <w:r w:rsidRPr="00D909E7">
        <w:rPr>
          <w:sz w:val="20"/>
          <w:szCs w:val="20"/>
          <w:lang w:val="fr-FR"/>
        </w:rPr>
        <w:t xml:space="preserve"> </w:t>
      </w:r>
      <w:r w:rsidRPr="00232FE2">
        <w:rPr>
          <w:sz w:val="20"/>
          <w:szCs w:val="20"/>
          <w:lang w:val="fr-FR"/>
        </w:rPr>
        <w:t xml:space="preserve">. </w:t>
      </w:r>
      <w:r w:rsidRPr="00D909E7">
        <w:rPr>
          <w:sz w:val="20"/>
          <w:szCs w:val="20"/>
          <w:lang w:val="fr-FR"/>
        </w:rPr>
        <w:t xml:space="preserve">Il s’agit du Programme National de Sécurité Alimentaire (PNSA), du Document d’Orientation Stratégique pour l’Elevage (DOS-Elevage), de la Stratégie Nationale pour l’Aquaculture, du Plan Directeur de la Recherche et d’une stratégie des aménagements des  bassins versants et marais. </w:t>
      </w:r>
    </w:p>
    <w:p w:rsidR="00C7569A" w:rsidRDefault="00C7569A" w:rsidP="00A53E0E">
      <w:pPr>
        <w:pStyle w:val="NoSpacing"/>
        <w:jc w:val="both"/>
      </w:pPr>
    </w:p>
  </w:footnote>
  <w:footnote w:id="16">
    <w:p w:rsidR="00C7569A" w:rsidRDefault="00C7569A" w:rsidP="003B1630">
      <w:pPr>
        <w:pStyle w:val="FootnoteText"/>
      </w:pPr>
      <w:r w:rsidRPr="00295E1C">
        <w:rPr>
          <w:rStyle w:val="FootnoteReference"/>
          <w:rFonts w:ascii="Calibri" w:hAnsi="Calibri"/>
        </w:rPr>
        <w:footnoteRef/>
      </w:r>
      <w:r w:rsidRPr="00295E1C">
        <w:rPr>
          <w:rFonts w:ascii="Calibri" w:hAnsi="Calibri"/>
          <w:lang w:val="fr-FR"/>
        </w:rPr>
        <w:t xml:space="preserve"> Enquête PETS, 2008</w:t>
      </w:r>
    </w:p>
  </w:footnote>
  <w:footnote w:id="17">
    <w:p w:rsidR="00C7569A" w:rsidRDefault="00C7569A">
      <w:pPr>
        <w:pStyle w:val="FootnoteText"/>
      </w:pPr>
      <w:r w:rsidRPr="00295E1C">
        <w:rPr>
          <w:rStyle w:val="FootnoteReference"/>
          <w:rFonts w:ascii="Calibri" w:hAnsi="Calibri"/>
        </w:rPr>
        <w:footnoteRef/>
      </w:r>
      <w:r w:rsidRPr="00295E1C">
        <w:rPr>
          <w:rFonts w:ascii="Calibri" w:hAnsi="Calibri"/>
          <w:lang w:val="fr-FR"/>
        </w:rPr>
        <w:t xml:space="preserve"> Classification du cadre intégrée de la sécurité alimentaire</w:t>
      </w:r>
    </w:p>
  </w:footnote>
  <w:footnote w:id="18">
    <w:p w:rsidR="00C7569A" w:rsidRDefault="00C7569A">
      <w:pPr>
        <w:pStyle w:val="FootnoteText"/>
      </w:pPr>
      <w:r w:rsidRPr="00295E1C">
        <w:rPr>
          <w:rStyle w:val="FootnoteReference"/>
        </w:rPr>
        <w:footnoteRef/>
      </w:r>
      <w:r w:rsidRPr="00295E1C">
        <w:rPr>
          <w:lang w:val="fr-FR"/>
        </w:rPr>
        <w:t xml:space="preserve"> </w:t>
      </w:r>
      <w:r w:rsidRPr="00295E1C">
        <w:rPr>
          <w:rFonts w:ascii="Calibri" w:hAnsi="Calibri"/>
          <w:lang w:val="fr-FR"/>
        </w:rPr>
        <w:t>Le compte rendu de la réunion est en annexe.1</w:t>
      </w:r>
    </w:p>
  </w:footnote>
  <w:footnote w:id="19">
    <w:p w:rsidR="00C7569A" w:rsidRDefault="00C7569A">
      <w:pPr>
        <w:pStyle w:val="FootnoteText"/>
      </w:pPr>
      <w:r w:rsidRPr="00171805">
        <w:rPr>
          <w:rStyle w:val="FootnoteReference"/>
          <w:rFonts w:ascii="Calibri" w:hAnsi="Calibri"/>
        </w:rPr>
        <w:footnoteRef/>
      </w:r>
      <w:r w:rsidRPr="00171805">
        <w:rPr>
          <w:rFonts w:ascii="Calibri" w:hAnsi="Calibri"/>
          <w:lang w:val="fr-FR"/>
        </w:rPr>
        <w:t xml:space="preserve"> Soit 3.5% de la superficie nationale et 32.8 % de la superficie totale de la région du Moso</w:t>
      </w:r>
    </w:p>
  </w:footnote>
  <w:footnote w:id="20">
    <w:p w:rsidR="00C7569A" w:rsidRDefault="00C7569A">
      <w:pPr>
        <w:pStyle w:val="FootnoteText"/>
      </w:pPr>
      <w:r w:rsidRPr="00171805">
        <w:rPr>
          <w:rStyle w:val="FootnoteReference"/>
          <w:rFonts w:ascii="Calibri" w:hAnsi="Calibri"/>
        </w:rPr>
        <w:footnoteRef/>
      </w:r>
      <w:r w:rsidRPr="00171805">
        <w:rPr>
          <w:rFonts w:ascii="Calibri" w:hAnsi="Calibri"/>
          <w:lang w:val="fr-FR"/>
        </w:rPr>
        <w:t xml:space="preserve"> 30 693 habitant pour la commune de Cendajuru, 96 144 pour la commune de Gisuru et 52 904 habitants pour la commune de Kinyinya.</w:t>
      </w:r>
    </w:p>
  </w:footnote>
  <w:footnote w:id="21">
    <w:p w:rsidR="00C7569A" w:rsidRDefault="00C7569A" w:rsidP="00002FAC">
      <w:pPr>
        <w:pStyle w:val="FootnoteText"/>
      </w:pPr>
      <w:r w:rsidRPr="00295E1C">
        <w:rPr>
          <w:rStyle w:val="FootnoteReference"/>
          <w:rFonts w:ascii="Calibri" w:hAnsi="Calibri"/>
        </w:rPr>
        <w:footnoteRef/>
      </w:r>
      <w:r w:rsidRPr="00295E1C">
        <w:rPr>
          <w:rFonts w:ascii="Calibri" w:hAnsi="Calibri"/>
          <w:lang w:val="fr-FR"/>
        </w:rPr>
        <w:t xml:space="preserve"> Il n’existe malheureusement pas d’analyse sur des séries longues jusqu’en 2011.</w:t>
      </w:r>
    </w:p>
  </w:footnote>
  <w:footnote w:id="22">
    <w:p w:rsidR="00C7569A" w:rsidRDefault="00C7569A">
      <w:pPr>
        <w:pStyle w:val="FootnoteText"/>
      </w:pPr>
      <w:r w:rsidRPr="00295E1C">
        <w:rPr>
          <w:rStyle w:val="FootnoteReference"/>
          <w:rFonts w:ascii="Calibri" w:hAnsi="Calibri"/>
        </w:rPr>
        <w:footnoteRef/>
      </w:r>
      <w:r w:rsidRPr="00295E1C">
        <w:rPr>
          <w:rFonts w:ascii="Calibri" w:hAnsi="Calibri"/>
          <w:lang w:val="fr-FR"/>
        </w:rPr>
        <w:t xml:space="preserve"> SHER : Etude sur les déterminants de la vulnérabilité à l’insécurité alimentaire dans huit commune du Moso</w:t>
      </w:r>
    </w:p>
  </w:footnote>
  <w:footnote w:id="23">
    <w:p w:rsidR="00C7569A" w:rsidRDefault="00C7569A">
      <w:pPr>
        <w:pStyle w:val="FootnoteText"/>
      </w:pPr>
      <w:r w:rsidRPr="001E7AF5">
        <w:rPr>
          <w:rStyle w:val="FootnoteReference"/>
          <w:rFonts w:ascii="Calibri" w:hAnsi="Calibri"/>
        </w:rPr>
        <w:footnoteRef/>
      </w:r>
      <w:r w:rsidRPr="001E7AF5">
        <w:rPr>
          <w:rFonts w:ascii="Calibri" w:hAnsi="Calibri"/>
          <w:lang w:val="fr-FR"/>
        </w:rPr>
        <w:t xml:space="preserve"> Petite chèvre d’Afrique de l’Est.</w:t>
      </w:r>
    </w:p>
  </w:footnote>
  <w:footnote w:id="24">
    <w:p w:rsidR="00C7569A" w:rsidRDefault="00C7569A">
      <w:pPr>
        <w:pStyle w:val="FootnoteText"/>
      </w:pPr>
      <w:r w:rsidRPr="00DC6608">
        <w:rPr>
          <w:rStyle w:val="FootnoteReference"/>
          <w:rFonts w:ascii="Calibri" w:hAnsi="Calibri"/>
        </w:rPr>
        <w:footnoteRef/>
      </w:r>
      <w:r w:rsidRPr="00DC6608">
        <w:rPr>
          <w:rFonts w:ascii="Calibri" w:hAnsi="Calibri"/>
          <w:lang w:val="fr-FR"/>
        </w:rPr>
        <w:t xml:space="preserve"> Superficie moyenne  totale de l’exploitation, entre 0.5 et 1 ha.</w:t>
      </w:r>
    </w:p>
  </w:footnote>
  <w:footnote w:id="25">
    <w:p w:rsidR="00C7569A" w:rsidRDefault="00C7569A" w:rsidP="008241E2">
      <w:pPr>
        <w:pStyle w:val="FootnoteText"/>
        <w:ind w:left="284" w:hanging="284"/>
      </w:pPr>
      <w:r>
        <w:rPr>
          <w:rStyle w:val="FootnoteReference"/>
        </w:rPr>
        <w:footnoteRef/>
      </w:r>
      <w:r w:rsidRPr="008241E2">
        <w:rPr>
          <w:lang w:val="fr-FR"/>
        </w:rPr>
        <w:t xml:space="preserve"> </w:t>
      </w:r>
      <w:r w:rsidRPr="00295E1C">
        <w:rPr>
          <w:rFonts w:ascii="Calibri" w:hAnsi="Calibri"/>
          <w:lang w:val="fr-FR"/>
        </w:rPr>
        <w:tab/>
        <w:t xml:space="preserve">Indicateurs quantitatifs renseignés sur la base d’une Enquête Ménages - Indicateurs qualitatifs renseignés sur la base des Discussions individuelles ou en groupe (Voir TdR Etude de référence- Annexe 1) - </w:t>
      </w:r>
    </w:p>
  </w:footnote>
  <w:footnote w:id="26">
    <w:p w:rsidR="00C7569A" w:rsidRDefault="00C7569A" w:rsidP="00295E1C">
      <w:pPr>
        <w:pStyle w:val="FootnoteText"/>
        <w:ind w:left="284" w:hanging="284"/>
        <w:jc w:val="both"/>
      </w:pPr>
      <w:r>
        <w:rPr>
          <w:rStyle w:val="FootnoteReference"/>
        </w:rPr>
        <w:footnoteRef/>
      </w:r>
      <w:r w:rsidRPr="008241E2">
        <w:rPr>
          <w:lang w:val="fr-FR"/>
        </w:rPr>
        <w:t xml:space="preserve"> </w:t>
      </w:r>
      <w:r w:rsidRPr="00295E1C">
        <w:rPr>
          <w:rFonts w:ascii="Calibri" w:hAnsi="Calibri"/>
          <w:lang w:val="fr-BE"/>
        </w:rPr>
        <w:tab/>
      </w:r>
      <w:r w:rsidRPr="00295E1C">
        <w:rPr>
          <w:rFonts w:ascii="Calibri" w:hAnsi="Calibri"/>
          <w:lang w:val="fr-FR"/>
        </w:rPr>
        <w:t xml:space="preserve">La Coordination du programme est prévue explicitement dans la Loi d’exécution du FBSA et lui assigne le rôle de “veiller à la complémentarité entre les actions proposées et d’assurer qu’ensemble leurs résultats permettent d’atteindre les objectifs du programme”. La Loi indique que </w:t>
      </w:r>
      <w:r w:rsidRPr="00295E1C">
        <w:rPr>
          <w:rFonts w:ascii="Calibri" w:hAnsi="Calibri" w:cs="Courier New"/>
          <w:i/>
          <w:iCs/>
          <w:lang w:val="fr-FR"/>
        </w:rPr>
        <w:t>« la coordination assurant la cohésion globale du programme représente « le dialogue politique et la coordination » et constitue un aspect fondamental du programme ».</w:t>
      </w:r>
    </w:p>
  </w:footnote>
  <w:footnote w:id="27">
    <w:p w:rsidR="00C7569A" w:rsidRDefault="00C7569A" w:rsidP="008E17C3">
      <w:pPr>
        <w:pStyle w:val="FootnoteText"/>
        <w:ind w:left="284" w:hanging="284"/>
        <w:jc w:val="both"/>
      </w:pPr>
      <w:r>
        <w:rPr>
          <w:rStyle w:val="FootnoteReference"/>
        </w:rPr>
        <w:footnoteRef/>
      </w:r>
      <w:r w:rsidRPr="008241E2">
        <w:rPr>
          <w:lang w:val="fr-FR"/>
        </w:rPr>
        <w:t xml:space="preserve"> </w:t>
      </w:r>
      <w:r w:rsidRPr="00E14E26">
        <w:rPr>
          <w:rFonts w:ascii="Calibri" w:hAnsi="Calibri"/>
          <w:lang w:val="fr-FR"/>
        </w:rPr>
        <w:tab/>
        <w:t>Intensification/diversification des productions agricoles et d’élevage, renforcement de capacités techniques, organisationnelles et financières des petits producteurs/éleveurs et des femmes, amélioration de la prise en charge des groupes vulnérables, de la malnutrition des enfants de moins de 5 ans et des pratiques nutritionnelles, amélioration de l’accès à l’eau potable/assainissement, renforcement des capacités des acteurs locaux pour la sécurité alimentaire au niveau des trois communes.</w:t>
      </w:r>
    </w:p>
  </w:footnote>
  <w:footnote w:id="28">
    <w:p w:rsidR="00C7569A" w:rsidRDefault="00C7569A" w:rsidP="00C41117">
      <w:pPr>
        <w:pStyle w:val="FootnoteText"/>
        <w:ind w:left="284" w:hanging="284"/>
      </w:pPr>
      <w:r>
        <w:rPr>
          <w:rStyle w:val="FootnoteReference"/>
        </w:rPr>
        <w:footnoteRef/>
      </w:r>
      <w:r w:rsidRPr="008241E2">
        <w:rPr>
          <w:lang w:val="fr-FR"/>
        </w:rPr>
        <w:t xml:space="preserve"> </w:t>
      </w:r>
      <w:r w:rsidRPr="008241E2">
        <w:rPr>
          <w:lang w:val="fr-FR"/>
        </w:rPr>
        <w:tab/>
        <w:t xml:space="preserve">Indicateurs quantitatifs renseignés sur la base d’une Enquête Ménages - Indicateurs qualitatifs renseignés sur la base des Discussions individuelles ou en groupe (Voir TdR Etude de référence- Annexe 1) - </w:t>
      </w:r>
    </w:p>
  </w:footnote>
  <w:footnote w:id="29">
    <w:p w:rsidR="00C7569A" w:rsidRDefault="00C7569A">
      <w:pPr>
        <w:pStyle w:val="FootnoteText"/>
      </w:pPr>
      <w:r>
        <w:rPr>
          <w:rStyle w:val="FootnoteReference"/>
        </w:rPr>
        <w:footnoteRef/>
      </w:r>
      <w:r w:rsidRPr="00C41117">
        <w:rPr>
          <w:lang w:val="fr-FR"/>
        </w:rPr>
        <w:t xml:space="preserve"> </w:t>
      </w:r>
      <w:r>
        <w:rPr>
          <w:lang w:val="fr-FR"/>
        </w:rPr>
        <w:t>Mois de démarrage effectif du programme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9A" w:rsidRPr="00211F98" w:rsidRDefault="00C7569A" w:rsidP="001C78C8">
    <w:pPr>
      <w:pStyle w:val="Header"/>
      <w:jc w:val="center"/>
      <w:rPr>
        <w:rFonts w:ascii="Calibri" w:hAnsi="Calibri"/>
        <w:sz w:val="18"/>
        <w:szCs w:val="18"/>
        <w:lang w:val="fr-FR"/>
      </w:rPr>
    </w:pPr>
    <w:r w:rsidRPr="00211F98">
      <w:rPr>
        <w:rFonts w:ascii="Calibri" w:hAnsi="Calibri"/>
        <w:sz w:val="18"/>
        <w:szCs w:val="18"/>
        <w:lang w:val="fr-FR"/>
      </w:rPr>
      <w:t>FBSA BURUNDI: PROGRAMME DE LUTTE CONTRE L'INSECURITE ALIMENTAIRE ET LA MALNUTRITION DANS LES COMMUNES DE CENDAJURU, KINYINYA ET GISURU DANS LA REGION DU MOSO A L’EST DU BURUNDI.</w:t>
    </w:r>
  </w:p>
  <w:p w:rsidR="00C7569A" w:rsidRPr="00211F98" w:rsidRDefault="00C7569A" w:rsidP="001C78C8">
    <w:pPr>
      <w:pStyle w:val="Header"/>
      <w:jc w:val="center"/>
      <w:rPr>
        <w:rFonts w:ascii="Calibri" w:hAnsi="Calibri"/>
        <w:sz w:val="18"/>
        <w:szCs w:val="18"/>
        <w:lang w:val="fr-FR"/>
      </w:rPr>
    </w:pPr>
  </w:p>
  <w:p w:rsidR="00C7569A" w:rsidRPr="00211F98" w:rsidRDefault="00C7569A" w:rsidP="001C78C8">
    <w:pPr>
      <w:pStyle w:val="Header"/>
      <w:jc w:val="center"/>
      <w:rPr>
        <w:rFonts w:ascii="Calibri" w:hAnsi="Calibri"/>
        <w:sz w:val="18"/>
        <w:szCs w:val="18"/>
        <w:lang w:val="fr-FR"/>
      </w:rPr>
    </w:pPr>
    <w:r w:rsidRPr="00211F98">
      <w:rPr>
        <w:rFonts w:ascii="Calibri" w:hAnsi="Calibri"/>
        <w:sz w:val="18"/>
        <w:szCs w:val="18"/>
        <w:lang w:val="fr-FR"/>
      </w:rPr>
      <w:t>PREMIERE PARTIE : LE PROGRAMME</w:t>
    </w:r>
  </w:p>
  <w:p w:rsidR="00C7569A" w:rsidRPr="00211F98" w:rsidRDefault="00C7569A">
    <w:pPr>
      <w:pStyle w:val="Header"/>
      <w:rPr>
        <w:lang w:val="fr-FR"/>
      </w:rPr>
    </w:pPr>
  </w:p>
  <w:p w:rsidR="00C7569A" w:rsidRDefault="00C756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DE4382"/>
    <w:lvl w:ilvl="0">
      <w:start w:val="1"/>
      <w:numFmt w:val="bullet"/>
      <w:lvlText w:val=""/>
      <w:lvlJc w:val="left"/>
      <w:pPr>
        <w:tabs>
          <w:tab w:val="num" w:pos="360"/>
        </w:tabs>
        <w:ind w:left="360" w:hanging="360"/>
      </w:pPr>
      <w:rPr>
        <w:rFonts w:ascii="Symbol" w:hAnsi="Symbol" w:hint="default"/>
      </w:rPr>
    </w:lvl>
  </w:abstractNum>
  <w:abstractNum w:abstractNumId="1">
    <w:nsid w:val="0D180A54"/>
    <w:multiLevelType w:val="hybridMultilevel"/>
    <w:tmpl w:val="BE124DC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
    <w:nsid w:val="0D7F6274"/>
    <w:multiLevelType w:val="hybridMultilevel"/>
    <w:tmpl w:val="9C0C06A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D83097B"/>
    <w:multiLevelType w:val="hybridMultilevel"/>
    <w:tmpl w:val="0E566E52"/>
    <w:lvl w:ilvl="0" w:tplc="08809394">
      <w:start w:val="1"/>
      <w:numFmt w:val="lowerRoman"/>
      <w:lvlText w:val="%1."/>
      <w:lvlJc w:val="right"/>
      <w:pPr>
        <w:ind w:left="720" w:hanging="360"/>
      </w:pPr>
      <w:rPr>
        <w:rFonts w:cs="Times New Roman" w:hint="default"/>
      </w:rPr>
    </w:lvl>
    <w:lvl w:ilvl="1" w:tplc="080C0011">
      <w:start w:val="1"/>
      <w:numFmt w:val="decimal"/>
      <w:lvlText w:val="%2)"/>
      <w:lvlJc w:val="left"/>
      <w:pPr>
        <w:ind w:left="502"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nsid w:val="15E773C8"/>
    <w:multiLevelType w:val="hybridMultilevel"/>
    <w:tmpl w:val="2970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D4E91"/>
    <w:multiLevelType w:val="hybridMultilevel"/>
    <w:tmpl w:val="ACEC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766AE"/>
    <w:multiLevelType w:val="hybridMultilevel"/>
    <w:tmpl w:val="F280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730D1"/>
    <w:multiLevelType w:val="hybridMultilevel"/>
    <w:tmpl w:val="20500640"/>
    <w:lvl w:ilvl="0" w:tplc="B7105DA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BB5EC8"/>
    <w:multiLevelType w:val="hybridMultilevel"/>
    <w:tmpl w:val="AE9E652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9CC6180"/>
    <w:multiLevelType w:val="hybridMultilevel"/>
    <w:tmpl w:val="6194F192"/>
    <w:lvl w:ilvl="0" w:tplc="04090001">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2230F"/>
    <w:multiLevelType w:val="hybridMultilevel"/>
    <w:tmpl w:val="3AE6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8176A"/>
    <w:multiLevelType w:val="hybridMultilevel"/>
    <w:tmpl w:val="9C3655C4"/>
    <w:lvl w:ilvl="0" w:tplc="04090001">
      <w:start w:val="1"/>
      <w:numFmt w:val="bullet"/>
      <w:lvlText w:val=""/>
      <w:lvlJc w:val="left"/>
      <w:pPr>
        <w:ind w:left="720" w:hanging="360"/>
      </w:pPr>
      <w:rPr>
        <w:rFonts w:ascii="Symbol" w:hAnsi="Symbol" w:hint="default"/>
      </w:rPr>
    </w:lvl>
    <w:lvl w:ilvl="1" w:tplc="C99E56BA">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25099"/>
    <w:multiLevelType w:val="hybridMultilevel"/>
    <w:tmpl w:val="A522B5D4"/>
    <w:lvl w:ilvl="0" w:tplc="77D6B802">
      <w:start w:val="1"/>
      <w:numFmt w:val="low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3">
    <w:nsid w:val="235941DD"/>
    <w:multiLevelType w:val="hybridMultilevel"/>
    <w:tmpl w:val="BF68B3BE"/>
    <w:lvl w:ilvl="0" w:tplc="055AB7E6">
      <w:start w:val="1"/>
      <w:numFmt w:val="decimal"/>
      <w:lvlText w:val="3.1.%1."/>
      <w:lvlJc w:val="righ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3C026FF"/>
    <w:multiLevelType w:val="hybridMultilevel"/>
    <w:tmpl w:val="881C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63D9B"/>
    <w:multiLevelType w:val="hybridMultilevel"/>
    <w:tmpl w:val="6488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D3696C"/>
    <w:multiLevelType w:val="hybridMultilevel"/>
    <w:tmpl w:val="3586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393B73"/>
    <w:multiLevelType w:val="hybridMultilevel"/>
    <w:tmpl w:val="B498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6938CE"/>
    <w:multiLevelType w:val="hybridMultilevel"/>
    <w:tmpl w:val="DEEE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675B45"/>
    <w:multiLevelType w:val="hybridMultilevel"/>
    <w:tmpl w:val="69AAF722"/>
    <w:lvl w:ilvl="0" w:tplc="B76C3896">
      <w:start w:val="1"/>
      <w:numFmt w:val="lowerRoman"/>
      <w:lvlText w:val="(%1)"/>
      <w:lvlJc w:val="left"/>
      <w:pPr>
        <w:tabs>
          <w:tab w:val="num" w:pos="1080"/>
        </w:tabs>
        <w:ind w:left="1080" w:hanging="720"/>
      </w:pPr>
      <w:rPr>
        <w:rFonts w:ascii="Times New Roman" w:hAnsi="Times New Roman" w:cs="Times New Roman" w:hint="default"/>
        <w:b w:val="0"/>
        <w:i w:val="0"/>
        <w:sz w:val="22"/>
        <w:szCs w:val="22"/>
      </w:rPr>
    </w:lvl>
    <w:lvl w:ilvl="1" w:tplc="5A0009BE" w:tentative="1">
      <w:start w:val="1"/>
      <w:numFmt w:val="bullet"/>
      <w:lvlText w:val="o"/>
      <w:lvlJc w:val="left"/>
      <w:pPr>
        <w:tabs>
          <w:tab w:val="num" w:pos="1440"/>
        </w:tabs>
        <w:ind w:left="1440" w:hanging="360"/>
      </w:pPr>
      <w:rPr>
        <w:rFonts w:ascii="Courier New" w:hAnsi="Courier New" w:hint="default"/>
      </w:rPr>
    </w:lvl>
    <w:lvl w:ilvl="2" w:tplc="FC8C32EA" w:tentative="1">
      <w:start w:val="1"/>
      <w:numFmt w:val="bullet"/>
      <w:lvlText w:val=""/>
      <w:lvlJc w:val="left"/>
      <w:pPr>
        <w:tabs>
          <w:tab w:val="num" w:pos="2160"/>
        </w:tabs>
        <w:ind w:left="2160" w:hanging="360"/>
      </w:pPr>
      <w:rPr>
        <w:rFonts w:ascii="Wingdings" w:hAnsi="Wingdings" w:hint="default"/>
      </w:rPr>
    </w:lvl>
    <w:lvl w:ilvl="3" w:tplc="81540372" w:tentative="1">
      <w:start w:val="1"/>
      <w:numFmt w:val="bullet"/>
      <w:lvlText w:val=""/>
      <w:lvlJc w:val="left"/>
      <w:pPr>
        <w:tabs>
          <w:tab w:val="num" w:pos="2880"/>
        </w:tabs>
        <w:ind w:left="2880" w:hanging="360"/>
      </w:pPr>
      <w:rPr>
        <w:rFonts w:ascii="Symbol" w:hAnsi="Symbol" w:hint="default"/>
      </w:rPr>
    </w:lvl>
    <w:lvl w:ilvl="4" w:tplc="A9887ACA" w:tentative="1">
      <w:start w:val="1"/>
      <w:numFmt w:val="bullet"/>
      <w:lvlText w:val="o"/>
      <w:lvlJc w:val="left"/>
      <w:pPr>
        <w:tabs>
          <w:tab w:val="num" w:pos="3600"/>
        </w:tabs>
        <w:ind w:left="3600" w:hanging="360"/>
      </w:pPr>
      <w:rPr>
        <w:rFonts w:ascii="Courier New" w:hAnsi="Courier New" w:hint="default"/>
      </w:rPr>
    </w:lvl>
    <w:lvl w:ilvl="5" w:tplc="0514205C" w:tentative="1">
      <w:start w:val="1"/>
      <w:numFmt w:val="bullet"/>
      <w:lvlText w:val=""/>
      <w:lvlJc w:val="left"/>
      <w:pPr>
        <w:tabs>
          <w:tab w:val="num" w:pos="4320"/>
        </w:tabs>
        <w:ind w:left="4320" w:hanging="360"/>
      </w:pPr>
      <w:rPr>
        <w:rFonts w:ascii="Wingdings" w:hAnsi="Wingdings" w:hint="default"/>
      </w:rPr>
    </w:lvl>
    <w:lvl w:ilvl="6" w:tplc="C39CC71C" w:tentative="1">
      <w:start w:val="1"/>
      <w:numFmt w:val="bullet"/>
      <w:lvlText w:val=""/>
      <w:lvlJc w:val="left"/>
      <w:pPr>
        <w:tabs>
          <w:tab w:val="num" w:pos="5040"/>
        </w:tabs>
        <w:ind w:left="5040" w:hanging="360"/>
      </w:pPr>
      <w:rPr>
        <w:rFonts w:ascii="Symbol" w:hAnsi="Symbol" w:hint="default"/>
      </w:rPr>
    </w:lvl>
    <w:lvl w:ilvl="7" w:tplc="355A44BE" w:tentative="1">
      <w:start w:val="1"/>
      <w:numFmt w:val="bullet"/>
      <w:lvlText w:val="o"/>
      <w:lvlJc w:val="left"/>
      <w:pPr>
        <w:tabs>
          <w:tab w:val="num" w:pos="5760"/>
        </w:tabs>
        <w:ind w:left="5760" w:hanging="360"/>
      </w:pPr>
      <w:rPr>
        <w:rFonts w:ascii="Courier New" w:hAnsi="Courier New" w:hint="default"/>
      </w:rPr>
    </w:lvl>
    <w:lvl w:ilvl="8" w:tplc="C0B456B0" w:tentative="1">
      <w:start w:val="1"/>
      <w:numFmt w:val="bullet"/>
      <w:lvlText w:val=""/>
      <w:lvlJc w:val="left"/>
      <w:pPr>
        <w:tabs>
          <w:tab w:val="num" w:pos="6480"/>
        </w:tabs>
        <w:ind w:left="6480" w:hanging="360"/>
      </w:pPr>
      <w:rPr>
        <w:rFonts w:ascii="Wingdings" w:hAnsi="Wingdings" w:hint="default"/>
      </w:rPr>
    </w:lvl>
  </w:abstractNum>
  <w:abstractNum w:abstractNumId="20">
    <w:nsid w:val="2E42654F"/>
    <w:multiLevelType w:val="hybridMultilevel"/>
    <w:tmpl w:val="BC18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06C34"/>
    <w:multiLevelType w:val="hybridMultilevel"/>
    <w:tmpl w:val="966A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1B0FC2"/>
    <w:multiLevelType w:val="hybridMultilevel"/>
    <w:tmpl w:val="43BE464E"/>
    <w:lvl w:ilvl="0" w:tplc="68C23A7A">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66F6CCE"/>
    <w:multiLevelType w:val="hybridMultilevel"/>
    <w:tmpl w:val="C10E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537125"/>
    <w:multiLevelType w:val="hybridMultilevel"/>
    <w:tmpl w:val="299C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377A8C"/>
    <w:multiLevelType w:val="hybridMultilevel"/>
    <w:tmpl w:val="35F8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51645B"/>
    <w:multiLevelType w:val="hybridMultilevel"/>
    <w:tmpl w:val="6EEE29C0"/>
    <w:lvl w:ilvl="0" w:tplc="68C23A7A">
      <w:start w:val="1"/>
      <w:numFmt w:val="lowerRoman"/>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3F64108C"/>
    <w:multiLevelType w:val="multilevel"/>
    <w:tmpl w:val="FA0430E8"/>
    <w:lvl w:ilvl="0">
      <w:start w:val="1"/>
      <w:numFmt w:val="upperRoman"/>
      <w:lvlText w:val="%1."/>
      <w:lvlJc w:val="left"/>
      <w:pPr>
        <w:ind w:left="1080" w:hanging="720"/>
      </w:pPr>
      <w:rPr>
        <w:rFonts w:cs="Times New Roman" w:hint="default"/>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42CD748E"/>
    <w:multiLevelType w:val="hybridMultilevel"/>
    <w:tmpl w:val="69AE95BC"/>
    <w:lvl w:ilvl="0" w:tplc="B76C3896">
      <w:start w:val="1"/>
      <w:numFmt w:val="bullet"/>
      <w:lvlText w:val=""/>
      <w:lvlJc w:val="left"/>
      <w:pPr>
        <w:ind w:left="720" w:hanging="360"/>
      </w:pPr>
      <w:rPr>
        <w:rFonts w:ascii="Symbol" w:hAnsi="Symbol" w:hint="default"/>
      </w:rPr>
    </w:lvl>
    <w:lvl w:ilvl="1" w:tplc="5A0009BE" w:tentative="1">
      <w:start w:val="1"/>
      <w:numFmt w:val="bullet"/>
      <w:lvlText w:val="o"/>
      <w:lvlJc w:val="left"/>
      <w:pPr>
        <w:ind w:left="1440" w:hanging="360"/>
      </w:pPr>
      <w:rPr>
        <w:rFonts w:ascii="Courier New" w:hAnsi="Courier New" w:hint="default"/>
      </w:rPr>
    </w:lvl>
    <w:lvl w:ilvl="2" w:tplc="FC8C32EA" w:tentative="1">
      <w:start w:val="1"/>
      <w:numFmt w:val="bullet"/>
      <w:lvlText w:val=""/>
      <w:lvlJc w:val="left"/>
      <w:pPr>
        <w:ind w:left="2160" w:hanging="360"/>
      </w:pPr>
      <w:rPr>
        <w:rFonts w:ascii="Wingdings" w:hAnsi="Wingdings" w:hint="default"/>
      </w:rPr>
    </w:lvl>
    <w:lvl w:ilvl="3" w:tplc="81540372" w:tentative="1">
      <w:start w:val="1"/>
      <w:numFmt w:val="bullet"/>
      <w:lvlText w:val=""/>
      <w:lvlJc w:val="left"/>
      <w:pPr>
        <w:ind w:left="2880" w:hanging="360"/>
      </w:pPr>
      <w:rPr>
        <w:rFonts w:ascii="Symbol" w:hAnsi="Symbol" w:hint="default"/>
      </w:rPr>
    </w:lvl>
    <w:lvl w:ilvl="4" w:tplc="A9887ACA" w:tentative="1">
      <w:start w:val="1"/>
      <w:numFmt w:val="bullet"/>
      <w:lvlText w:val="o"/>
      <w:lvlJc w:val="left"/>
      <w:pPr>
        <w:ind w:left="3600" w:hanging="360"/>
      </w:pPr>
      <w:rPr>
        <w:rFonts w:ascii="Courier New" w:hAnsi="Courier New" w:hint="default"/>
      </w:rPr>
    </w:lvl>
    <w:lvl w:ilvl="5" w:tplc="0514205C" w:tentative="1">
      <w:start w:val="1"/>
      <w:numFmt w:val="bullet"/>
      <w:lvlText w:val=""/>
      <w:lvlJc w:val="left"/>
      <w:pPr>
        <w:ind w:left="4320" w:hanging="360"/>
      </w:pPr>
      <w:rPr>
        <w:rFonts w:ascii="Wingdings" w:hAnsi="Wingdings" w:hint="default"/>
      </w:rPr>
    </w:lvl>
    <w:lvl w:ilvl="6" w:tplc="C39CC71C" w:tentative="1">
      <w:start w:val="1"/>
      <w:numFmt w:val="bullet"/>
      <w:lvlText w:val=""/>
      <w:lvlJc w:val="left"/>
      <w:pPr>
        <w:ind w:left="5040" w:hanging="360"/>
      </w:pPr>
      <w:rPr>
        <w:rFonts w:ascii="Symbol" w:hAnsi="Symbol" w:hint="default"/>
      </w:rPr>
    </w:lvl>
    <w:lvl w:ilvl="7" w:tplc="355A44BE" w:tentative="1">
      <w:start w:val="1"/>
      <w:numFmt w:val="bullet"/>
      <w:lvlText w:val="o"/>
      <w:lvlJc w:val="left"/>
      <w:pPr>
        <w:ind w:left="5760" w:hanging="360"/>
      </w:pPr>
      <w:rPr>
        <w:rFonts w:ascii="Courier New" w:hAnsi="Courier New" w:hint="default"/>
      </w:rPr>
    </w:lvl>
    <w:lvl w:ilvl="8" w:tplc="C0B456B0" w:tentative="1">
      <w:start w:val="1"/>
      <w:numFmt w:val="bullet"/>
      <w:lvlText w:val=""/>
      <w:lvlJc w:val="left"/>
      <w:pPr>
        <w:ind w:left="6480" w:hanging="360"/>
      </w:pPr>
      <w:rPr>
        <w:rFonts w:ascii="Wingdings" w:hAnsi="Wingdings" w:hint="default"/>
      </w:rPr>
    </w:lvl>
  </w:abstractNum>
  <w:abstractNum w:abstractNumId="29">
    <w:nsid w:val="436362FE"/>
    <w:multiLevelType w:val="hybridMultilevel"/>
    <w:tmpl w:val="6E32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D728FC"/>
    <w:multiLevelType w:val="hybridMultilevel"/>
    <w:tmpl w:val="AC26C246"/>
    <w:lvl w:ilvl="0" w:tplc="04090001">
      <w:start w:val="1"/>
      <w:numFmt w:val="decimal"/>
      <w:lvlText w:val="%1)"/>
      <w:lvlJc w:val="left"/>
      <w:pPr>
        <w:ind w:left="720" w:hanging="360"/>
      </w:pPr>
      <w:rPr>
        <w:rFonts w:cs="Times New Roman"/>
      </w:rPr>
    </w:lvl>
    <w:lvl w:ilvl="1" w:tplc="04090003">
      <w:start w:val="1"/>
      <w:numFmt w:val="lowerLetter"/>
      <w:lvlText w:val="%2."/>
      <w:lvlJc w:val="left"/>
      <w:pPr>
        <w:ind w:left="1440" w:hanging="360"/>
      </w:pPr>
      <w:rPr>
        <w:rFonts w:cs="Times New Roman"/>
      </w:rPr>
    </w:lvl>
    <w:lvl w:ilvl="2" w:tplc="040C0019">
      <w:start w:val="1"/>
      <w:numFmt w:val="lowerLetter"/>
      <w:lvlText w:val="%3."/>
      <w:lvlJc w:val="left"/>
      <w:pPr>
        <w:ind w:left="2340" w:hanging="360"/>
      </w:pPr>
      <w:rPr>
        <w:rFonts w:cs="Times New Roman" w:hint="default"/>
      </w:rPr>
    </w:lvl>
    <w:lvl w:ilvl="3" w:tplc="04090001">
      <w:start w:val="1"/>
      <w:numFmt w:val="decimal"/>
      <w:lvlText w:val="%4."/>
      <w:lvlJc w:val="left"/>
      <w:pPr>
        <w:ind w:left="2880" w:hanging="360"/>
      </w:pPr>
      <w:rPr>
        <w:rFonts w:cs="Times New Roman" w:hint="default"/>
        <w:sz w:val="22"/>
      </w:rPr>
    </w:lvl>
    <w:lvl w:ilvl="4" w:tplc="04090003">
      <w:start w:val="2"/>
      <w:numFmt w:val="decimal"/>
      <w:lvlText w:val="%5"/>
      <w:lvlJc w:val="left"/>
      <w:pPr>
        <w:ind w:left="3600" w:hanging="360"/>
      </w:pPr>
      <w:rPr>
        <w:rFonts w:cs="Times New Roman" w:hint="default"/>
        <w:sz w:val="18"/>
      </w:rPr>
    </w:lvl>
    <w:lvl w:ilvl="5" w:tplc="04090005">
      <w:start w:val="1"/>
      <w:numFmt w:val="lowerRoman"/>
      <w:lvlText w:val="%6)"/>
      <w:lvlJc w:val="left"/>
      <w:pPr>
        <w:ind w:left="4860" w:hanging="720"/>
      </w:pPr>
      <w:rPr>
        <w:rFonts w:cs="Times New Roman" w:hint="default"/>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1">
    <w:nsid w:val="48576375"/>
    <w:multiLevelType w:val="hybridMultilevel"/>
    <w:tmpl w:val="8CBCB200"/>
    <w:lvl w:ilvl="0" w:tplc="080C0011">
      <w:start w:val="1"/>
      <w:numFmt w:val="bullet"/>
      <w:lvlText w:val=""/>
      <w:lvlJc w:val="left"/>
      <w:pPr>
        <w:ind w:left="720" w:hanging="360"/>
      </w:pPr>
      <w:rPr>
        <w:rFonts w:ascii="Wingdings" w:hAnsi="Wingdings" w:hint="default"/>
      </w:rPr>
    </w:lvl>
    <w:lvl w:ilvl="1" w:tplc="080C0019" w:tentative="1">
      <w:start w:val="1"/>
      <w:numFmt w:val="bullet"/>
      <w:lvlText w:val="o"/>
      <w:lvlJc w:val="left"/>
      <w:pPr>
        <w:ind w:left="1440" w:hanging="360"/>
      </w:pPr>
      <w:rPr>
        <w:rFonts w:ascii="Courier New" w:hAnsi="Courier New" w:hint="default"/>
      </w:rPr>
    </w:lvl>
    <w:lvl w:ilvl="2" w:tplc="A8C86DD0" w:tentative="1">
      <w:start w:val="1"/>
      <w:numFmt w:val="bullet"/>
      <w:lvlText w:val=""/>
      <w:lvlJc w:val="left"/>
      <w:pPr>
        <w:ind w:left="2160" w:hanging="360"/>
      </w:pPr>
      <w:rPr>
        <w:rFonts w:ascii="Wingdings" w:hAnsi="Wingdings" w:hint="default"/>
      </w:rPr>
    </w:lvl>
    <w:lvl w:ilvl="3" w:tplc="080C000F" w:tentative="1">
      <w:start w:val="1"/>
      <w:numFmt w:val="bullet"/>
      <w:lvlText w:val=""/>
      <w:lvlJc w:val="left"/>
      <w:pPr>
        <w:ind w:left="2880" w:hanging="360"/>
      </w:pPr>
      <w:rPr>
        <w:rFonts w:ascii="Symbol" w:hAnsi="Symbol" w:hint="default"/>
      </w:rPr>
    </w:lvl>
    <w:lvl w:ilvl="4" w:tplc="20CEE41A" w:tentative="1">
      <w:start w:val="1"/>
      <w:numFmt w:val="bullet"/>
      <w:lvlText w:val="o"/>
      <w:lvlJc w:val="left"/>
      <w:pPr>
        <w:ind w:left="3600" w:hanging="360"/>
      </w:pPr>
      <w:rPr>
        <w:rFonts w:ascii="Courier New" w:hAnsi="Courier New" w:hint="default"/>
      </w:rPr>
    </w:lvl>
    <w:lvl w:ilvl="5" w:tplc="D542D796" w:tentative="1">
      <w:start w:val="1"/>
      <w:numFmt w:val="bullet"/>
      <w:lvlText w:val=""/>
      <w:lvlJc w:val="left"/>
      <w:pPr>
        <w:ind w:left="4320" w:hanging="360"/>
      </w:pPr>
      <w:rPr>
        <w:rFonts w:ascii="Wingdings" w:hAnsi="Wingdings" w:hint="default"/>
      </w:rPr>
    </w:lvl>
    <w:lvl w:ilvl="6" w:tplc="080C000F" w:tentative="1">
      <w:start w:val="1"/>
      <w:numFmt w:val="bullet"/>
      <w:lvlText w:val=""/>
      <w:lvlJc w:val="left"/>
      <w:pPr>
        <w:ind w:left="5040" w:hanging="360"/>
      </w:pPr>
      <w:rPr>
        <w:rFonts w:ascii="Symbol" w:hAnsi="Symbol" w:hint="default"/>
      </w:rPr>
    </w:lvl>
    <w:lvl w:ilvl="7" w:tplc="080C0019" w:tentative="1">
      <w:start w:val="1"/>
      <w:numFmt w:val="bullet"/>
      <w:lvlText w:val="o"/>
      <w:lvlJc w:val="left"/>
      <w:pPr>
        <w:ind w:left="5760" w:hanging="360"/>
      </w:pPr>
      <w:rPr>
        <w:rFonts w:ascii="Courier New" w:hAnsi="Courier New" w:hint="default"/>
      </w:rPr>
    </w:lvl>
    <w:lvl w:ilvl="8" w:tplc="080C001B" w:tentative="1">
      <w:start w:val="1"/>
      <w:numFmt w:val="bullet"/>
      <w:lvlText w:val=""/>
      <w:lvlJc w:val="left"/>
      <w:pPr>
        <w:ind w:left="6480" w:hanging="360"/>
      </w:pPr>
      <w:rPr>
        <w:rFonts w:ascii="Wingdings" w:hAnsi="Wingdings" w:hint="default"/>
      </w:rPr>
    </w:lvl>
  </w:abstractNum>
  <w:abstractNum w:abstractNumId="32">
    <w:nsid w:val="4BE70EC3"/>
    <w:multiLevelType w:val="hybridMultilevel"/>
    <w:tmpl w:val="3C9A3998"/>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277359"/>
    <w:multiLevelType w:val="hybridMultilevel"/>
    <w:tmpl w:val="CBA4C8A8"/>
    <w:lvl w:ilvl="0" w:tplc="C3ECABC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nsid w:val="5189392B"/>
    <w:multiLevelType w:val="hybridMultilevel"/>
    <w:tmpl w:val="A7168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61E0293"/>
    <w:multiLevelType w:val="hybridMultilevel"/>
    <w:tmpl w:val="6CCE7E56"/>
    <w:lvl w:ilvl="0" w:tplc="68C23A7A">
      <w:start w:val="1"/>
      <w:numFmt w:val="lowerRoman"/>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575A5E01"/>
    <w:multiLevelType w:val="hybridMultilevel"/>
    <w:tmpl w:val="AAE4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3B246A"/>
    <w:multiLevelType w:val="hybridMultilevel"/>
    <w:tmpl w:val="73F2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660983"/>
    <w:multiLevelType w:val="hybridMultilevel"/>
    <w:tmpl w:val="530A3B0A"/>
    <w:lvl w:ilvl="0" w:tplc="BC687BC0">
      <w:start w:val="1"/>
      <w:numFmt w:val="decimal"/>
      <w:lvlText w:val="%1."/>
      <w:lvlJc w:val="left"/>
      <w:pPr>
        <w:ind w:left="720" w:hanging="360"/>
      </w:pPr>
      <w:rPr>
        <w:rFonts w:cs="Times New Roman"/>
      </w:rPr>
    </w:lvl>
    <w:lvl w:ilvl="1" w:tplc="E99EF606" w:tentative="1">
      <w:start w:val="1"/>
      <w:numFmt w:val="lowerLetter"/>
      <w:lvlText w:val="%2."/>
      <w:lvlJc w:val="left"/>
      <w:pPr>
        <w:ind w:left="1440" w:hanging="360"/>
      </w:pPr>
      <w:rPr>
        <w:rFonts w:cs="Times New Roman"/>
      </w:rPr>
    </w:lvl>
    <w:lvl w:ilvl="2" w:tplc="DA601F32" w:tentative="1">
      <w:start w:val="1"/>
      <w:numFmt w:val="lowerRoman"/>
      <w:lvlText w:val="%3."/>
      <w:lvlJc w:val="right"/>
      <w:pPr>
        <w:ind w:left="2160" w:hanging="180"/>
      </w:pPr>
      <w:rPr>
        <w:rFonts w:cs="Times New Roman"/>
      </w:rPr>
    </w:lvl>
    <w:lvl w:ilvl="3" w:tplc="1BCCC24E" w:tentative="1">
      <w:start w:val="1"/>
      <w:numFmt w:val="decimal"/>
      <w:lvlText w:val="%4."/>
      <w:lvlJc w:val="left"/>
      <w:pPr>
        <w:ind w:left="2880" w:hanging="360"/>
      </w:pPr>
      <w:rPr>
        <w:rFonts w:cs="Times New Roman"/>
      </w:rPr>
    </w:lvl>
    <w:lvl w:ilvl="4" w:tplc="CB02C818" w:tentative="1">
      <w:start w:val="1"/>
      <w:numFmt w:val="lowerLetter"/>
      <w:lvlText w:val="%5."/>
      <w:lvlJc w:val="left"/>
      <w:pPr>
        <w:ind w:left="3600" w:hanging="360"/>
      </w:pPr>
      <w:rPr>
        <w:rFonts w:cs="Times New Roman"/>
      </w:rPr>
    </w:lvl>
    <w:lvl w:ilvl="5" w:tplc="ECFAF8B4" w:tentative="1">
      <w:start w:val="1"/>
      <w:numFmt w:val="lowerRoman"/>
      <w:lvlText w:val="%6."/>
      <w:lvlJc w:val="right"/>
      <w:pPr>
        <w:ind w:left="4320" w:hanging="180"/>
      </w:pPr>
      <w:rPr>
        <w:rFonts w:cs="Times New Roman"/>
      </w:rPr>
    </w:lvl>
    <w:lvl w:ilvl="6" w:tplc="B4D28A28" w:tentative="1">
      <w:start w:val="1"/>
      <w:numFmt w:val="decimal"/>
      <w:lvlText w:val="%7."/>
      <w:lvlJc w:val="left"/>
      <w:pPr>
        <w:ind w:left="5040" w:hanging="360"/>
      </w:pPr>
      <w:rPr>
        <w:rFonts w:cs="Times New Roman"/>
      </w:rPr>
    </w:lvl>
    <w:lvl w:ilvl="7" w:tplc="971C7576" w:tentative="1">
      <w:start w:val="1"/>
      <w:numFmt w:val="lowerLetter"/>
      <w:lvlText w:val="%8."/>
      <w:lvlJc w:val="left"/>
      <w:pPr>
        <w:ind w:left="5760" w:hanging="360"/>
      </w:pPr>
      <w:rPr>
        <w:rFonts w:cs="Times New Roman"/>
      </w:rPr>
    </w:lvl>
    <w:lvl w:ilvl="8" w:tplc="89FCF8D8" w:tentative="1">
      <w:start w:val="1"/>
      <w:numFmt w:val="lowerRoman"/>
      <w:lvlText w:val="%9."/>
      <w:lvlJc w:val="right"/>
      <w:pPr>
        <w:ind w:left="6480" w:hanging="180"/>
      </w:pPr>
      <w:rPr>
        <w:rFonts w:cs="Times New Roman"/>
      </w:rPr>
    </w:lvl>
  </w:abstractNum>
  <w:abstractNum w:abstractNumId="39">
    <w:nsid w:val="761C5A83"/>
    <w:multiLevelType w:val="multilevel"/>
    <w:tmpl w:val="F3BC30F8"/>
    <w:lvl w:ilvl="0">
      <w:start w:val="1"/>
      <w:numFmt w:val="decimal"/>
      <w:lvlText w:val="%1."/>
      <w:lvlJc w:val="left"/>
      <w:pPr>
        <w:ind w:left="360" w:hanging="360"/>
      </w:pPr>
      <w:rPr>
        <w:rFonts w:cs="Times New Roman" w:hint="default"/>
      </w:rPr>
    </w:lvl>
    <w:lvl w:ilvl="1">
      <w:start w:val="1"/>
      <w:numFmt w:val="decimal"/>
      <w:isLgl/>
      <w:lvlText w:val="%1.%2."/>
      <w:lvlJc w:val="left"/>
      <w:pPr>
        <w:ind w:left="1137" w:hanging="570"/>
      </w:pPr>
      <w:rPr>
        <w:rFonts w:cs="Times New Roman" w:hint="default"/>
        <w:color w:val="auto"/>
      </w:rPr>
    </w:lvl>
    <w:lvl w:ilvl="2">
      <w:start w:val="1"/>
      <w:numFmt w:val="decimal"/>
      <w:isLgl/>
      <w:lvlText w:val="%1.%2.%3."/>
      <w:lvlJc w:val="left"/>
      <w:pPr>
        <w:ind w:left="1854" w:hanging="720"/>
      </w:pPr>
      <w:rPr>
        <w:rFonts w:cs="Times New Roman" w:hint="default"/>
        <w:color w:val="auto"/>
      </w:rPr>
    </w:lvl>
    <w:lvl w:ilvl="3">
      <w:start w:val="1"/>
      <w:numFmt w:val="decimal"/>
      <w:isLgl/>
      <w:lvlText w:val="%1.%2.%3.%4."/>
      <w:lvlJc w:val="left"/>
      <w:pPr>
        <w:ind w:left="2421" w:hanging="720"/>
      </w:pPr>
      <w:rPr>
        <w:rFonts w:cs="Times New Roman" w:hint="default"/>
        <w:color w:val="auto"/>
      </w:rPr>
    </w:lvl>
    <w:lvl w:ilvl="4">
      <w:start w:val="1"/>
      <w:numFmt w:val="decimal"/>
      <w:isLgl/>
      <w:lvlText w:val="%1.%2.%3.%4.%5."/>
      <w:lvlJc w:val="left"/>
      <w:pPr>
        <w:ind w:left="3348" w:hanging="1080"/>
      </w:pPr>
      <w:rPr>
        <w:rFonts w:cs="Times New Roman" w:hint="default"/>
        <w:color w:val="auto"/>
      </w:rPr>
    </w:lvl>
    <w:lvl w:ilvl="5">
      <w:start w:val="1"/>
      <w:numFmt w:val="decimal"/>
      <w:isLgl/>
      <w:lvlText w:val="%1.%2.%3.%4.%5.%6."/>
      <w:lvlJc w:val="left"/>
      <w:pPr>
        <w:ind w:left="3915" w:hanging="1080"/>
      </w:pPr>
      <w:rPr>
        <w:rFonts w:cs="Times New Roman" w:hint="default"/>
        <w:color w:val="auto"/>
      </w:rPr>
    </w:lvl>
    <w:lvl w:ilvl="6">
      <w:start w:val="1"/>
      <w:numFmt w:val="decimal"/>
      <w:isLgl/>
      <w:lvlText w:val="%1.%2.%3.%4.%5.%6.%7."/>
      <w:lvlJc w:val="left"/>
      <w:pPr>
        <w:ind w:left="4842" w:hanging="1440"/>
      </w:pPr>
      <w:rPr>
        <w:rFonts w:cs="Times New Roman" w:hint="default"/>
        <w:color w:val="auto"/>
      </w:rPr>
    </w:lvl>
    <w:lvl w:ilvl="7">
      <w:start w:val="1"/>
      <w:numFmt w:val="decimal"/>
      <w:isLgl/>
      <w:lvlText w:val="%1.%2.%3.%4.%5.%6.%7.%8."/>
      <w:lvlJc w:val="left"/>
      <w:pPr>
        <w:ind w:left="5409" w:hanging="1440"/>
      </w:pPr>
      <w:rPr>
        <w:rFonts w:cs="Times New Roman" w:hint="default"/>
        <w:color w:val="auto"/>
      </w:rPr>
    </w:lvl>
    <w:lvl w:ilvl="8">
      <w:start w:val="1"/>
      <w:numFmt w:val="decimal"/>
      <w:isLgl/>
      <w:lvlText w:val="%1.%2.%3.%4.%5.%6.%7.%8.%9."/>
      <w:lvlJc w:val="left"/>
      <w:pPr>
        <w:ind w:left="6336" w:hanging="1800"/>
      </w:pPr>
      <w:rPr>
        <w:rFonts w:cs="Times New Roman" w:hint="default"/>
        <w:color w:val="auto"/>
      </w:rPr>
    </w:lvl>
  </w:abstractNum>
  <w:abstractNum w:abstractNumId="40">
    <w:nsid w:val="76B2637E"/>
    <w:multiLevelType w:val="multilevel"/>
    <w:tmpl w:val="668EDDF4"/>
    <w:lvl w:ilvl="0">
      <w:start w:val="1"/>
      <w:numFmt w:val="decimal"/>
      <w:lvlText w:val="%1."/>
      <w:lvlJc w:val="right"/>
      <w:pPr>
        <w:ind w:left="180" w:hanging="18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1">
    <w:nsid w:val="7764106C"/>
    <w:multiLevelType w:val="multilevel"/>
    <w:tmpl w:val="89CE3AB2"/>
    <w:lvl w:ilvl="0">
      <w:start w:val="1"/>
      <w:numFmt w:val="decimal"/>
      <w:pStyle w:val="Tit1"/>
      <w:lvlText w:val="%1."/>
      <w:lvlJc w:val="left"/>
      <w:pPr>
        <w:tabs>
          <w:tab w:val="num" w:pos="360"/>
        </w:tabs>
      </w:pPr>
      <w:rPr>
        <w:rFonts w:cs="Times New Roman" w:hint="default"/>
      </w:rPr>
    </w:lvl>
    <w:lvl w:ilvl="1">
      <w:start w:val="1"/>
      <w:numFmt w:val="decimal"/>
      <w:pStyle w:val="Tit2"/>
      <w:lvlText w:val="%1.%2."/>
      <w:lvlJc w:val="left"/>
      <w:pPr>
        <w:tabs>
          <w:tab w:val="num" w:pos="360"/>
        </w:tabs>
      </w:pPr>
      <w:rPr>
        <w:rFonts w:cs="Times New Roman" w:hint="default"/>
      </w:rPr>
    </w:lvl>
    <w:lvl w:ilvl="2">
      <w:start w:val="1"/>
      <w:numFmt w:val="decimal"/>
      <w:pStyle w:val="Tit3"/>
      <w:lvlText w:val="%1.%2.%3."/>
      <w:lvlJc w:val="left"/>
      <w:pPr>
        <w:tabs>
          <w:tab w:val="num" w:pos="720"/>
        </w:tabs>
      </w:pPr>
      <w:rPr>
        <w:rFonts w:cs="Times New Roman" w:hint="default"/>
      </w:rPr>
    </w:lvl>
    <w:lvl w:ilvl="3">
      <w:start w:val="1"/>
      <w:numFmt w:val="decimal"/>
      <w:suff w:val="nothing"/>
      <w:lvlText w:val="%1.%2.%3.%4."/>
      <w:lvlJc w:val="left"/>
      <w:rPr>
        <w:rFonts w:cs="Times New Roman" w:hint="default"/>
      </w:rPr>
    </w:lvl>
    <w:lvl w:ilvl="4">
      <w:start w:val="1"/>
      <w:numFmt w:val="decimal"/>
      <w:lvlText w:val="%1.%2.%3.%4.%5."/>
      <w:lvlJc w:val="left"/>
      <w:pPr>
        <w:tabs>
          <w:tab w:val="num" w:pos="3083"/>
        </w:tabs>
        <w:ind w:left="3083" w:hanging="792"/>
      </w:pPr>
      <w:rPr>
        <w:rFonts w:cs="Times New Roman" w:hint="default"/>
      </w:rPr>
    </w:lvl>
    <w:lvl w:ilvl="5">
      <w:start w:val="1"/>
      <w:numFmt w:val="decimal"/>
      <w:lvlText w:val="%1.%2.%3.%4.%5.%6."/>
      <w:lvlJc w:val="left"/>
      <w:pPr>
        <w:tabs>
          <w:tab w:val="num" w:pos="3587"/>
        </w:tabs>
        <w:ind w:left="3587" w:hanging="936"/>
      </w:pPr>
      <w:rPr>
        <w:rFonts w:cs="Times New Roman" w:hint="default"/>
      </w:rPr>
    </w:lvl>
    <w:lvl w:ilvl="6">
      <w:start w:val="1"/>
      <w:numFmt w:val="decimal"/>
      <w:lvlText w:val="%1.%2.%3.%4.%5.%6.%7."/>
      <w:lvlJc w:val="left"/>
      <w:pPr>
        <w:tabs>
          <w:tab w:val="num" w:pos="4091"/>
        </w:tabs>
        <w:ind w:left="4091" w:hanging="1080"/>
      </w:pPr>
      <w:rPr>
        <w:rFonts w:cs="Times New Roman" w:hint="default"/>
      </w:rPr>
    </w:lvl>
    <w:lvl w:ilvl="7">
      <w:start w:val="1"/>
      <w:numFmt w:val="decimal"/>
      <w:lvlText w:val="%1.%2.%3.%4.%5.%6.%7.%8."/>
      <w:lvlJc w:val="left"/>
      <w:pPr>
        <w:tabs>
          <w:tab w:val="num" w:pos="4595"/>
        </w:tabs>
        <w:ind w:left="4595" w:hanging="1224"/>
      </w:pPr>
      <w:rPr>
        <w:rFonts w:cs="Times New Roman" w:hint="default"/>
      </w:rPr>
    </w:lvl>
    <w:lvl w:ilvl="8">
      <w:start w:val="1"/>
      <w:numFmt w:val="decimal"/>
      <w:lvlText w:val="%1.%2.%3.%4.%5.%6.%7.%8.%9."/>
      <w:lvlJc w:val="left"/>
      <w:pPr>
        <w:tabs>
          <w:tab w:val="num" w:pos="5171"/>
        </w:tabs>
        <w:ind w:left="5171" w:hanging="1440"/>
      </w:pPr>
      <w:rPr>
        <w:rFonts w:cs="Times New Roman" w:hint="default"/>
      </w:rPr>
    </w:lvl>
  </w:abstractNum>
  <w:abstractNum w:abstractNumId="42">
    <w:nsid w:val="7B8C0316"/>
    <w:multiLevelType w:val="hybridMultilevel"/>
    <w:tmpl w:val="D4FA01FE"/>
    <w:lvl w:ilvl="0" w:tplc="04090001">
      <w:start w:val="1"/>
      <w:numFmt w:val="bullet"/>
      <w:pStyle w:val="retrait1"/>
      <w:lvlText w:val=""/>
      <w:lvlJc w:val="left"/>
      <w:pPr>
        <w:tabs>
          <w:tab w:val="num" w:pos="927"/>
        </w:tabs>
        <w:ind w:left="851" w:hanging="284"/>
      </w:pPr>
      <w:rPr>
        <w:rFonts w:ascii="Symbol" w:hAnsi="Symbol" w:hint="default"/>
      </w:rPr>
    </w:lvl>
    <w:lvl w:ilvl="1" w:tplc="04090003">
      <w:start w:val="1"/>
      <w:numFmt w:val="bullet"/>
      <w:lvlText w:val=""/>
      <w:lvlJc w:val="left"/>
      <w:pPr>
        <w:tabs>
          <w:tab w:val="num" w:pos="1440"/>
        </w:tabs>
        <w:ind w:left="1364" w:hanging="284"/>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3C3705"/>
    <w:multiLevelType w:val="hybridMultilevel"/>
    <w:tmpl w:val="FA00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41"/>
  </w:num>
  <w:num w:numId="7">
    <w:abstractNumId w:val="42"/>
  </w:num>
  <w:num w:numId="8">
    <w:abstractNumId w:val="7"/>
  </w:num>
  <w:num w:numId="9">
    <w:abstractNumId w:val="3"/>
  </w:num>
  <w:num w:numId="10">
    <w:abstractNumId w:val="31"/>
  </w:num>
  <w:num w:numId="11">
    <w:abstractNumId w:val="0"/>
  </w:num>
  <w:num w:numId="12">
    <w:abstractNumId w:val="8"/>
  </w:num>
  <w:num w:numId="13">
    <w:abstractNumId w:val="39"/>
  </w:num>
  <w:num w:numId="14">
    <w:abstractNumId w:val="38"/>
  </w:num>
  <w:num w:numId="15">
    <w:abstractNumId w:val="28"/>
  </w:num>
  <w:num w:numId="16">
    <w:abstractNumId w:val="33"/>
  </w:num>
  <w:num w:numId="17">
    <w:abstractNumId w:val="11"/>
  </w:num>
  <w:num w:numId="18">
    <w:abstractNumId w:val="1"/>
  </w:num>
  <w:num w:numId="19">
    <w:abstractNumId w:val="19"/>
  </w:num>
  <w:num w:numId="20">
    <w:abstractNumId w:val="30"/>
  </w:num>
  <w:num w:numId="21">
    <w:abstractNumId w:val="43"/>
  </w:num>
  <w:num w:numId="22">
    <w:abstractNumId w:val="17"/>
  </w:num>
  <w:num w:numId="23">
    <w:abstractNumId w:val="4"/>
  </w:num>
  <w:num w:numId="24">
    <w:abstractNumId w:val="12"/>
  </w:num>
  <w:num w:numId="25">
    <w:abstractNumId w:val="14"/>
  </w:num>
  <w:num w:numId="26">
    <w:abstractNumId w:val="22"/>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6"/>
  </w:num>
  <w:num w:numId="30">
    <w:abstractNumId w:val="23"/>
  </w:num>
  <w:num w:numId="31">
    <w:abstractNumId w:val="9"/>
  </w:num>
  <w:num w:numId="32">
    <w:abstractNumId w:val="6"/>
  </w:num>
  <w:num w:numId="33">
    <w:abstractNumId w:val="26"/>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0"/>
  </w:num>
  <w:num w:numId="37">
    <w:abstractNumId w:val="10"/>
  </w:num>
  <w:num w:numId="38">
    <w:abstractNumId w:val="21"/>
  </w:num>
  <w:num w:numId="39">
    <w:abstractNumId w:val="37"/>
  </w:num>
  <w:num w:numId="40">
    <w:abstractNumId w:val="16"/>
  </w:num>
  <w:num w:numId="41">
    <w:abstractNumId w:val="25"/>
  </w:num>
  <w:num w:numId="42">
    <w:abstractNumId w:val="24"/>
  </w:num>
  <w:num w:numId="43">
    <w:abstractNumId w:val="15"/>
  </w:num>
  <w:num w:numId="44">
    <w:abstractNumId w:val="27"/>
  </w:num>
  <w:num w:numId="45">
    <w:abstractNumId w:val="13"/>
  </w:num>
  <w:num w:numId="46">
    <w:abstractNumId w:val="40"/>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5"/>
  </w:num>
  <w:num w:numId="5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213"/>
    <w:rsid w:val="000004ED"/>
    <w:rsid w:val="000006E8"/>
    <w:rsid w:val="00000B2F"/>
    <w:rsid w:val="00001752"/>
    <w:rsid w:val="00001EC2"/>
    <w:rsid w:val="00002663"/>
    <w:rsid w:val="00002FAC"/>
    <w:rsid w:val="00003E27"/>
    <w:rsid w:val="00004627"/>
    <w:rsid w:val="00004A0F"/>
    <w:rsid w:val="000051EF"/>
    <w:rsid w:val="000055CC"/>
    <w:rsid w:val="0000581F"/>
    <w:rsid w:val="00005BA4"/>
    <w:rsid w:val="00005D05"/>
    <w:rsid w:val="00006443"/>
    <w:rsid w:val="00006B65"/>
    <w:rsid w:val="00010216"/>
    <w:rsid w:val="00010457"/>
    <w:rsid w:val="00010E8D"/>
    <w:rsid w:val="000118AC"/>
    <w:rsid w:val="000118AD"/>
    <w:rsid w:val="00014754"/>
    <w:rsid w:val="000148B1"/>
    <w:rsid w:val="00014903"/>
    <w:rsid w:val="00014CE2"/>
    <w:rsid w:val="00016237"/>
    <w:rsid w:val="000171E1"/>
    <w:rsid w:val="00017813"/>
    <w:rsid w:val="00017A7E"/>
    <w:rsid w:val="00017F3D"/>
    <w:rsid w:val="00020448"/>
    <w:rsid w:val="00021F6E"/>
    <w:rsid w:val="00023375"/>
    <w:rsid w:val="00024963"/>
    <w:rsid w:val="00024AEC"/>
    <w:rsid w:val="00025B48"/>
    <w:rsid w:val="00026010"/>
    <w:rsid w:val="00026FAF"/>
    <w:rsid w:val="000273F3"/>
    <w:rsid w:val="00027503"/>
    <w:rsid w:val="0003027C"/>
    <w:rsid w:val="00030C38"/>
    <w:rsid w:val="0003224B"/>
    <w:rsid w:val="00033808"/>
    <w:rsid w:val="000343FB"/>
    <w:rsid w:val="00035B36"/>
    <w:rsid w:val="00035D3C"/>
    <w:rsid w:val="000373BA"/>
    <w:rsid w:val="00037FCF"/>
    <w:rsid w:val="00040819"/>
    <w:rsid w:val="000414AC"/>
    <w:rsid w:val="00041D0F"/>
    <w:rsid w:val="00041D5D"/>
    <w:rsid w:val="00041EB4"/>
    <w:rsid w:val="00042EC3"/>
    <w:rsid w:val="000442C4"/>
    <w:rsid w:val="000450CC"/>
    <w:rsid w:val="000452BF"/>
    <w:rsid w:val="000452F6"/>
    <w:rsid w:val="000456B2"/>
    <w:rsid w:val="00045E6C"/>
    <w:rsid w:val="00046047"/>
    <w:rsid w:val="000469EB"/>
    <w:rsid w:val="00046E36"/>
    <w:rsid w:val="00047418"/>
    <w:rsid w:val="00050F3F"/>
    <w:rsid w:val="00053071"/>
    <w:rsid w:val="00053E5D"/>
    <w:rsid w:val="00053E99"/>
    <w:rsid w:val="0005490C"/>
    <w:rsid w:val="00054C87"/>
    <w:rsid w:val="00054D05"/>
    <w:rsid w:val="00055A07"/>
    <w:rsid w:val="00055AE5"/>
    <w:rsid w:val="00055E37"/>
    <w:rsid w:val="00060E75"/>
    <w:rsid w:val="00061E8B"/>
    <w:rsid w:val="000620F3"/>
    <w:rsid w:val="00062A1D"/>
    <w:rsid w:val="000631B7"/>
    <w:rsid w:val="00063497"/>
    <w:rsid w:val="00063C49"/>
    <w:rsid w:val="000640BA"/>
    <w:rsid w:val="00065803"/>
    <w:rsid w:val="00065A4A"/>
    <w:rsid w:val="0006673B"/>
    <w:rsid w:val="000668F4"/>
    <w:rsid w:val="00066AB3"/>
    <w:rsid w:val="0006711E"/>
    <w:rsid w:val="00072D4C"/>
    <w:rsid w:val="00072FE1"/>
    <w:rsid w:val="000739BA"/>
    <w:rsid w:val="000754CF"/>
    <w:rsid w:val="00076D6C"/>
    <w:rsid w:val="00077727"/>
    <w:rsid w:val="00077B95"/>
    <w:rsid w:val="00080145"/>
    <w:rsid w:val="0008143E"/>
    <w:rsid w:val="000818DC"/>
    <w:rsid w:val="00082C39"/>
    <w:rsid w:val="00082CDC"/>
    <w:rsid w:val="000832F2"/>
    <w:rsid w:val="000837FF"/>
    <w:rsid w:val="00083E0F"/>
    <w:rsid w:val="00083EFD"/>
    <w:rsid w:val="00084350"/>
    <w:rsid w:val="00084486"/>
    <w:rsid w:val="000848FA"/>
    <w:rsid w:val="00084986"/>
    <w:rsid w:val="00084ABD"/>
    <w:rsid w:val="000851D0"/>
    <w:rsid w:val="000852CA"/>
    <w:rsid w:val="00085ABE"/>
    <w:rsid w:val="000861E9"/>
    <w:rsid w:val="000866DC"/>
    <w:rsid w:val="00086762"/>
    <w:rsid w:val="00086D68"/>
    <w:rsid w:val="000878FA"/>
    <w:rsid w:val="00090737"/>
    <w:rsid w:val="00090EA8"/>
    <w:rsid w:val="000914F3"/>
    <w:rsid w:val="00091698"/>
    <w:rsid w:val="00093C0F"/>
    <w:rsid w:val="00093CF3"/>
    <w:rsid w:val="00093E1F"/>
    <w:rsid w:val="00093E3F"/>
    <w:rsid w:val="00093F02"/>
    <w:rsid w:val="0009415B"/>
    <w:rsid w:val="00094F48"/>
    <w:rsid w:val="0009507A"/>
    <w:rsid w:val="00096B19"/>
    <w:rsid w:val="00096B1A"/>
    <w:rsid w:val="00097275"/>
    <w:rsid w:val="000A1178"/>
    <w:rsid w:val="000A2570"/>
    <w:rsid w:val="000A282E"/>
    <w:rsid w:val="000A38AE"/>
    <w:rsid w:val="000A539F"/>
    <w:rsid w:val="000A6105"/>
    <w:rsid w:val="000A6DCC"/>
    <w:rsid w:val="000A7076"/>
    <w:rsid w:val="000B0228"/>
    <w:rsid w:val="000B2ADB"/>
    <w:rsid w:val="000B2CFB"/>
    <w:rsid w:val="000B2DAA"/>
    <w:rsid w:val="000B2DC6"/>
    <w:rsid w:val="000B2F93"/>
    <w:rsid w:val="000B3C5D"/>
    <w:rsid w:val="000B3E22"/>
    <w:rsid w:val="000B5581"/>
    <w:rsid w:val="000B5A07"/>
    <w:rsid w:val="000B6F22"/>
    <w:rsid w:val="000C0B85"/>
    <w:rsid w:val="000C15F5"/>
    <w:rsid w:val="000C1EAC"/>
    <w:rsid w:val="000C21D7"/>
    <w:rsid w:val="000C365A"/>
    <w:rsid w:val="000C423E"/>
    <w:rsid w:val="000C44D3"/>
    <w:rsid w:val="000C4F9D"/>
    <w:rsid w:val="000C6B6D"/>
    <w:rsid w:val="000C6D03"/>
    <w:rsid w:val="000C7681"/>
    <w:rsid w:val="000C7770"/>
    <w:rsid w:val="000D046C"/>
    <w:rsid w:val="000D1BB9"/>
    <w:rsid w:val="000D22B7"/>
    <w:rsid w:val="000D3530"/>
    <w:rsid w:val="000D4760"/>
    <w:rsid w:val="000D490A"/>
    <w:rsid w:val="000D50E6"/>
    <w:rsid w:val="000D54D4"/>
    <w:rsid w:val="000D5608"/>
    <w:rsid w:val="000D59F7"/>
    <w:rsid w:val="000D621A"/>
    <w:rsid w:val="000E01AE"/>
    <w:rsid w:val="000E04DB"/>
    <w:rsid w:val="000E123D"/>
    <w:rsid w:val="000E55A0"/>
    <w:rsid w:val="000E5649"/>
    <w:rsid w:val="000E5A90"/>
    <w:rsid w:val="000E6D68"/>
    <w:rsid w:val="000E7660"/>
    <w:rsid w:val="000F0385"/>
    <w:rsid w:val="000F1569"/>
    <w:rsid w:val="000F1B4D"/>
    <w:rsid w:val="000F4358"/>
    <w:rsid w:val="000F4C49"/>
    <w:rsid w:val="000F5C0D"/>
    <w:rsid w:val="000F6FB3"/>
    <w:rsid w:val="000F6FCC"/>
    <w:rsid w:val="000F781D"/>
    <w:rsid w:val="001002CA"/>
    <w:rsid w:val="00100363"/>
    <w:rsid w:val="0010043F"/>
    <w:rsid w:val="001009B7"/>
    <w:rsid w:val="00103285"/>
    <w:rsid w:val="00103729"/>
    <w:rsid w:val="00104123"/>
    <w:rsid w:val="00104578"/>
    <w:rsid w:val="00105828"/>
    <w:rsid w:val="00106156"/>
    <w:rsid w:val="00106B6A"/>
    <w:rsid w:val="001072FE"/>
    <w:rsid w:val="00110B55"/>
    <w:rsid w:val="001116B1"/>
    <w:rsid w:val="00111BF4"/>
    <w:rsid w:val="00113112"/>
    <w:rsid w:val="0011406E"/>
    <w:rsid w:val="00115A4F"/>
    <w:rsid w:val="00115E36"/>
    <w:rsid w:val="00116F1E"/>
    <w:rsid w:val="00117FAA"/>
    <w:rsid w:val="00122C30"/>
    <w:rsid w:val="00122CFA"/>
    <w:rsid w:val="00122FB3"/>
    <w:rsid w:val="00122FFB"/>
    <w:rsid w:val="00123339"/>
    <w:rsid w:val="0012390E"/>
    <w:rsid w:val="00127325"/>
    <w:rsid w:val="0012786A"/>
    <w:rsid w:val="001307CE"/>
    <w:rsid w:val="001318BD"/>
    <w:rsid w:val="00132441"/>
    <w:rsid w:val="001326F8"/>
    <w:rsid w:val="00132BB8"/>
    <w:rsid w:val="00133ECC"/>
    <w:rsid w:val="0013427A"/>
    <w:rsid w:val="001347F5"/>
    <w:rsid w:val="00134A96"/>
    <w:rsid w:val="00136AA3"/>
    <w:rsid w:val="00137684"/>
    <w:rsid w:val="00141759"/>
    <w:rsid w:val="001426D4"/>
    <w:rsid w:val="00143258"/>
    <w:rsid w:val="001438C3"/>
    <w:rsid w:val="00143DA5"/>
    <w:rsid w:val="0014516C"/>
    <w:rsid w:val="00145509"/>
    <w:rsid w:val="00145FDB"/>
    <w:rsid w:val="00146614"/>
    <w:rsid w:val="001504F9"/>
    <w:rsid w:val="00152056"/>
    <w:rsid w:val="0015261A"/>
    <w:rsid w:val="0015366E"/>
    <w:rsid w:val="00153FBA"/>
    <w:rsid w:val="0015434A"/>
    <w:rsid w:val="00154CC7"/>
    <w:rsid w:val="00155018"/>
    <w:rsid w:val="001563F9"/>
    <w:rsid w:val="00156982"/>
    <w:rsid w:val="00157460"/>
    <w:rsid w:val="00157D1C"/>
    <w:rsid w:val="00161FB7"/>
    <w:rsid w:val="001623AB"/>
    <w:rsid w:val="001623C1"/>
    <w:rsid w:val="00162B0E"/>
    <w:rsid w:val="001640DF"/>
    <w:rsid w:val="00164759"/>
    <w:rsid w:val="00164ADC"/>
    <w:rsid w:val="00164E47"/>
    <w:rsid w:val="0016624E"/>
    <w:rsid w:val="001674AF"/>
    <w:rsid w:val="00167EB3"/>
    <w:rsid w:val="001707CE"/>
    <w:rsid w:val="001709F4"/>
    <w:rsid w:val="00170CC6"/>
    <w:rsid w:val="00170E97"/>
    <w:rsid w:val="00170F32"/>
    <w:rsid w:val="00171805"/>
    <w:rsid w:val="00172979"/>
    <w:rsid w:val="0017350F"/>
    <w:rsid w:val="00173AD5"/>
    <w:rsid w:val="00173F51"/>
    <w:rsid w:val="00174D15"/>
    <w:rsid w:val="001765EA"/>
    <w:rsid w:val="001768B7"/>
    <w:rsid w:val="00176F05"/>
    <w:rsid w:val="00177443"/>
    <w:rsid w:val="00182B32"/>
    <w:rsid w:val="00182EC9"/>
    <w:rsid w:val="00182F39"/>
    <w:rsid w:val="00183806"/>
    <w:rsid w:val="001847B0"/>
    <w:rsid w:val="0018540A"/>
    <w:rsid w:val="00185929"/>
    <w:rsid w:val="00185B4E"/>
    <w:rsid w:val="00185FC7"/>
    <w:rsid w:val="00186F53"/>
    <w:rsid w:val="0018704B"/>
    <w:rsid w:val="00187514"/>
    <w:rsid w:val="0018776B"/>
    <w:rsid w:val="00190701"/>
    <w:rsid w:val="001919E3"/>
    <w:rsid w:val="00191CBB"/>
    <w:rsid w:val="00191F40"/>
    <w:rsid w:val="00192746"/>
    <w:rsid w:val="001929CF"/>
    <w:rsid w:val="00195011"/>
    <w:rsid w:val="00195F71"/>
    <w:rsid w:val="00197A57"/>
    <w:rsid w:val="001A0DD4"/>
    <w:rsid w:val="001A0E4C"/>
    <w:rsid w:val="001A3CC7"/>
    <w:rsid w:val="001A4E10"/>
    <w:rsid w:val="001A5044"/>
    <w:rsid w:val="001A5979"/>
    <w:rsid w:val="001A6F09"/>
    <w:rsid w:val="001A7791"/>
    <w:rsid w:val="001A7B56"/>
    <w:rsid w:val="001A7DFB"/>
    <w:rsid w:val="001B099A"/>
    <w:rsid w:val="001B0EAB"/>
    <w:rsid w:val="001B0FB7"/>
    <w:rsid w:val="001B1773"/>
    <w:rsid w:val="001B178B"/>
    <w:rsid w:val="001B24A2"/>
    <w:rsid w:val="001B4840"/>
    <w:rsid w:val="001B4A64"/>
    <w:rsid w:val="001B5C11"/>
    <w:rsid w:val="001B6F86"/>
    <w:rsid w:val="001B72EF"/>
    <w:rsid w:val="001C0535"/>
    <w:rsid w:val="001C0A91"/>
    <w:rsid w:val="001C1E56"/>
    <w:rsid w:val="001C2582"/>
    <w:rsid w:val="001C25A5"/>
    <w:rsid w:val="001C2EF5"/>
    <w:rsid w:val="001C3925"/>
    <w:rsid w:val="001C41A8"/>
    <w:rsid w:val="001C5024"/>
    <w:rsid w:val="001C54CE"/>
    <w:rsid w:val="001C5579"/>
    <w:rsid w:val="001C5B1A"/>
    <w:rsid w:val="001C61F5"/>
    <w:rsid w:val="001C6274"/>
    <w:rsid w:val="001C6463"/>
    <w:rsid w:val="001C78C8"/>
    <w:rsid w:val="001C79F2"/>
    <w:rsid w:val="001D0302"/>
    <w:rsid w:val="001D0FBF"/>
    <w:rsid w:val="001D1560"/>
    <w:rsid w:val="001D1D0F"/>
    <w:rsid w:val="001D40D5"/>
    <w:rsid w:val="001D5720"/>
    <w:rsid w:val="001D6663"/>
    <w:rsid w:val="001D79E4"/>
    <w:rsid w:val="001D7A12"/>
    <w:rsid w:val="001E2BD8"/>
    <w:rsid w:val="001E2D6E"/>
    <w:rsid w:val="001E3DA2"/>
    <w:rsid w:val="001E4EF0"/>
    <w:rsid w:val="001E7AE8"/>
    <w:rsid w:val="001E7AF5"/>
    <w:rsid w:val="001F00A3"/>
    <w:rsid w:val="001F0C29"/>
    <w:rsid w:val="001F13BB"/>
    <w:rsid w:val="001F2A94"/>
    <w:rsid w:val="001F424A"/>
    <w:rsid w:val="001F4279"/>
    <w:rsid w:val="001F524E"/>
    <w:rsid w:val="001F52A1"/>
    <w:rsid w:val="001F5585"/>
    <w:rsid w:val="001F5959"/>
    <w:rsid w:val="001F633B"/>
    <w:rsid w:val="001F6736"/>
    <w:rsid w:val="001F6D16"/>
    <w:rsid w:val="00201E6B"/>
    <w:rsid w:val="00202050"/>
    <w:rsid w:val="002030D3"/>
    <w:rsid w:val="002033A2"/>
    <w:rsid w:val="00203A93"/>
    <w:rsid w:val="002048C1"/>
    <w:rsid w:val="00205358"/>
    <w:rsid w:val="00210BA9"/>
    <w:rsid w:val="00210F39"/>
    <w:rsid w:val="00211187"/>
    <w:rsid w:val="00211AD9"/>
    <w:rsid w:val="00211F98"/>
    <w:rsid w:val="00212664"/>
    <w:rsid w:val="0021307C"/>
    <w:rsid w:val="00213F98"/>
    <w:rsid w:val="0021420C"/>
    <w:rsid w:val="00214C87"/>
    <w:rsid w:val="00215473"/>
    <w:rsid w:val="00215CCA"/>
    <w:rsid w:val="00215ED7"/>
    <w:rsid w:val="00215F9F"/>
    <w:rsid w:val="00216AF7"/>
    <w:rsid w:val="00216E85"/>
    <w:rsid w:val="002175EC"/>
    <w:rsid w:val="002179BF"/>
    <w:rsid w:val="00217C79"/>
    <w:rsid w:val="00220384"/>
    <w:rsid w:val="00220F0E"/>
    <w:rsid w:val="00221087"/>
    <w:rsid w:val="0022272F"/>
    <w:rsid w:val="00223490"/>
    <w:rsid w:val="00224ADB"/>
    <w:rsid w:val="00224F6F"/>
    <w:rsid w:val="0022586B"/>
    <w:rsid w:val="00226262"/>
    <w:rsid w:val="002262E9"/>
    <w:rsid w:val="002278CE"/>
    <w:rsid w:val="0023039D"/>
    <w:rsid w:val="00230842"/>
    <w:rsid w:val="00231191"/>
    <w:rsid w:val="0023157B"/>
    <w:rsid w:val="0023235F"/>
    <w:rsid w:val="00232FE2"/>
    <w:rsid w:val="002337B2"/>
    <w:rsid w:val="0023444F"/>
    <w:rsid w:val="0023459B"/>
    <w:rsid w:val="0023567B"/>
    <w:rsid w:val="00237A0B"/>
    <w:rsid w:val="002400EC"/>
    <w:rsid w:val="00241980"/>
    <w:rsid w:val="00241A77"/>
    <w:rsid w:val="00242144"/>
    <w:rsid w:val="00242274"/>
    <w:rsid w:val="00242D3A"/>
    <w:rsid w:val="00243052"/>
    <w:rsid w:val="002433A4"/>
    <w:rsid w:val="00245F36"/>
    <w:rsid w:val="00246BA5"/>
    <w:rsid w:val="002503CB"/>
    <w:rsid w:val="002505B5"/>
    <w:rsid w:val="00251564"/>
    <w:rsid w:val="00252A0D"/>
    <w:rsid w:val="002550E9"/>
    <w:rsid w:val="00256659"/>
    <w:rsid w:val="0025689F"/>
    <w:rsid w:val="00257DF1"/>
    <w:rsid w:val="00260284"/>
    <w:rsid w:val="0026160A"/>
    <w:rsid w:val="00261AF3"/>
    <w:rsid w:val="00263240"/>
    <w:rsid w:val="0026334B"/>
    <w:rsid w:val="00263CAB"/>
    <w:rsid w:val="0026431F"/>
    <w:rsid w:val="00264502"/>
    <w:rsid w:val="002708A7"/>
    <w:rsid w:val="00270B0A"/>
    <w:rsid w:val="00272014"/>
    <w:rsid w:val="0027364F"/>
    <w:rsid w:val="002737C9"/>
    <w:rsid w:val="00274668"/>
    <w:rsid w:val="00274B0D"/>
    <w:rsid w:val="002752F7"/>
    <w:rsid w:val="002754B9"/>
    <w:rsid w:val="00277533"/>
    <w:rsid w:val="0027774D"/>
    <w:rsid w:val="00277751"/>
    <w:rsid w:val="00280713"/>
    <w:rsid w:val="00280F1D"/>
    <w:rsid w:val="00282669"/>
    <w:rsid w:val="0028328B"/>
    <w:rsid w:val="0028341A"/>
    <w:rsid w:val="00283DA3"/>
    <w:rsid w:val="00284479"/>
    <w:rsid w:val="002903C1"/>
    <w:rsid w:val="002908AD"/>
    <w:rsid w:val="00290BE2"/>
    <w:rsid w:val="00290E78"/>
    <w:rsid w:val="002911E9"/>
    <w:rsid w:val="002921B3"/>
    <w:rsid w:val="00292A62"/>
    <w:rsid w:val="00292F5C"/>
    <w:rsid w:val="00293896"/>
    <w:rsid w:val="00295807"/>
    <w:rsid w:val="00295CC7"/>
    <w:rsid w:val="00295E1C"/>
    <w:rsid w:val="00295E26"/>
    <w:rsid w:val="002A0268"/>
    <w:rsid w:val="002A0E13"/>
    <w:rsid w:val="002A1E05"/>
    <w:rsid w:val="002A1FB6"/>
    <w:rsid w:val="002A2D06"/>
    <w:rsid w:val="002A2F90"/>
    <w:rsid w:val="002A42C1"/>
    <w:rsid w:val="002A597B"/>
    <w:rsid w:val="002A6741"/>
    <w:rsid w:val="002A6C10"/>
    <w:rsid w:val="002A6D20"/>
    <w:rsid w:val="002A6FF6"/>
    <w:rsid w:val="002A7720"/>
    <w:rsid w:val="002B0008"/>
    <w:rsid w:val="002B065B"/>
    <w:rsid w:val="002B154E"/>
    <w:rsid w:val="002B27BE"/>
    <w:rsid w:val="002B2AB6"/>
    <w:rsid w:val="002B373F"/>
    <w:rsid w:val="002B3EE9"/>
    <w:rsid w:val="002B4469"/>
    <w:rsid w:val="002B4DC0"/>
    <w:rsid w:val="002B5135"/>
    <w:rsid w:val="002B5A85"/>
    <w:rsid w:val="002B62D5"/>
    <w:rsid w:val="002B72A0"/>
    <w:rsid w:val="002B7AB9"/>
    <w:rsid w:val="002C1DF4"/>
    <w:rsid w:val="002C2099"/>
    <w:rsid w:val="002C43A6"/>
    <w:rsid w:val="002C44A0"/>
    <w:rsid w:val="002C4CD9"/>
    <w:rsid w:val="002C6493"/>
    <w:rsid w:val="002C6B37"/>
    <w:rsid w:val="002C6CC4"/>
    <w:rsid w:val="002C73B3"/>
    <w:rsid w:val="002D01B6"/>
    <w:rsid w:val="002D0748"/>
    <w:rsid w:val="002D0876"/>
    <w:rsid w:val="002D0FF6"/>
    <w:rsid w:val="002D10A3"/>
    <w:rsid w:val="002D2476"/>
    <w:rsid w:val="002D29B1"/>
    <w:rsid w:val="002D2CEC"/>
    <w:rsid w:val="002D4786"/>
    <w:rsid w:val="002D6BDD"/>
    <w:rsid w:val="002D6E9C"/>
    <w:rsid w:val="002D6ED9"/>
    <w:rsid w:val="002D7068"/>
    <w:rsid w:val="002D7082"/>
    <w:rsid w:val="002D753F"/>
    <w:rsid w:val="002D7866"/>
    <w:rsid w:val="002E06AC"/>
    <w:rsid w:val="002E0C00"/>
    <w:rsid w:val="002E1F30"/>
    <w:rsid w:val="002E257D"/>
    <w:rsid w:val="002E2A62"/>
    <w:rsid w:val="002E2B65"/>
    <w:rsid w:val="002E42AF"/>
    <w:rsid w:val="002E46B0"/>
    <w:rsid w:val="002E4716"/>
    <w:rsid w:val="002E48CC"/>
    <w:rsid w:val="002E5B0A"/>
    <w:rsid w:val="002E5CD5"/>
    <w:rsid w:val="002F112A"/>
    <w:rsid w:val="002F1688"/>
    <w:rsid w:val="002F1A2E"/>
    <w:rsid w:val="002F1D48"/>
    <w:rsid w:val="002F355D"/>
    <w:rsid w:val="002F3716"/>
    <w:rsid w:val="002F4217"/>
    <w:rsid w:val="002F4592"/>
    <w:rsid w:val="002F663C"/>
    <w:rsid w:val="002F6FE0"/>
    <w:rsid w:val="002F7A35"/>
    <w:rsid w:val="00301344"/>
    <w:rsid w:val="00301D20"/>
    <w:rsid w:val="00301F2B"/>
    <w:rsid w:val="00302023"/>
    <w:rsid w:val="0030339D"/>
    <w:rsid w:val="003040DF"/>
    <w:rsid w:val="003047FF"/>
    <w:rsid w:val="00304C3A"/>
    <w:rsid w:val="00304F20"/>
    <w:rsid w:val="00304F38"/>
    <w:rsid w:val="003054CA"/>
    <w:rsid w:val="0030567D"/>
    <w:rsid w:val="003056A1"/>
    <w:rsid w:val="00305989"/>
    <w:rsid w:val="00305F00"/>
    <w:rsid w:val="003109BA"/>
    <w:rsid w:val="00310A99"/>
    <w:rsid w:val="00311E30"/>
    <w:rsid w:val="00311E34"/>
    <w:rsid w:val="003127EF"/>
    <w:rsid w:val="003128DE"/>
    <w:rsid w:val="00312AD4"/>
    <w:rsid w:val="00313F83"/>
    <w:rsid w:val="00314A44"/>
    <w:rsid w:val="003150F5"/>
    <w:rsid w:val="003151FD"/>
    <w:rsid w:val="003166E2"/>
    <w:rsid w:val="00317214"/>
    <w:rsid w:val="003203E9"/>
    <w:rsid w:val="00320CEC"/>
    <w:rsid w:val="00322B47"/>
    <w:rsid w:val="003243B6"/>
    <w:rsid w:val="0032490C"/>
    <w:rsid w:val="00325DDC"/>
    <w:rsid w:val="0032771C"/>
    <w:rsid w:val="00327A59"/>
    <w:rsid w:val="00330E27"/>
    <w:rsid w:val="00332CC0"/>
    <w:rsid w:val="00334064"/>
    <w:rsid w:val="003353EF"/>
    <w:rsid w:val="00335B50"/>
    <w:rsid w:val="00336ED5"/>
    <w:rsid w:val="003400C4"/>
    <w:rsid w:val="00340A4B"/>
    <w:rsid w:val="00340DEE"/>
    <w:rsid w:val="00342E89"/>
    <w:rsid w:val="00344311"/>
    <w:rsid w:val="00344814"/>
    <w:rsid w:val="0034578C"/>
    <w:rsid w:val="00345ADF"/>
    <w:rsid w:val="00345CDE"/>
    <w:rsid w:val="00350128"/>
    <w:rsid w:val="003504E0"/>
    <w:rsid w:val="003511F0"/>
    <w:rsid w:val="003538F6"/>
    <w:rsid w:val="00353F9E"/>
    <w:rsid w:val="00354A32"/>
    <w:rsid w:val="00354EA9"/>
    <w:rsid w:val="003551EC"/>
    <w:rsid w:val="00355EFF"/>
    <w:rsid w:val="00360759"/>
    <w:rsid w:val="00360ADC"/>
    <w:rsid w:val="003612C3"/>
    <w:rsid w:val="003622C9"/>
    <w:rsid w:val="00363F1F"/>
    <w:rsid w:val="003642CE"/>
    <w:rsid w:val="00366A9B"/>
    <w:rsid w:val="00366BE9"/>
    <w:rsid w:val="00366EDD"/>
    <w:rsid w:val="00367A72"/>
    <w:rsid w:val="00370048"/>
    <w:rsid w:val="00371A20"/>
    <w:rsid w:val="00371E39"/>
    <w:rsid w:val="00372E5C"/>
    <w:rsid w:val="003733EA"/>
    <w:rsid w:val="00373CC0"/>
    <w:rsid w:val="0037406C"/>
    <w:rsid w:val="00376433"/>
    <w:rsid w:val="003768C4"/>
    <w:rsid w:val="00376D58"/>
    <w:rsid w:val="00377765"/>
    <w:rsid w:val="00377F60"/>
    <w:rsid w:val="00381517"/>
    <w:rsid w:val="00381628"/>
    <w:rsid w:val="00382B62"/>
    <w:rsid w:val="0038329B"/>
    <w:rsid w:val="00383519"/>
    <w:rsid w:val="0038352E"/>
    <w:rsid w:val="0038374B"/>
    <w:rsid w:val="00384736"/>
    <w:rsid w:val="003848A0"/>
    <w:rsid w:val="003850A1"/>
    <w:rsid w:val="00385B3B"/>
    <w:rsid w:val="003862A9"/>
    <w:rsid w:val="003867C4"/>
    <w:rsid w:val="00386F65"/>
    <w:rsid w:val="00390213"/>
    <w:rsid w:val="00390281"/>
    <w:rsid w:val="00390C00"/>
    <w:rsid w:val="00391B8A"/>
    <w:rsid w:val="00392682"/>
    <w:rsid w:val="003943EA"/>
    <w:rsid w:val="003953AA"/>
    <w:rsid w:val="00395F16"/>
    <w:rsid w:val="00397021"/>
    <w:rsid w:val="003979B7"/>
    <w:rsid w:val="003A0792"/>
    <w:rsid w:val="003A0B2B"/>
    <w:rsid w:val="003A1113"/>
    <w:rsid w:val="003A11E5"/>
    <w:rsid w:val="003A19D1"/>
    <w:rsid w:val="003A1C1F"/>
    <w:rsid w:val="003A2C31"/>
    <w:rsid w:val="003A3080"/>
    <w:rsid w:val="003A3364"/>
    <w:rsid w:val="003A431A"/>
    <w:rsid w:val="003A4618"/>
    <w:rsid w:val="003A49D1"/>
    <w:rsid w:val="003A4EE6"/>
    <w:rsid w:val="003A6C20"/>
    <w:rsid w:val="003A6FA4"/>
    <w:rsid w:val="003A749A"/>
    <w:rsid w:val="003A7ADC"/>
    <w:rsid w:val="003B0073"/>
    <w:rsid w:val="003B0559"/>
    <w:rsid w:val="003B0A75"/>
    <w:rsid w:val="003B1630"/>
    <w:rsid w:val="003B2A3E"/>
    <w:rsid w:val="003B4D93"/>
    <w:rsid w:val="003B4EE2"/>
    <w:rsid w:val="003B52CB"/>
    <w:rsid w:val="003B55CE"/>
    <w:rsid w:val="003B652C"/>
    <w:rsid w:val="003B6D51"/>
    <w:rsid w:val="003C0B90"/>
    <w:rsid w:val="003C0D42"/>
    <w:rsid w:val="003C0F46"/>
    <w:rsid w:val="003C16B3"/>
    <w:rsid w:val="003C3976"/>
    <w:rsid w:val="003C4C10"/>
    <w:rsid w:val="003C5177"/>
    <w:rsid w:val="003C5425"/>
    <w:rsid w:val="003C65F1"/>
    <w:rsid w:val="003C705D"/>
    <w:rsid w:val="003C7395"/>
    <w:rsid w:val="003C7946"/>
    <w:rsid w:val="003C7F10"/>
    <w:rsid w:val="003D168C"/>
    <w:rsid w:val="003D2012"/>
    <w:rsid w:val="003D20EE"/>
    <w:rsid w:val="003D38FF"/>
    <w:rsid w:val="003D4B13"/>
    <w:rsid w:val="003D76A3"/>
    <w:rsid w:val="003D7E3A"/>
    <w:rsid w:val="003E1891"/>
    <w:rsid w:val="003E27F1"/>
    <w:rsid w:val="003E2821"/>
    <w:rsid w:val="003E2B97"/>
    <w:rsid w:val="003E334D"/>
    <w:rsid w:val="003E37B7"/>
    <w:rsid w:val="003E3F5A"/>
    <w:rsid w:val="003E4555"/>
    <w:rsid w:val="003E4791"/>
    <w:rsid w:val="003E552B"/>
    <w:rsid w:val="003E5D28"/>
    <w:rsid w:val="003E6388"/>
    <w:rsid w:val="003E7350"/>
    <w:rsid w:val="003E769C"/>
    <w:rsid w:val="003F0719"/>
    <w:rsid w:val="003F0B2F"/>
    <w:rsid w:val="003F2708"/>
    <w:rsid w:val="003F33BE"/>
    <w:rsid w:val="003F68B5"/>
    <w:rsid w:val="00400548"/>
    <w:rsid w:val="00400BF6"/>
    <w:rsid w:val="00400CA8"/>
    <w:rsid w:val="00400E6B"/>
    <w:rsid w:val="00402999"/>
    <w:rsid w:val="00402F76"/>
    <w:rsid w:val="004050DD"/>
    <w:rsid w:val="00405118"/>
    <w:rsid w:val="00405A03"/>
    <w:rsid w:val="0041097C"/>
    <w:rsid w:val="00410A2A"/>
    <w:rsid w:val="00410C5B"/>
    <w:rsid w:val="004123C7"/>
    <w:rsid w:val="0041655E"/>
    <w:rsid w:val="004168E7"/>
    <w:rsid w:val="00416F82"/>
    <w:rsid w:val="00417523"/>
    <w:rsid w:val="00417625"/>
    <w:rsid w:val="00420727"/>
    <w:rsid w:val="00420D41"/>
    <w:rsid w:val="00421A35"/>
    <w:rsid w:val="00423C27"/>
    <w:rsid w:val="00424A28"/>
    <w:rsid w:val="00424FBC"/>
    <w:rsid w:val="004267C5"/>
    <w:rsid w:val="00430414"/>
    <w:rsid w:val="00430763"/>
    <w:rsid w:val="00430CC0"/>
    <w:rsid w:val="00431927"/>
    <w:rsid w:val="00431947"/>
    <w:rsid w:val="00431F57"/>
    <w:rsid w:val="00432C43"/>
    <w:rsid w:val="004331B0"/>
    <w:rsid w:val="004344D4"/>
    <w:rsid w:val="00435B81"/>
    <w:rsid w:val="0043601F"/>
    <w:rsid w:val="00440279"/>
    <w:rsid w:val="004402F2"/>
    <w:rsid w:val="004408B6"/>
    <w:rsid w:val="00440DB6"/>
    <w:rsid w:val="00441268"/>
    <w:rsid w:val="00441843"/>
    <w:rsid w:val="00441CB2"/>
    <w:rsid w:val="0044274C"/>
    <w:rsid w:val="00442D9C"/>
    <w:rsid w:val="00442F01"/>
    <w:rsid w:val="004459F0"/>
    <w:rsid w:val="00452AF3"/>
    <w:rsid w:val="00452CF3"/>
    <w:rsid w:val="004534ED"/>
    <w:rsid w:val="004559BB"/>
    <w:rsid w:val="0045613B"/>
    <w:rsid w:val="004573A9"/>
    <w:rsid w:val="004607EE"/>
    <w:rsid w:val="0046081D"/>
    <w:rsid w:val="0046105E"/>
    <w:rsid w:val="00461CF4"/>
    <w:rsid w:val="004623E7"/>
    <w:rsid w:val="0046337B"/>
    <w:rsid w:val="004640E3"/>
    <w:rsid w:val="004643FF"/>
    <w:rsid w:val="004648D6"/>
    <w:rsid w:val="00464962"/>
    <w:rsid w:val="00464E6A"/>
    <w:rsid w:val="00464FA8"/>
    <w:rsid w:val="00465B68"/>
    <w:rsid w:val="00466343"/>
    <w:rsid w:val="0046663E"/>
    <w:rsid w:val="004670C7"/>
    <w:rsid w:val="00467A53"/>
    <w:rsid w:val="00470025"/>
    <w:rsid w:val="004719AF"/>
    <w:rsid w:val="00473878"/>
    <w:rsid w:val="00473888"/>
    <w:rsid w:val="00473ECC"/>
    <w:rsid w:val="00474558"/>
    <w:rsid w:val="004776BE"/>
    <w:rsid w:val="004809C5"/>
    <w:rsid w:val="0048328A"/>
    <w:rsid w:val="00483DDB"/>
    <w:rsid w:val="00484CCE"/>
    <w:rsid w:val="00485289"/>
    <w:rsid w:val="00486404"/>
    <w:rsid w:val="00486827"/>
    <w:rsid w:val="00486B3E"/>
    <w:rsid w:val="00486C44"/>
    <w:rsid w:val="00487D56"/>
    <w:rsid w:val="00490D2A"/>
    <w:rsid w:val="004921D1"/>
    <w:rsid w:val="0049276C"/>
    <w:rsid w:val="00492C23"/>
    <w:rsid w:val="004931AF"/>
    <w:rsid w:val="004940CF"/>
    <w:rsid w:val="004947FB"/>
    <w:rsid w:val="004958EE"/>
    <w:rsid w:val="004959FA"/>
    <w:rsid w:val="00496C27"/>
    <w:rsid w:val="00496F56"/>
    <w:rsid w:val="004A062F"/>
    <w:rsid w:val="004A2A14"/>
    <w:rsid w:val="004A2E0D"/>
    <w:rsid w:val="004A2E74"/>
    <w:rsid w:val="004A31B1"/>
    <w:rsid w:val="004A34E5"/>
    <w:rsid w:val="004A36A5"/>
    <w:rsid w:val="004A3D08"/>
    <w:rsid w:val="004A4069"/>
    <w:rsid w:val="004A56E5"/>
    <w:rsid w:val="004A6885"/>
    <w:rsid w:val="004A7236"/>
    <w:rsid w:val="004A7BA6"/>
    <w:rsid w:val="004A7CA9"/>
    <w:rsid w:val="004A7E8F"/>
    <w:rsid w:val="004B05D2"/>
    <w:rsid w:val="004B275A"/>
    <w:rsid w:val="004B45BE"/>
    <w:rsid w:val="004B47DC"/>
    <w:rsid w:val="004B62CD"/>
    <w:rsid w:val="004B7051"/>
    <w:rsid w:val="004B7640"/>
    <w:rsid w:val="004C0629"/>
    <w:rsid w:val="004C3589"/>
    <w:rsid w:val="004C37B9"/>
    <w:rsid w:val="004C485E"/>
    <w:rsid w:val="004C516F"/>
    <w:rsid w:val="004C57AE"/>
    <w:rsid w:val="004C780B"/>
    <w:rsid w:val="004D0BC1"/>
    <w:rsid w:val="004D3655"/>
    <w:rsid w:val="004D467B"/>
    <w:rsid w:val="004D4C7B"/>
    <w:rsid w:val="004D5F98"/>
    <w:rsid w:val="004E045B"/>
    <w:rsid w:val="004E0DA2"/>
    <w:rsid w:val="004E27D9"/>
    <w:rsid w:val="004E3093"/>
    <w:rsid w:val="004E395A"/>
    <w:rsid w:val="004E3BF7"/>
    <w:rsid w:val="004E42CF"/>
    <w:rsid w:val="004E4B1A"/>
    <w:rsid w:val="004E4FB8"/>
    <w:rsid w:val="004E7ADB"/>
    <w:rsid w:val="004F06BE"/>
    <w:rsid w:val="004F1F59"/>
    <w:rsid w:val="004F256B"/>
    <w:rsid w:val="004F2CD7"/>
    <w:rsid w:val="004F4E99"/>
    <w:rsid w:val="004F5FB8"/>
    <w:rsid w:val="004F60B1"/>
    <w:rsid w:val="004F6684"/>
    <w:rsid w:val="004F73F3"/>
    <w:rsid w:val="004F7427"/>
    <w:rsid w:val="005006A9"/>
    <w:rsid w:val="00502F4E"/>
    <w:rsid w:val="005041E4"/>
    <w:rsid w:val="00505C00"/>
    <w:rsid w:val="00510126"/>
    <w:rsid w:val="00510158"/>
    <w:rsid w:val="00512351"/>
    <w:rsid w:val="00512F29"/>
    <w:rsid w:val="00513DEF"/>
    <w:rsid w:val="00513EFB"/>
    <w:rsid w:val="005143DA"/>
    <w:rsid w:val="00514490"/>
    <w:rsid w:val="00514D7C"/>
    <w:rsid w:val="005159BA"/>
    <w:rsid w:val="00516077"/>
    <w:rsid w:val="005168C5"/>
    <w:rsid w:val="005170CB"/>
    <w:rsid w:val="0051734C"/>
    <w:rsid w:val="0052090B"/>
    <w:rsid w:val="00521270"/>
    <w:rsid w:val="005221F3"/>
    <w:rsid w:val="00522D32"/>
    <w:rsid w:val="00523F54"/>
    <w:rsid w:val="00524212"/>
    <w:rsid w:val="005248C9"/>
    <w:rsid w:val="005248FF"/>
    <w:rsid w:val="0052490B"/>
    <w:rsid w:val="00524F27"/>
    <w:rsid w:val="00524F88"/>
    <w:rsid w:val="00526230"/>
    <w:rsid w:val="00527F6F"/>
    <w:rsid w:val="00530A49"/>
    <w:rsid w:val="00530B17"/>
    <w:rsid w:val="00530CA7"/>
    <w:rsid w:val="005311CC"/>
    <w:rsid w:val="00534A40"/>
    <w:rsid w:val="00534A50"/>
    <w:rsid w:val="00535520"/>
    <w:rsid w:val="00535975"/>
    <w:rsid w:val="00536445"/>
    <w:rsid w:val="00536BB2"/>
    <w:rsid w:val="00537882"/>
    <w:rsid w:val="00537D74"/>
    <w:rsid w:val="00540A49"/>
    <w:rsid w:val="005425CB"/>
    <w:rsid w:val="0054262F"/>
    <w:rsid w:val="0054380F"/>
    <w:rsid w:val="0054457D"/>
    <w:rsid w:val="00544A00"/>
    <w:rsid w:val="005450CD"/>
    <w:rsid w:val="005462A5"/>
    <w:rsid w:val="00546DD2"/>
    <w:rsid w:val="0054715C"/>
    <w:rsid w:val="00550FAF"/>
    <w:rsid w:val="00551301"/>
    <w:rsid w:val="00551852"/>
    <w:rsid w:val="00551A61"/>
    <w:rsid w:val="00552E0B"/>
    <w:rsid w:val="00554198"/>
    <w:rsid w:val="00554458"/>
    <w:rsid w:val="005545F2"/>
    <w:rsid w:val="0055502C"/>
    <w:rsid w:val="005553A9"/>
    <w:rsid w:val="00555AA3"/>
    <w:rsid w:val="00556577"/>
    <w:rsid w:val="0055683B"/>
    <w:rsid w:val="00556A62"/>
    <w:rsid w:val="00556A87"/>
    <w:rsid w:val="00560C21"/>
    <w:rsid w:val="00561090"/>
    <w:rsid w:val="0056253F"/>
    <w:rsid w:val="00564FDA"/>
    <w:rsid w:val="005657B8"/>
    <w:rsid w:val="00570085"/>
    <w:rsid w:val="005709CA"/>
    <w:rsid w:val="00570D0B"/>
    <w:rsid w:val="00571F1C"/>
    <w:rsid w:val="00571FC4"/>
    <w:rsid w:val="005749C5"/>
    <w:rsid w:val="0058031B"/>
    <w:rsid w:val="0058100C"/>
    <w:rsid w:val="00581401"/>
    <w:rsid w:val="005815C8"/>
    <w:rsid w:val="005816EC"/>
    <w:rsid w:val="00581B99"/>
    <w:rsid w:val="00582A33"/>
    <w:rsid w:val="00582D0E"/>
    <w:rsid w:val="00583282"/>
    <w:rsid w:val="005834FB"/>
    <w:rsid w:val="00584306"/>
    <w:rsid w:val="005848E9"/>
    <w:rsid w:val="00585115"/>
    <w:rsid w:val="0058552F"/>
    <w:rsid w:val="0058584F"/>
    <w:rsid w:val="0058598E"/>
    <w:rsid w:val="00585DED"/>
    <w:rsid w:val="00585E7F"/>
    <w:rsid w:val="00586002"/>
    <w:rsid w:val="00586FEF"/>
    <w:rsid w:val="00587039"/>
    <w:rsid w:val="00587675"/>
    <w:rsid w:val="00587752"/>
    <w:rsid w:val="00587E8B"/>
    <w:rsid w:val="005912AC"/>
    <w:rsid w:val="005915D5"/>
    <w:rsid w:val="00591A89"/>
    <w:rsid w:val="005932E9"/>
    <w:rsid w:val="00593583"/>
    <w:rsid w:val="00593752"/>
    <w:rsid w:val="0059550B"/>
    <w:rsid w:val="0059695E"/>
    <w:rsid w:val="00596DEE"/>
    <w:rsid w:val="005970CA"/>
    <w:rsid w:val="005976C1"/>
    <w:rsid w:val="00597AE6"/>
    <w:rsid w:val="005A0E73"/>
    <w:rsid w:val="005A224A"/>
    <w:rsid w:val="005A22DC"/>
    <w:rsid w:val="005A2F7A"/>
    <w:rsid w:val="005A3232"/>
    <w:rsid w:val="005A4994"/>
    <w:rsid w:val="005A4B32"/>
    <w:rsid w:val="005A5B42"/>
    <w:rsid w:val="005A5CDF"/>
    <w:rsid w:val="005A5E8E"/>
    <w:rsid w:val="005A74C8"/>
    <w:rsid w:val="005A78DA"/>
    <w:rsid w:val="005B1097"/>
    <w:rsid w:val="005B2737"/>
    <w:rsid w:val="005B3B29"/>
    <w:rsid w:val="005B3E61"/>
    <w:rsid w:val="005B49AB"/>
    <w:rsid w:val="005B4ECB"/>
    <w:rsid w:val="005B72C4"/>
    <w:rsid w:val="005B72F7"/>
    <w:rsid w:val="005B7536"/>
    <w:rsid w:val="005C02CF"/>
    <w:rsid w:val="005C02F3"/>
    <w:rsid w:val="005C0AD3"/>
    <w:rsid w:val="005C2139"/>
    <w:rsid w:val="005C2592"/>
    <w:rsid w:val="005C2604"/>
    <w:rsid w:val="005C2EBE"/>
    <w:rsid w:val="005C435B"/>
    <w:rsid w:val="005C56F9"/>
    <w:rsid w:val="005D04DD"/>
    <w:rsid w:val="005D0CAA"/>
    <w:rsid w:val="005D0F99"/>
    <w:rsid w:val="005D154A"/>
    <w:rsid w:val="005D228F"/>
    <w:rsid w:val="005D26EE"/>
    <w:rsid w:val="005D334F"/>
    <w:rsid w:val="005D4535"/>
    <w:rsid w:val="005D4D42"/>
    <w:rsid w:val="005D6601"/>
    <w:rsid w:val="005E0940"/>
    <w:rsid w:val="005E0D62"/>
    <w:rsid w:val="005E1129"/>
    <w:rsid w:val="005E16FC"/>
    <w:rsid w:val="005E2485"/>
    <w:rsid w:val="005E307F"/>
    <w:rsid w:val="005E42D5"/>
    <w:rsid w:val="005E45C3"/>
    <w:rsid w:val="005E47F5"/>
    <w:rsid w:val="005E5055"/>
    <w:rsid w:val="005E627A"/>
    <w:rsid w:val="005E62D9"/>
    <w:rsid w:val="005E64B0"/>
    <w:rsid w:val="005E76A1"/>
    <w:rsid w:val="005E7B94"/>
    <w:rsid w:val="005F0108"/>
    <w:rsid w:val="005F0B73"/>
    <w:rsid w:val="005F134E"/>
    <w:rsid w:val="005F1819"/>
    <w:rsid w:val="005F28D8"/>
    <w:rsid w:val="005F3914"/>
    <w:rsid w:val="005F76F0"/>
    <w:rsid w:val="005F7719"/>
    <w:rsid w:val="006000F2"/>
    <w:rsid w:val="00600BD2"/>
    <w:rsid w:val="00600E93"/>
    <w:rsid w:val="0060119C"/>
    <w:rsid w:val="00602074"/>
    <w:rsid w:val="006021B0"/>
    <w:rsid w:val="006034BE"/>
    <w:rsid w:val="00603FF1"/>
    <w:rsid w:val="006041FA"/>
    <w:rsid w:val="00604975"/>
    <w:rsid w:val="00604ECD"/>
    <w:rsid w:val="00605C5D"/>
    <w:rsid w:val="00610241"/>
    <w:rsid w:val="00610BE2"/>
    <w:rsid w:val="006113DA"/>
    <w:rsid w:val="00613970"/>
    <w:rsid w:val="00613C87"/>
    <w:rsid w:val="006146FC"/>
    <w:rsid w:val="006159C1"/>
    <w:rsid w:val="00615A7F"/>
    <w:rsid w:val="00615B28"/>
    <w:rsid w:val="006163A4"/>
    <w:rsid w:val="00616416"/>
    <w:rsid w:val="006167D3"/>
    <w:rsid w:val="006179A0"/>
    <w:rsid w:val="00620081"/>
    <w:rsid w:val="00620F18"/>
    <w:rsid w:val="0062344A"/>
    <w:rsid w:val="00624457"/>
    <w:rsid w:val="00625023"/>
    <w:rsid w:val="00626329"/>
    <w:rsid w:val="006266CD"/>
    <w:rsid w:val="00630289"/>
    <w:rsid w:val="006303EE"/>
    <w:rsid w:val="00631888"/>
    <w:rsid w:val="006319AF"/>
    <w:rsid w:val="0063293E"/>
    <w:rsid w:val="006329D7"/>
    <w:rsid w:val="00635953"/>
    <w:rsid w:val="0063595C"/>
    <w:rsid w:val="00636621"/>
    <w:rsid w:val="006369A4"/>
    <w:rsid w:val="00636E17"/>
    <w:rsid w:val="006370C8"/>
    <w:rsid w:val="006375A3"/>
    <w:rsid w:val="00637F1D"/>
    <w:rsid w:val="00640C72"/>
    <w:rsid w:val="00641218"/>
    <w:rsid w:val="006428BC"/>
    <w:rsid w:val="006437AE"/>
    <w:rsid w:val="00643B7C"/>
    <w:rsid w:val="00644EDF"/>
    <w:rsid w:val="00644EFE"/>
    <w:rsid w:val="0064502F"/>
    <w:rsid w:val="0064506D"/>
    <w:rsid w:val="006456FC"/>
    <w:rsid w:val="00647289"/>
    <w:rsid w:val="00647A5E"/>
    <w:rsid w:val="00647E2F"/>
    <w:rsid w:val="00650B38"/>
    <w:rsid w:val="006510AF"/>
    <w:rsid w:val="0065179D"/>
    <w:rsid w:val="00652395"/>
    <w:rsid w:val="006536F8"/>
    <w:rsid w:val="00655014"/>
    <w:rsid w:val="0065543E"/>
    <w:rsid w:val="00655DFD"/>
    <w:rsid w:val="00657014"/>
    <w:rsid w:val="00657110"/>
    <w:rsid w:val="0066085E"/>
    <w:rsid w:val="0066087C"/>
    <w:rsid w:val="006613C4"/>
    <w:rsid w:val="00661521"/>
    <w:rsid w:val="006620E2"/>
    <w:rsid w:val="0066219E"/>
    <w:rsid w:val="006623C7"/>
    <w:rsid w:val="00662AFE"/>
    <w:rsid w:val="00662F9A"/>
    <w:rsid w:val="006633A4"/>
    <w:rsid w:val="0066418D"/>
    <w:rsid w:val="006650DB"/>
    <w:rsid w:val="00665368"/>
    <w:rsid w:val="00665901"/>
    <w:rsid w:val="00667961"/>
    <w:rsid w:val="00670790"/>
    <w:rsid w:val="0067079A"/>
    <w:rsid w:val="00670CC4"/>
    <w:rsid w:val="00670D56"/>
    <w:rsid w:val="00671662"/>
    <w:rsid w:val="006723A8"/>
    <w:rsid w:val="00672689"/>
    <w:rsid w:val="00672A2A"/>
    <w:rsid w:val="00672E18"/>
    <w:rsid w:val="00672F83"/>
    <w:rsid w:val="006743A8"/>
    <w:rsid w:val="00674CAB"/>
    <w:rsid w:val="006757B1"/>
    <w:rsid w:val="00675A0A"/>
    <w:rsid w:val="00675BCF"/>
    <w:rsid w:val="006763F3"/>
    <w:rsid w:val="0067645B"/>
    <w:rsid w:val="006776F3"/>
    <w:rsid w:val="006805DC"/>
    <w:rsid w:val="0068199F"/>
    <w:rsid w:val="00681B83"/>
    <w:rsid w:val="00682B18"/>
    <w:rsid w:val="00682F7B"/>
    <w:rsid w:val="0068337F"/>
    <w:rsid w:val="006838E2"/>
    <w:rsid w:val="00683946"/>
    <w:rsid w:val="00684059"/>
    <w:rsid w:val="00684731"/>
    <w:rsid w:val="00685989"/>
    <w:rsid w:val="00686017"/>
    <w:rsid w:val="00687AC9"/>
    <w:rsid w:val="00690585"/>
    <w:rsid w:val="0069070D"/>
    <w:rsid w:val="00691951"/>
    <w:rsid w:val="006925C6"/>
    <w:rsid w:val="00694450"/>
    <w:rsid w:val="006945AA"/>
    <w:rsid w:val="00695007"/>
    <w:rsid w:val="00695A79"/>
    <w:rsid w:val="00697A01"/>
    <w:rsid w:val="006A0FC3"/>
    <w:rsid w:val="006A26B1"/>
    <w:rsid w:val="006A2FB2"/>
    <w:rsid w:val="006A3E08"/>
    <w:rsid w:val="006A4D0C"/>
    <w:rsid w:val="006A5004"/>
    <w:rsid w:val="006A54E0"/>
    <w:rsid w:val="006A5BB1"/>
    <w:rsid w:val="006A5EEB"/>
    <w:rsid w:val="006A73CF"/>
    <w:rsid w:val="006A7D77"/>
    <w:rsid w:val="006B031C"/>
    <w:rsid w:val="006B0F48"/>
    <w:rsid w:val="006B13C4"/>
    <w:rsid w:val="006B1670"/>
    <w:rsid w:val="006B1DF2"/>
    <w:rsid w:val="006B223C"/>
    <w:rsid w:val="006B27D8"/>
    <w:rsid w:val="006B33FA"/>
    <w:rsid w:val="006B37A6"/>
    <w:rsid w:val="006B4F74"/>
    <w:rsid w:val="006B5E54"/>
    <w:rsid w:val="006B6345"/>
    <w:rsid w:val="006B65CD"/>
    <w:rsid w:val="006B7C2E"/>
    <w:rsid w:val="006C00D3"/>
    <w:rsid w:val="006C06BE"/>
    <w:rsid w:val="006C0A74"/>
    <w:rsid w:val="006C121A"/>
    <w:rsid w:val="006C18D8"/>
    <w:rsid w:val="006C4137"/>
    <w:rsid w:val="006C4DE8"/>
    <w:rsid w:val="006C5EB0"/>
    <w:rsid w:val="006C7056"/>
    <w:rsid w:val="006C739E"/>
    <w:rsid w:val="006C751C"/>
    <w:rsid w:val="006C7736"/>
    <w:rsid w:val="006D10DC"/>
    <w:rsid w:val="006D2270"/>
    <w:rsid w:val="006D228E"/>
    <w:rsid w:val="006D27EB"/>
    <w:rsid w:val="006D28D7"/>
    <w:rsid w:val="006D385E"/>
    <w:rsid w:val="006D3CBA"/>
    <w:rsid w:val="006D49B2"/>
    <w:rsid w:val="006D4BA3"/>
    <w:rsid w:val="006D4FAB"/>
    <w:rsid w:val="006D56DA"/>
    <w:rsid w:val="006D5706"/>
    <w:rsid w:val="006D6A9D"/>
    <w:rsid w:val="006D6BC0"/>
    <w:rsid w:val="006E0421"/>
    <w:rsid w:val="006E06F7"/>
    <w:rsid w:val="006E16AE"/>
    <w:rsid w:val="006E43C4"/>
    <w:rsid w:val="006E661A"/>
    <w:rsid w:val="006E7155"/>
    <w:rsid w:val="006E7702"/>
    <w:rsid w:val="006E7950"/>
    <w:rsid w:val="006F1AAC"/>
    <w:rsid w:val="006F2A14"/>
    <w:rsid w:val="006F2F54"/>
    <w:rsid w:val="006F3444"/>
    <w:rsid w:val="006F38CD"/>
    <w:rsid w:val="006F44B5"/>
    <w:rsid w:val="006F5E28"/>
    <w:rsid w:val="006F6411"/>
    <w:rsid w:val="006F64BF"/>
    <w:rsid w:val="006F7A7E"/>
    <w:rsid w:val="006F7FE3"/>
    <w:rsid w:val="0070015A"/>
    <w:rsid w:val="0070100E"/>
    <w:rsid w:val="00701250"/>
    <w:rsid w:val="007018CC"/>
    <w:rsid w:val="00701ECD"/>
    <w:rsid w:val="00702105"/>
    <w:rsid w:val="00703156"/>
    <w:rsid w:val="00703480"/>
    <w:rsid w:val="00705041"/>
    <w:rsid w:val="00705D9D"/>
    <w:rsid w:val="007064D3"/>
    <w:rsid w:val="0070781F"/>
    <w:rsid w:val="00707A2D"/>
    <w:rsid w:val="00707D30"/>
    <w:rsid w:val="00710FBB"/>
    <w:rsid w:val="007110EA"/>
    <w:rsid w:val="00711359"/>
    <w:rsid w:val="007114E6"/>
    <w:rsid w:val="00712301"/>
    <w:rsid w:val="00712ACB"/>
    <w:rsid w:val="007133CE"/>
    <w:rsid w:val="00713BE7"/>
    <w:rsid w:val="00713E34"/>
    <w:rsid w:val="00713E9E"/>
    <w:rsid w:val="00714C6E"/>
    <w:rsid w:val="0071562F"/>
    <w:rsid w:val="00715878"/>
    <w:rsid w:val="00715C1E"/>
    <w:rsid w:val="007163FE"/>
    <w:rsid w:val="00717170"/>
    <w:rsid w:val="00717780"/>
    <w:rsid w:val="007203B6"/>
    <w:rsid w:val="00721260"/>
    <w:rsid w:val="00721A5D"/>
    <w:rsid w:val="00722626"/>
    <w:rsid w:val="0072274C"/>
    <w:rsid w:val="00723198"/>
    <w:rsid w:val="00723D4C"/>
    <w:rsid w:val="007247E1"/>
    <w:rsid w:val="00725546"/>
    <w:rsid w:val="00725B9B"/>
    <w:rsid w:val="00726FB5"/>
    <w:rsid w:val="00727349"/>
    <w:rsid w:val="0073015A"/>
    <w:rsid w:val="0073068D"/>
    <w:rsid w:val="007316B6"/>
    <w:rsid w:val="00732576"/>
    <w:rsid w:val="0073306F"/>
    <w:rsid w:val="0073427B"/>
    <w:rsid w:val="00737D25"/>
    <w:rsid w:val="00740F39"/>
    <w:rsid w:val="00741228"/>
    <w:rsid w:val="0074123F"/>
    <w:rsid w:val="007418A3"/>
    <w:rsid w:val="007426C5"/>
    <w:rsid w:val="00742AE7"/>
    <w:rsid w:val="00742E6E"/>
    <w:rsid w:val="00742FD5"/>
    <w:rsid w:val="007430A0"/>
    <w:rsid w:val="00743A32"/>
    <w:rsid w:val="00743BA7"/>
    <w:rsid w:val="00744268"/>
    <w:rsid w:val="007449C7"/>
    <w:rsid w:val="0074549D"/>
    <w:rsid w:val="00746EAB"/>
    <w:rsid w:val="00747441"/>
    <w:rsid w:val="007519C4"/>
    <w:rsid w:val="00752FEC"/>
    <w:rsid w:val="00753246"/>
    <w:rsid w:val="0075356B"/>
    <w:rsid w:val="007536C3"/>
    <w:rsid w:val="0075428A"/>
    <w:rsid w:val="00754983"/>
    <w:rsid w:val="00756309"/>
    <w:rsid w:val="00756BC2"/>
    <w:rsid w:val="00756D36"/>
    <w:rsid w:val="007572EE"/>
    <w:rsid w:val="00757CFF"/>
    <w:rsid w:val="007614A6"/>
    <w:rsid w:val="007619C1"/>
    <w:rsid w:val="0076243D"/>
    <w:rsid w:val="007629A6"/>
    <w:rsid w:val="00762C55"/>
    <w:rsid w:val="007634CF"/>
    <w:rsid w:val="00763D8D"/>
    <w:rsid w:val="00765297"/>
    <w:rsid w:val="00765E6D"/>
    <w:rsid w:val="00766B9C"/>
    <w:rsid w:val="0076705A"/>
    <w:rsid w:val="007675BC"/>
    <w:rsid w:val="007728D4"/>
    <w:rsid w:val="007746CA"/>
    <w:rsid w:val="00777CC5"/>
    <w:rsid w:val="0078104A"/>
    <w:rsid w:val="007819A3"/>
    <w:rsid w:val="00784541"/>
    <w:rsid w:val="007847C4"/>
    <w:rsid w:val="0078579D"/>
    <w:rsid w:val="00786124"/>
    <w:rsid w:val="00786233"/>
    <w:rsid w:val="007865EA"/>
    <w:rsid w:val="00786B0F"/>
    <w:rsid w:val="00787E3D"/>
    <w:rsid w:val="00791253"/>
    <w:rsid w:val="0079176B"/>
    <w:rsid w:val="00791BEF"/>
    <w:rsid w:val="00791BF6"/>
    <w:rsid w:val="00792551"/>
    <w:rsid w:val="00793BAA"/>
    <w:rsid w:val="007958BB"/>
    <w:rsid w:val="00795B11"/>
    <w:rsid w:val="00796DB3"/>
    <w:rsid w:val="00797A8B"/>
    <w:rsid w:val="00797FC2"/>
    <w:rsid w:val="007A013F"/>
    <w:rsid w:val="007A0331"/>
    <w:rsid w:val="007A0EB5"/>
    <w:rsid w:val="007A1361"/>
    <w:rsid w:val="007A2527"/>
    <w:rsid w:val="007A2B96"/>
    <w:rsid w:val="007A357B"/>
    <w:rsid w:val="007A4579"/>
    <w:rsid w:val="007A5C0A"/>
    <w:rsid w:val="007A60DB"/>
    <w:rsid w:val="007A63C9"/>
    <w:rsid w:val="007A6CBB"/>
    <w:rsid w:val="007A71D0"/>
    <w:rsid w:val="007A79E5"/>
    <w:rsid w:val="007A7FCF"/>
    <w:rsid w:val="007B0921"/>
    <w:rsid w:val="007B0D74"/>
    <w:rsid w:val="007B1A73"/>
    <w:rsid w:val="007B1DA0"/>
    <w:rsid w:val="007B2123"/>
    <w:rsid w:val="007B30D6"/>
    <w:rsid w:val="007B3C45"/>
    <w:rsid w:val="007B555B"/>
    <w:rsid w:val="007B559E"/>
    <w:rsid w:val="007B6D67"/>
    <w:rsid w:val="007B7275"/>
    <w:rsid w:val="007B7CF8"/>
    <w:rsid w:val="007C000B"/>
    <w:rsid w:val="007C028A"/>
    <w:rsid w:val="007C0BE4"/>
    <w:rsid w:val="007C0C5D"/>
    <w:rsid w:val="007C0F4A"/>
    <w:rsid w:val="007C12D2"/>
    <w:rsid w:val="007C2E64"/>
    <w:rsid w:val="007C35B7"/>
    <w:rsid w:val="007C4BA5"/>
    <w:rsid w:val="007C57B2"/>
    <w:rsid w:val="007C5D7C"/>
    <w:rsid w:val="007C5FE4"/>
    <w:rsid w:val="007C6538"/>
    <w:rsid w:val="007C6B3B"/>
    <w:rsid w:val="007C6E9A"/>
    <w:rsid w:val="007C7A74"/>
    <w:rsid w:val="007D0B38"/>
    <w:rsid w:val="007D0E76"/>
    <w:rsid w:val="007D20B1"/>
    <w:rsid w:val="007D226C"/>
    <w:rsid w:val="007D2297"/>
    <w:rsid w:val="007D2AD9"/>
    <w:rsid w:val="007D2E28"/>
    <w:rsid w:val="007D3691"/>
    <w:rsid w:val="007D4097"/>
    <w:rsid w:val="007E0AB7"/>
    <w:rsid w:val="007E1309"/>
    <w:rsid w:val="007E161C"/>
    <w:rsid w:val="007E2A58"/>
    <w:rsid w:val="007E37F8"/>
    <w:rsid w:val="007E3C2C"/>
    <w:rsid w:val="007E422B"/>
    <w:rsid w:val="007E505D"/>
    <w:rsid w:val="007E637F"/>
    <w:rsid w:val="007F054D"/>
    <w:rsid w:val="007F0588"/>
    <w:rsid w:val="007F10F4"/>
    <w:rsid w:val="007F1B3E"/>
    <w:rsid w:val="007F1FB1"/>
    <w:rsid w:val="007F246F"/>
    <w:rsid w:val="007F2E69"/>
    <w:rsid w:val="007F4493"/>
    <w:rsid w:val="007F691B"/>
    <w:rsid w:val="007F7275"/>
    <w:rsid w:val="00800EA3"/>
    <w:rsid w:val="00806963"/>
    <w:rsid w:val="00806AB2"/>
    <w:rsid w:val="00806B87"/>
    <w:rsid w:val="00806B99"/>
    <w:rsid w:val="00806C56"/>
    <w:rsid w:val="00806EA4"/>
    <w:rsid w:val="00807187"/>
    <w:rsid w:val="008106EA"/>
    <w:rsid w:val="008107C2"/>
    <w:rsid w:val="008108EA"/>
    <w:rsid w:val="008116F9"/>
    <w:rsid w:val="008119C2"/>
    <w:rsid w:val="0081448D"/>
    <w:rsid w:val="00814BD1"/>
    <w:rsid w:val="00815E31"/>
    <w:rsid w:val="0082081E"/>
    <w:rsid w:val="00821335"/>
    <w:rsid w:val="008215D7"/>
    <w:rsid w:val="0082197E"/>
    <w:rsid w:val="00822310"/>
    <w:rsid w:val="0082402A"/>
    <w:rsid w:val="008241E2"/>
    <w:rsid w:val="008246AD"/>
    <w:rsid w:val="00826221"/>
    <w:rsid w:val="00826797"/>
    <w:rsid w:val="00830B03"/>
    <w:rsid w:val="00833168"/>
    <w:rsid w:val="008337D4"/>
    <w:rsid w:val="00835780"/>
    <w:rsid w:val="00840D90"/>
    <w:rsid w:val="0084334D"/>
    <w:rsid w:val="008436F3"/>
    <w:rsid w:val="00845015"/>
    <w:rsid w:val="00846624"/>
    <w:rsid w:val="0084687B"/>
    <w:rsid w:val="00847119"/>
    <w:rsid w:val="008477E4"/>
    <w:rsid w:val="00847AF2"/>
    <w:rsid w:val="00847DAE"/>
    <w:rsid w:val="00847DF6"/>
    <w:rsid w:val="0085170E"/>
    <w:rsid w:val="00851FD8"/>
    <w:rsid w:val="008523F5"/>
    <w:rsid w:val="00853922"/>
    <w:rsid w:val="00854AFE"/>
    <w:rsid w:val="00854C50"/>
    <w:rsid w:val="008600DC"/>
    <w:rsid w:val="00860B8B"/>
    <w:rsid w:val="008617CF"/>
    <w:rsid w:val="00862023"/>
    <w:rsid w:val="0086249D"/>
    <w:rsid w:val="008625B1"/>
    <w:rsid w:val="008632B2"/>
    <w:rsid w:val="00863485"/>
    <w:rsid w:val="0086489A"/>
    <w:rsid w:val="00864BF7"/>
    <w:rsid w:val="00864EC8"/>
    <w:rsid w:val="00865A9E"/>
    <w:rsid w:val="00865CE8"/>
    <w:rsid w:val="00866F6C"/>
    <w:rsid w:val="0086716B"/>
    <w:rsid w:val="00867A82"/>
    <w:rsid w:val="0087006C"/>
    <w:rsid w:val="00871B26"/>
    <w:rsid w:val="00873DA6"/>
    <w:rsid w:val="00874659"/>
    <w:rsid w:val="00875032"/>
    <w:rsid w:val="00875D99"/>
    <w:rsid w:val="00877662"/>
    <w:rsid w:val="0087773D"/>
    <w:rsid w:val="00877B2A"/>
    <w:rsid w:val="008825A5"/>
    <w:rsid w:val="00882823"/>
    <w:rsid w:val="00882A2D"/>
    <w:rsid w:val="00883977"/>
    <w:rsid w:val="0088456A"/>
    <w:rsid w:val="00885243"/>
    <w:rsid w:val="008854AE"/>
    <w:rsid w:val="00885B33"/>
    <w:rsid w:val="00885F4A"/>
    <w:rsid w:val="008865A9"/>
    <w:rsid w:val="008868C1"/>
    <w:rsid w:val="00887D64"/>
    <w:rsid w:val="00887E63"/>
    <w:rsid w:val="0089036F"/>
    <w:rsid w:val="00890A95"/>
    <w:rsid w:val="00891B40"/>
    <w:rsid w:val="00892384"/>
    <w:rsid w:val="008924A5"/>
    <w:rsid w:val="00892647"/>
    <w:rsid w:val="00892713"/>
    <w:rsid w:val="00895595"/>
    <w:rsid w:val="00895B55"/>
    <w:rsid w:val="00895EA5"/>
    <w:rsid w:val="008A17E8"/>
    <w:rsid w:val="008A21D8"/>
    <w:rsid w:val="008A26F7"/>
    <w:rsid w:val="008A544E"/>
    <w:rsid w:val="008A5964"/>
    <w:rsid w:val="008A6165"/>
    <w:rsid w:val="008A67E8"/>
    <w:rsid w:val="008A7259"/>
    <w:rsid w:val="008A7CCE"/>
    <w:rsid w:val="008B0A5B"/>
    <w:rsid w:val="008B1917"/>
    <w:rsid w:val="008B1B42"/>
    <w:rsid w:val="008B232E"/>
    <w:rsid w:val="008B25B7"/>
    <w:rsid w:val="008B2DF4"/>
    <w:rsid w:val="008B3E7A"/>
    <w:rsid w:val="008B5162"/>
    <w:rsid w:val="008B5998"/>
    <w:rsid w:val="008B5A3E"/>
    <w:rsid w:val="008B5CB1"/>
    <w:rsid w:val="008B6046"/>
    <w:rsid w:val="008B76B5"/>
    <w:rsid w:val="008C08B8"/>
    <w:rsid w:val="008C0CBA"/>
    <w:rsid w:val="008C225C"/>
    <w:rsid w:val="008C2586"/>
    <w:rsid w:val="008C264F"/>
    <w:rsid w:val="008C3732"/>
    <w:rsid w:val="008C45ED"/>
    <w:rsid w:val="008C4642"/>
    <w:rsid w:val="008C47C3"/>
    <w:rsid w:val="008C4F18"/>
    <w:rsid w:val="008C52D3"/>
    <w:rsid w:val="008C54E1"/>
    <w:rsid w:val="008C57EB"/>
    <w:rsid w:val="008C5BC4"/>
    <w:rsid w:val="008C5C82"/>
    <w:rsid w:val="008C7245"/>
    <w:rsid w:val="008D0E7D"/>
    <w:rsid w:val="008D3BBA"/>
    <w:rsid w:val="008D3CF1"/>
    <w:rsid w:val="008D41E6"/>
    <w:rsid w:val="008D6B42"/>
    <w:rsid w:val="008D7528"/>
    <w:rsid w:val="008D79B2"/>
    <w:rsid w:val="008E16F2"/>
    <w:rsid w:val="008E17C3"/>
    <w:rsid w:val="008E256D"/>
    <w:rsid w:val="008E6BCF"/>
    <w:rsid w:val="008F1032"/>
    <w:rsid w:val="008F1D40"/>
    <w:rsid w:val="008F1FCF"/>
    <w:rsid w:val="008F3A6E"/>
    <w:rsid w:val="008F3FC7"/>
    <w:rsid w:val="008F5367"/>
    <w:rsid w:val="008F68A1"/>
    <w:rsid w:val="009002B2"/>
    <w:rsid w:val="009018D6"/>
    <w:rsid w:val="00901A9A"/>
    <w:rsid w:val="00902C40"/>
    <w:rsid w:val="00902C64"/>
    <w:rsid w:val="00903397"/>
    <w:rsid w:val="009034B2"/>
    <w:rsid w:val="00904128"/>
    <w:rsid w:val="00905BB2"/>
    <w:rsid w:val="009063C9"/>
    <w:rsid w:val="00906B0D"/>
    <w:rsid w:val="00906F8A"/>
    <w:rsid w:val="009072D9"/>
    <w:rsid w:val="009122E6"/>
    <w:rsid w:val="00912CEB"/>
    <w:rsid w:val="009135CE"/>
    <w:rsid w:val="00913EE5"/>
    <w:rsid w:val="00914622"/>
    <w:rsid w:val="00914D21"/>
    <w:rsid w:val="00914F4A"/>
    <w:rsid w:val="00915332"/>
    <w:rsid w:val="0091705A"/>
    <w:rsid w:val="00920ED0"/>
    <w:rsid w:val="00920EEE"/>
    <w:rsid w:val="00921479"/>
    <w:rsid w:val="00921C1F"/>
    <w:rsid w:val="00921C3E"/>
    <w:rsid w:val="00922978"/>
    <w:rsid w:val="00922990"/>
    <w:rsid w:val="00922A63"/>
    <w:rsid w:val="00923811"/>
    <w:rsid w:val="00923875"/>
    <w:rsid w:val="00923A40"/>
    <w:rsid w:val="009260D0"/>
    <w:rsid w:val="00926565"/>
    <w:rsid w:val="00927313"/>
    <w:rsid w:val="00927463"/>
    <w:rsid w:val="009278B2"/>
    <w:rsid w:val="0093069F"/>
    <w:rsid w:val="00931AFD"/>
    <w:rsid w:val="00932509"/>
    <w:rsid w:val="009327C2"/>
    <w:rsid w:val="009333DD"/>
    <w:rsid w:val="00934B21"/>
    <w:rsid w:val="00934DE1"/>
    <w:rsid w:val="00936A86"/>
    <w:rsid w:val="009376CC"/>
    <w:rsid w:val="0094050F"/>
    <w:rsid w:val="00940EF3"/>
    <w:rsid w:val="00942131"/>
    <w:rsid w:val="0094287B"/>
    <w:rsid w:val="00942E26"/>
    <w:rsid w:val="00943242"/>
    <w:rsid w:val="0094439A"/>
    <w:rsid w:val="009463F7"/>
    <w:rsid w:val="00946A94"/>
    <w:rsid w:val="009507B4"/>
    <w:rsid w:val="00950DD4"/>
    <w:rsid w:val="00951A21"/>
    <w:rsid w:val="00952F75"/>
    <w:rsid w:val="00953064"/>
    <w:rsid w:val="00953B9E"/>
    <w:rsid w:val="00954013"/>
    <w:rsid w:val="00954573"/>
    <w:rsid w:val="00954F73"/>
    <w:rsid w:val="00955367"/>
    <w:rsid w:val="00955C90"/>
    <w:rsid w:val="0095626D"/>
    <w:rsid w:val="00956319"/>
    <w:rsid w:val="00960E30"/>
    <w:rsid w:val="00962100"/>
    <w:rsid w:val="00963E5F"/>
    <w:rsid w:val="00965F47"/>
    <w:rsid w:val="0096633B"/>
    <w:rsid w:val="00966CAE"/>
    <w:rsid w:val="00967EE1"/>
    <w:rsid w:val="00971635"/>
    <w:rsid w:val="00971A95"/>
    <w:rsid w:val="009723D0"/>
    <w:rsid w:val="00973753"/>
    <w:rsid w:val="009738C6"/>
    <w:rsid w:val="0097404D"/>
    <w:rsid w:val="00974259"/>
    <w:rsid w:val="009761D7"/>
    <w:rsid w:val="00980849"/>
    <w:rsid w:val="00982447"/>
    <w:rsid w:val="009828DF"/>
    <w:rsid w:val="0098393B"/>
    <w:rsid w:val="00983B4A"/>
    <w:rsid w:val="009848BC"/>
    <w:rsid w:val="00984F3E"/>
    <w:rsid w:val="0098638B"/>
    <w:rsid w:val="0098679C"/>
    <w:rsid w:val="00990106"/>
    <w:rsid w:val="009917B6"/>
    <w:rsid w:val="009919F5"/>
    <w:rsid w:val="00992974"/>
    <w:rsid w:val="00993A97"/>
    <w:rsid w:val="009941B4"/>
    <w:rsid w:val="00995C32"/>
    <w:rsid w:val="00995FD6"/>
    <w:rsid w:val="009967D9"/>
    <w:rsid w:val="00996A8F"/>
    <w:rsid w:val="00996B73"/>
    <w:rsid w:val="009975E6"/>
    <w:rsid w:val="009978EA"/>
    <w:rsid w:val="009A0778"/>
    <w:rsid w:val="009A13ED"/>
    <w:rsid w:val="009A1592"/>
    <w:rsid w:val="009A30B1"/>
    <w:rsid w:val="009A349D"/>
    <w:rsid w:val="009A35E6"/>
    <w:rsid w:val="009A3705"/>
    <w:rsid w:val="009A385C"/>
    <w:rsid w:val="009A3D3F"/>
    <w:rsid w:val="009A3EB0"/>
    <w:rsid w:val="009A4C86"/>
    <w:rsid w:val="009A4F8A"/>
    <w:rsid w:val="009A4FAB"/>
    <w:rsid w:val="009A63D4"/>
    <w:rsid w:val="009A6AF1"/>
    <w:rsid w:val="009A759A"/>
    <w:rsid w:val="009B0222"/>
    <w:rsid w:val="009B0C09"/>
    <w:rsid w:val="009B26DC"/>
    <w:rsid w:val="009B2F2D"/>
    <w:rsid w:val="009B2F36"/>
    <w:rsid w:val="009B307E"/>
    <w:rsid w:val="009B48DE"/>
    <w:rsid w:val="009B68BA"/>
    <w:rsid w:val="009B68CE"/>
    <w:rsid w:val="009C10A8"/>
    <w:rsid w:val="009C114E"/>
    <w:rsid w:val="009C2DD9"/>
    <w:rsid w:val="009C3C1A"/>
    <w:rsid w:val="009C4A82"/>
    <w:rsid w:val="009C4D13"/>
    <w:rsid w:val="009C5AE3"/>
    <w:rsid w:val="009C61D5"/>
    <w:rsid w:val="009C7A65"/>
    <w:rsid w:val="009D0DDD"/>
    <w:rsid w:val="009D17BD"/>
    <w:rsid w:val="009D1FA7"/>
    <w:rsid w:val="009D3202"/>
    <w:rsid w:val="009D41D9"/>
    <w:rsid w:val="009D47B9"/>
    <w:rsid w:val="009D4F94"/>
    <w:rsid w:val="009D5C4D"/>
    <w:rsid w:val="009D732A"/>
    <w:rsid w:val="009E03D2"/>
    <w:rsid w:val="009E0F2B"/>
    <w:rsid w:val="009E2DE9"/>
    <w:rsid w:val="009E3536"/>
    <w:rsid w:val="009E3755"/>
    <w:rsid w:val="009E3F91"/>
    <w:rsid w:val="009E4E82"/>
    <w:rsid w:val="009E5145"/>
    <w:rsid w:val="009E53E1"/>
    <w:rsid w:val="009E550A"/>
    <w:rsid w:val="009E5F64"/>
    <w:rsid w:val="009E60B5"/>
    <w:rsid w:val="009E6F53"/>
    <w:rsid w:val="009E74BA"/>
    <w:rsid w:val="009E763A"/>
    <w:rsid w:val="009E7876"/>
    <w:rsid w:val="009F0DD8"/>
    <w:rsid w:val="009F15CA"/>
    <w:rsid w:val="009F1D39"/>
    <w:rsid w:val="009F210B"/>
    <w:rsid w:val="009F21E9"/>
    <w:rsid w:val="009F26EE"/>
    <w:rsid w:val="009F3966"/>
    <w:rsid w:val="009F4073"/>
    <w:rsid w:val="009F4D2A"/>
    <w:rsid w:val="009F6123"/>
    <w:rsid w:val="009F63E0"/>
    <w:rsid w:val="00A00636"/>
    <w:rsid w:val="00A01B46"/>
    <w:rsid w:val="00A0354F"/>
    <w:rsid w:val="00A0430B"/>
    <w:rsid w:val="00A04FF2"/>
    <w:rsid w:val="00A065BE"/>
    <w:rsid w:val="00A0673D"/>
    <w:rsid w:val="00A06E70"/>
    <w:rsid w:val="00A07608"/>
    <w:rsid w:val="00A07CF7"/>
    <w:rsid w:val="00A10A7F"/>
    <w:rsid w:val="00A13339"/>
    <w:rsid w:val="00A139E1"/>
    <w:rsid w:val="00A1606B"/>
    <w:rsid w:val="00A16647"/>
    <w:rsid w:val="00A202A0"/>
    <w:rsid w:val="00A20688"/>
    <w:rsid w:val="00A2196F"/>
    <w:rsid w:val="00A22B2D"/>
    <w:rsid w:val="00A23910"/>
    <w:rsid w:val="00A24332"/>
    <w:rsid w:val="00A25989"/>
    <w:rsid w:val="00A271E9"/>
    <w:rsid w:val="00A275EF"/>
    <w:rsid w:val="00A27A46"/>
    <w:rsid w:val="00A27C28"/>
    <w:rsid w:val="00A305E1"/>
    <w:rsid w:val="00A305FF"/>
    <w:rsid w:val="00A33917"/>
    <w:rsid w:val="00A34ED4"/>
    <w:rsid w:val="00A35CC1"/>
    <w:rsid w:val="00A362FC"/>
    <w:rsid w:val="00A37093"/>
    <w:rsid w:val="00A37F46"/>
    <w:rsid w:val="00A40860"/>
    <w:rsid w:val="00A408D8"/>
    <w:rsid w:val="00A409DF"/>
    <w:rsid w:val="00A4203F"/>
    <w:rsid w:val="00A42176"/>
    <w:rsid w:val="00A4223D"/>
    <w:rsid w:val="00A423DC"/>
    <w:rsid w:val="00A42772"/>
    <w:rsid w:val="00A438DD"/>
    <w:rsid w:val="00A439D6"/>
    <w:rsid w:val="00A451A7"/>
    <w:rsid w:val="00A47BB7"/>
    <w:rsid w:val="00A507C6"/>
    <w:rsid w:val="00A50A2F"/>
    <w:rsid w:val="00A50A8C"/>
    <w:rsid w:val="00A51577"/>
    <w:rsid w:val="00A51ACB"/>
    <w:rsid w:val="00A520F5"/>
    <w:rsid w:val="00A521D4"/>
    <w:rsid w:val="00A52AA9"/>
    <w:rsid w:val="00A53947"/>
    <w:rsid w:val="00A53B0E"/>
    <w:rsid w:val="00A53DFE"/>
    <w:rsid w:val="00A53E0E"/>
    <w:rsid w:val="00A54940"/>
    <w:rsid w:val="00A54B86"/>
    <w:rsid w:val="00A55370"/>
    <w:rsid w:val="00A565D6"/>
    <w:rsid w:val="00A56FF5"/>
    <w:rsid w:val="00A61F51"/>
    <w:rsid w:val="00A625B9"/>
    <w:rsid w:val="00A642E4"/>
    <w:rsid w:val="00A65A94"/>
    <w:rsid w:val="00A6610B"/>
    <w:rsid w:val="00A6689E"/>
    <w:rsid w:val="00A679DE"/>
    <w:rsid w:val="00A67E09"/>
    <w:rsid w:val="00A708F6"/>
    <w:rsid w:val="00A715B9"/>
    <w:rsid w:val="00A71CFD"/>
    <w:rsid w:val="00A73ED6"/>
    <w:rsid w:val="00A7407E"/>
    <w:rsid w:val="00A74BE1"/>
    <w:rsid w:val="00A76DE0"/>
    <w:rsid w:val="00A779CE"/>
    <w:rsid w:val="00A80193"/>
    <w:rsid w:val="00A80B22"/>
    <w:rsid w:val="00A80C8D"/>
    <w:rsid w:val="00A8112F"/>
    <w:rsid w:val="00A8225A"/>
    <w:rsid w:val="00A825B8"/>
    <w:rsid w:val="00A8386F"/>
    <w:rsid w:val="00A83E35"/>
    <w:rsid w:val="00A84578"/>
    <w:rsid w:val="00A857CA"/>
    <w:rsid w:val="00A90BD6"/>
    <w:rsid w:val="00A91904"/>
    <w:rsid w:val="00A91981"/>
    <w:rsid w:val="00A91FD9"/>
    <w:rsid w:val="00A92100"/>
    <w:rsid w:val="00A92D61"/>
    <w:rsid w:val="00A942F6"/>
    <w:rsid w:val="00A94623"/>
    <w:rsid w:val="00A9467C"/>
    <w:rsid w:val="00A957DE"/>
    <w:rsid w:val="00A95A29"/>
    <w:rsid w:val="00A96272"/>
    <w:rsid w:val="00A963A4"/>
    <w:rsid w:val="00A967AA"/>
    <w:rsid w:val="00A970D6"/>
    <w:rsid w:val="00A97204"/>
    <w:rsid w:val="00A97AD0"/>
    <w:rsid w:val="00AA0406"/>
    <w:rsid w:val="00AA0C45"/>
    <w:rsid w:val="00AA0D97"/>
    <w:rsid w:val="00AA2985"/>
    <w:rsid w:val="00AA49C9"/>
    <w:rsid w:val="00AA4A91"/>
    <w:rsid w:val="00AA4C63"/>
    <w:rsid w:val="00AA683A"/>
    <w:rsid w:val="00AA7B81"/>
    <w:rsid w:val="00AA7EE0"/>
    <w:rsid w:val="00AB1464"/>
    <w:rsid w:val="00AB1ED5"/>
    <w:rsid w:val="00AB2A26"/>
    <w:rsid w:val="00AB4296"/>
    <w:rsid w:val="00AB4892"/>
    <w:rsid w:val="00AB6269"/>
    <w:rsid w:val="00AB67ED"/>
    <w:rsid w:val="00AC08E5"/>
    <w:rsid w:val="00AC0A0B"/>
    <w:rsid w:val="00AC0CE9"/>
    <w:rsid w:val="00AC0E11"/>
    <w:rsid w:val="00AC0FA4"/>
    <w:rsid w:val="00AC255E"/>
    <w:rsid w:val="00AC2B4B"/>
    <w:rsid w:val="00AC4035"/>
    <w:rsid w:val="00AC432E"/>
    <w:rsid w:val="00AC47BB"/>
    <w:rsid w:val="00AC4E60"/>
    <w:rsid w:val="00AC5742"/>
    <w:rsid w:val="00AC6790"/>
    <w:rsid w:val="00AC71D8"/>
    <w:rsid w:val="00AC7328"/>
    <w:rsid w:val="00AC7503"/>
    <w:rsid w:val="00AD0423"/>
    <w:rsid w:val="00AD245A"/>
    <w:rsid w:val="00AD417F"/>
    <w:rsid w:val="00AD423B"/>
    <w:rsid w:val="00AD5AFF"/>
    <w:rsid w:val="00AD608E"/>
    <w:rsid w:val="00AD6427"/>
    <w:rsid w:val="00AD6D2D"/>
    <w:rsid w:val="00AD6E9B"/>
    <w:rsid w:val="00AD6FD2"/>
    <w:rsid w:val="00AD7BA6"/>
    <w:rsid w:val="00AE10C8"/>
    <w:rsid w:val="00AE1489"/>
    <w:rsid w:val="00AE3366"/>
    <w:rsid w:val="00AE3B1D"/>
    <w:rsid w:val="00AE4893"/>
    <w:rsid w:val="00AE49BB"/>
    <w:rsid w:val="00AE4BE2"/>
    <w:rsid w:val="00AE5277"/>
    <w:rsid w:val="00AE53AF"/>
    <w:rsid w:val="00AF156E"/>
    <w:rsid w:val="00AF1D9D"/>
    <w:rsid w:val="00AF3802"/>
    <w:rsid w:val="00AF4364"/>
    <w:rsid w:val="00AF58D7"/>
    <w:rsid w:val="00B01D31"/>
    <w:rsid w:val="00B01E72"/>
    <w:rsid w:val="00B02513"/>
    <w:rsid w:val="00B02C81"/>
    <w:rsid w:val="00B03811"/>
    <w:rsid w:val="00B0425C"/>
    <w:rsid w:val="00B05DD6"/>
    <w:rsid w:val="00B111C6"/>
    <w:rsid w:val="00B11695"/>
    <w:rsid w:val="00B12437"/>
    <w:rsid w:val="00B1277F"/>
    <w:rsid w:val="00B127D6"/>
    <w:rsid w:val="00B12E97"/>
    <w:rsid w:val="00B1330A"/>
    <w:rsid w:val="00B13FC4"/>
    <w:rsid w:val="00B14559"/>
    <w:rsid w:val="00B14735"/>
    <w:rsid w:val="00B14F4A"/>
    <w:rsid w:val="00B164C3"/>
    <w:rsid w:val="00B1676C"/>
    <w:rsid w:val="00B17315"/>
    <w:rsid w:val="00B2009B"/>
    <w:rsid w:val="00B20853"/>
    <w:rsid w:val="00B22129"/>
    <w:rsid w:val="00B222A7"/>
    <w:rsid w:val="00B22BBA"/>
    <w:rsid w:val="00B23E46"/>
    <w:rsid w:val="00B2504C"/>
    <w:rsid w:val="00B25C26"/>
    <w:rsid w:val="00B26012"/>
    <w:rsid w:val="00B26B64"/>
    <w:rsid w:val="00B27775"/>
    <w:rsid w:val="00B3011E"/>
    <w:rsid w:val="00B303FE"/>
    <w:rsid w:val="00B30953"/>
    <w:rsid w:val="00B312A1"/>
    <w:rsid w:val="00B3261B"/>
    <w:rsid w:val="00B32743"/>
    <w:rsid w:val="00B32847"/>
    <w:rsid w:val="00B3288B"/>
    <w:rsid w:val="00B3386E"/>
    <w:rsid w:val="00B34FAA"/>
    <w:rsid w:val="00B34FF2"/>
    <w:rsid w:val="00B3551B"/>
    <w:rsid w:val="00B35DCE"/>
    <w:rsid w:val="00B35E6F"/>
    <w:rsid w:val="00B369E6"/>
    <w:rsid w:val="00B36DBB"/>
    <w:rsid w:val="00B4110A"/>
    <w:rsid w:val="00B411C6"/>
    <w:rsid w:val="00B416E4"/>
    <w:rsid w:val="00B431F8"/>
    <w:rsid w:val="00B43AFF"/>
    <w:rsid w:val="00B43C1C"/>
    <w:rsid w:val="00B44C4C"/>
    <w:rsid w:val="00B45E53"/>
    <w:rsid w:val="00B4647C"/>
    <w:rsid w:val="00B46C2A"/>
    <w:rsid w:val="00B47481"/>
    <w:rsid w:val="00B503F1"/>
    <w:rsid w:val="00B50634"/>
    <w:rsid w:val="00B50C30"/>
    <w:rsid w:val="00B50F1D"/>
    <w:rsid w:val="00B5121E"/>
    <w:rsid w:val="00B51FEF"/>
    <w:rsid w:val="00B520B9"/>
    <w:rsid w:val="00B52758"/>
    <w:rsid w:val="00B52FFF"/>
    <w:rsid w:val="00B532F0"/>
    <w:rsid w:val="00B5670B"/>
    <w:rsid w:val="00B56CF8"/>
    <w:rsid w:val="00B56D92"/>
    <w:rsid w:val="00B57DC8"/>
    <w:rsid w:val="00B60B3A"/>
    <w:rsid w:val="00B61849"/>
    <w:rsid w:val="00B621C9"/>
    <w:rsid w:val="00B62878"/>
    <w:rsid w:val="00B63906"/>
    <w:rsid w:val="00B6468A"/>
    <w:rsid w:val="00B649C1"/>
    <w:rsid w:val="00B654BA"/>
    <w:rsid w:val="00B657B1"/>
    <w:rsid w:val="00B65B14"/>
    <w:rsid w:val="00B66530"/>
    <w:rsid w:val="00B6670A"/>
    <w:rsid w:val="00B6725A"/>
    <w:rsid w:val="00B678C2"/>
    <w:rsid w:val="00B714B2"/>
    <w:rsid w:val="00B72EB0"/>
    <w:rsid w:val="00B74533"/>
    <w:rsid w:val="00B74AEF"/>
    <w:rsid w:val="00B74D75"/>
    <w:rsid w:val="00B750EB"/>
    <w:rsid w:val="00B809BD"/>
    <w:rsid w:val="00B8148B"/>
    <w:rsid w:val="00B81E2F"/>
    <w:rsid w:val="00B82517"/>
    <w:rsid w:val="00B82C69"/>
    <w:rsid w:val="00B82DA9"/>
    <w:rsid w:val="00B84809"/>
    <w:rsid w:val="00B84A69"/>
    <w:rsid w:val="00B84F9D"/>
    <w:rsid w:val="00B85084"/>
    <w:rsid w:val="00B854EE"/>
    <w:rsid w:val="00B85B69"/>
    <w:rsid w:val="00B85C2A"/>
    <w:rsid w:val="00B85EE1"/>
    <w:rsid w:val="00B85F08"/>
    <w:rsid w:val="00B86EDC"/>
    <w:rsid w:val="00B873C7"/>
    <w:rsid w:val="00B87694"/>
    <w:rsid w:val="00B9020E"/>
    <w:rsid w:val="00B90C00"/>
    <w:rsid w:val="00B90DAF"/>
    <w:rsid w:val="00B926B9"/>
    <w:rsid w:val="00B93B0D"/>
    <w:rsid w:val="00B949E1"/>
    <w:rsid w:val="00B9519A"/>
    <w:rsid w:val="00B953F7"/>
    <w:rsid w:val="00B95B81"/>
    <w:rsid w:val="00B960CC"/>
    <w:rsid w:val="00B96593"/>
    <w:rsid w:val="00B97395"/>
    <w:rsid w:val="00B97626"/>
    <w:rsid w:val="00BA12BD"/>
    <w:rsid w:val="00BA2C19"/>
    <w:rsid w:val="00BA3767"/>
    <w:rsid w:val="00BA3CFC"/>
    <w:rsid w:val="00BA49D2"/>
    <w:rsid w:val="00BA4A24"/>
    <w:rsid w:val="00BA4F6C"/>
    <w:rsid w:val="00BA6D2F"/>
    <w:rsid w:val="00BA742A"/>
    <w:rsid w:val="00BB0EB6"/>
    <w:rsid w:val="00BB150B"/>
    <w:rsid w:val="00BB19B2"/>
    <w:rsid w:val="00BB1DE5"/>
    <w:rsid w:val="00BB3E21"/>
    <w:rsid w:val="00BB451E"/>
    <w:rsid w:val="00BB4AA1"/>
    <w:rsid w:val="00BB4B24"/>
    <w:rsid w:val="00BB57EA"/>
    <w:rsid w:val="00BB5F3E"/>
    <w:rsid w:val="00BB7103"/>
    <w:rsid w:val="00BC00EC"/>
    <w:rsid w:val="00BC19BE"/>
    <w:rsid w:val="00BC24DB"/>
    <w:rsid w:val="00BC4814"/>
    <w:rsid w:val="00BC60A3"/>
    <w:rsid w:val="00BC6BBB"/>
    <w:rsid w:val="00BC6C49"/>
    <w:rsid w:val="00BC747A"/>
    <w:rsid w:val="00BC754D"/>
    <w:rsid w:val="00BD1619"/>
    <w:rsid w:val="00BD1CBE"/>
    <w:rsid w:val="00BD28BF"/>
    <w:rsid w:val="00BD2D7F"/>
    <w:rsid w:val="00BD36EB"/>
    <w:rsid w:val="00BD3753"/>
    <w:rsid w:val="00BD3D63"/>
    <w:rsid w:val="00BD4FC5"/>
    <w:rsid w:val="00BD5003"/>
    <w:rsid w:val="00BD5954"/>
    <w:rsid w:val="00BD68BF"/>
    <w:rsid w:val="00BE018A"/>
    <w:rsid w:val="00BE05CF"/>
    <w:rsid w:val="00BE06F3"/>
    <w:rsid w:val="00BE0C21"/>
    <w:rsid w:val="00BE0E76"/>
    <w:rsid w:val="00BE2308"/>
    <w:rsid w:val="00BE2FC3"/>
    <w:rsid w:val="00BE392E"/>
    <w:rsid w:val="00BE4CD8"/>
    <w:rsid w:val="00BE4E8B"/>
    <w:rsid w:val="00BE54F9"/>
    <w:rsid w:val="00BE5D0C"/>
    <w:rsid w:val="00BE60E2"/>
    <w:rsid w:val="00BE616F"/>
    <w:rsid w:val="00BE6BA0"/>
    <w:rsid w:val="00BE6BA4"/>
    <w:rsid w:val="00BE6F85"/>
    <w:rsid w:val="00BE7198"/>
    <w:rsid w:val="00BE7435"/>
    <w:rsid w:val="00BE754F"/>
    <w:rsid w:val="00BE79FD"/>
    <w:rsid w:val="00BE7C40"/>
    <w:rsid w:val="00BF0CFE"/>
    <w:rsid w:val="00BF0DC1"/>
    <w:rsid w:val="00BF2A53"/>
    <w:rsid w:val="00BF2DA6"/>
    <w:rsid w:val="00BF2F49"/>
    <w:rsid w:val="00BF33FF"/>
    <w:rsid w:val="00BF3F94"/>
    <w:rsid w:val="00BF488B"/>
    <w:rsid w:val="00BF4E67"/>
    <w:rsid w:val="00BF52A5"/>
    <w:rsid w:val="00BF6182"/>
    <w:rsid w:val="00BF62E1"/>
    <w:rsid w:val="00BF6E83"/>
    <w:rsid w:val="00BF712A"/>
    <w:rsid w:val="00BF7AA0"/>
    <w:rsid w:val="00C0004C"/>
    <w:rsid w:val="00C00531"/>
    <w:rsid w:val="00C00A2A"/>
    <w:rsid w:val="00C016F8"/>
    <w:rsid w:val="00C01C3D"/>
    <w:rsid w:val="00C028A9"/>
    <w:rsid w:val="00C03EC3"/>
    <w:rsid w:val="00C03EEC"/>
    <w:rsid w:val="00C04902"/>
    <w:rsid w:val="00C04B1B"/>
    <w:rsid w:val="00C04D39"/>
    <w:rsid w:val="00C05B23"/>
    <w:rsid w:val="00C06C72"/>
    <w:rsid w:val="00C10068"/>
    <w:rsid w:val="00C1042D"/>
    <w:rsid w:val="00C1200C"/>
    <w:rsid w:val="00C12C4B"/>
    <w:rsid w:val="00C1394E"/>
    <w:rsid w:val="00C13C8E"/>
    <w:rsid w:val="00C1423D"/>
    <w:rsid w:val="00C146F4"/>
    <w:rsid w:val="00C16AF7"/>
    <w:rsid w:val="00C16CA7"/>
    <w:rsid w:val="00C17216"/>
    <w:rsid w:val="00C20DAF"/>
    <w:rsid w:val="00C21B12"/>
    <w:rsid w:val="00C22F7F"/>
    <w:rsid w:val="00C23B7A"/>
    <w:rsid w:val="00C260C6"/>
    <w:rsid w:val="00C26C6E"/>
    <w:rsid w:val="00C303C8"/>
    <w:rsid w:val="00C30C29"/>
    <w:rsid w:val="00C30CAE"/>
    <w:rsid w:val="00C3179B"/>
    <w:rsid w:val="00C330AF"/>
    <w:rsid w:val="00C33359"/>
    <w:rsid w:val="00C338BA"/>
    <w:rsid w:val="00C33CC0"/>
    <w:rsid w:val="00C34334"/>
    <w:rsid w:val="00C34F22"/>
    <w:rsid w:val="00C3571A"/>
    <w:rsid w:val="00C361A8"/>
    <w:rsid w:val="00C37218"/>
    <w:rsid w:val="00C405C6"/>
    <w:rsid w:val="00C40DEE"/>
    <w:rsid w:val="00C41117"/>
    <w:rsid w:val="00C422ED"/>
    <w:rsid w:val="00C427DC"/>
    <w:rsid w:val="00C448B5"/>
    <w:rsid w:val="00C45FD0"/>
    <w:rsid w:val="00C470B0"/>
    <w:rsid w:val="00C47316"/>
    <w:rsid w:val="00C50230"/>
    <w:rsid w:val="00C5151A"/>
    <w:rsid w:val="00C5251E"/>
    <w:rsid w:val="00C53425"/>
    <w:rsid w:val="00C54272"/>
    <w:rsid w:val="00C5450C"/>
    <w:rsid w:val="00C55A3F"/>
    <w:rsid w:val="00C57073"/>
    <w:rsid w:val="00C570D9"/>
    <w:rsid w:val="00C6032E"/>
    <w:rsid w:val="00C613C3"/>
    <w:rsid w:val="00C616BE"/>
    <w:rsid w:val="00C625B4"/>
    <w:rsid w:val="00C629A9"/>
    <w:rsid w:val="00C63253"/>
    <w:rsid w:val="00C636E7"/>
    <w:rsid w:val="00C66FB8"/>
    <w:rsid w:val="00C67612"/>
    <w:rsid w:val="00C70412"/>
    <w:rsid w:val="00C712A9"/>
    <w:rsid w:val="00C71882"/>
    <w:rsid w:val="00C72F9E"/>
    <w:rsid w:val="00C743AD"/>
    <w:rsid w:val="00C7569A"/>
    <w:rsid w:val="00C7699F"/>
    <w:rsid w:val="00C774AE"/>
    <w:rsid w:val="00C80C96"/>
    <w:rsid w:val="00C8295E"/>
    <w:rsid w:val="00C82D3F"/>
    <w:rsid w:val="00C82E31"/>
    <w:rsid w:val="00C83588"/>
    <w:rsid w:val="00C848A0"/>
    <w:rsid w:val="00C84FDF"/>
    <w:rsid w:val="00C862C4"/>
    <w:rsid w:val="00C86AAF"/>
    <w:rsid w:val="00C86F17"/>
    <w:rsid w:val="00C87262"/>
    <w:rsid w:val="00C87C6B"/>
    <w:rsid w:val="00C9022D"/>
    <w:rsid w:val="00C917FC"/>
    <w:rsid w:val="00C91D71"/>
    <w:rsid w:val="00C9391E"/>
    <w:rsid w:val="00C93D98"/>
    <w:rsid w:val="00C9447A"/>
    <w:rsid w:val="00C94EE4"/>
    <w:rsid w:val="00C96893"/>
    <w:rsid w:val="00CA0422"/>
    <w:rsid w:val="00CA0653"/>
    <w:rsid w:val="00CA0F00"/>
    <w:rsid w:val="00CA30F6"/>
    <w:rsid w:val="00CA3EC7"/>
    <w:rsid w:val="00CA3FF0"/>
    <w:rsid w:val="00CA4C23"/>
    <w:rsid w:val="00CA5080"/>
    <w:rsid w:val="00CA5526"/>
    <w:rsid w:val="00CB0B60"/>
    <w:rsid w:val="00CB10AD"/>
    <w:rsid w:val="00CB1A56"/>
    <w:rsid w:val="00CB20E6"/>
    <w:rsid w:val="00CB2536"/>
    <w:rsid w:val="00CB4AAA"/>
    <w:rsid w:val="00CB4B03"/>
    <w:rsid w:val="00CB66F8"/>
    <w:rsid w:val="00CB6E89"/>
    <w:rsid w:val="00CB6EC0"/>
    <w:rsid w:val="00CB7268"/>
    <w:rsid w:val="00CB7861"/>
    <w:rsid w:val="00CC0F29"/>
    <w:rsid w:val="00CC1494"/>
    <w:rsid w:val="00CC1FE3"/>
    <w:rsid w:val="00CC22CB"/>
    <w:rsid w:val="00CC276F"/>
    <w:rsid w:val="00CC2A5B"/>
    <w:rsid w:val="00CC2AEE"/>
    <w:rsid w:val="00CC407F"/>
    <w:rsid w:val="00CC5B08"/>
    <w:rsid w:val="00CC791F"/>
    <w:rsid w:val="00CD0937"/>
    <w:rsid w:val="00CD0E22"/>
    <w:rsid w:val="00CD118E"/>
    <w:rsid w:val="00CD1FA9"/>
    <w:rsid w:val="00CD2A38"/>
    <w:rsid w:val="00CD2A7D"/>
    <w:rsid w:val="00CD34E4"/>
    <w:rsid w:val="00CD435D"/>
    <w:rsid w:val="00CD4775"/>
    <w:rsid w:val="00CD5616"/>
    <w:rsid w:val="00CD5C19"/>
    <w:rsid w:val="00CE0370"/>
    <w:rsid w:val="00CE0434"/>
    <w:rsid w:val="00CE11D9"/>
    <w:rsid w:val="00CE231C"/>
    <w:rsid w:val="00CE289F"/>
    <w:rsid w:val="00CE3975"/>
    <w:rsid w:val="00CE3E13"/>
    <w:rsid w:val="00CE40C1"/>
    <w:rsid w:val="00CF0525"/>
    <w:rsid w:val="00CF06FA"/>
    <w:rsid w:val="00CF07EE"/>
    <w:rsid w:val="00CF0F4E"/>
    <w:rsid w:val="00CF3003"/>
    <w:rsid w:val="00CF3B04"/>
    <w:rsid w:val="00CF46E9"/>
    <w:rsid w:val="00CF4DBD"/>
    <w:rsid w:val="00CF52B8"/>
    <w:rsid w:val="00CF5882"/>
    <w:rsid w:val="00CF5CFA"/>
    <w:rsid w:val="00CF6E5C"/>
    <w:rsid w:val="00CF7A2B"/>
    <w:rsid w:val="00D001CE"/>
    <w:rsid w:val="00D0022F"/>
    <w:rsid w:val="00D00A81"/>
    <w:rsid w:val="00D01439"/>
    <w:rsid w:val="00D0228A"/>
    <w:rsid w:val="00D02FDA"/>
    <w:rsid w:val="00D04AE2"/>
    <w:rsid w:val="00D04BB2"/>
    <w:rsid w:val="00D05D1B"/>
    <w:rsid w:val="00D06A65"/>
    <w:rsid w:val="00D07316"/>
    <w:rsid w:val="00D10457"/>
    <w:rsid w:val="00D104AC"/>
    <w:rsid w:val="00D10E4B"/>
    <w:rsid w:val="00D11092"/>
    <w:rsid w:val="00D12316"/>
    <w:rsid w:val="00D1429B"/>
    <w:rsid w:val="00D1511E"/>
    <w:rsid w:val="00D15D6E"/>
    <w:rsid w:val="00D16612"/>
    <w:rsid w:val="00D1719A"/>
    <w:rsid w:val="00D20160"/>
    <w:rsid w:val="00D216E2"/>
    <w:rsid w:val="00D21C11"/>
    <w:rsid w:val="00D233D5"/>
    <w:rsid w:val="00D239A7"/>
    <w:rsid w:val="00D25602"/>
    <w:rsid w:val="00D25CDD"/>
    <w:rsid w:val="00D278CB"/>
    <w:rsid w:val="00D30DA2"/>
    <w:rsid w:val="00D313D2"/>
    <w:rsid w:val="00D32CA9"/>
    <w:rsid w:val="00D344BB"/>
    <w:rsid w:val="00D347A4"/>
    <w:rsid w:val="00D35AE9"/>
    <w:rsid w:val="00D36349"/>
    <w:rsid w:val="00D36440"/>
    <w:rsid w:val="00D3654D"/>
    <w:rsid w:val="00D3699A"/>
    <w:rsid w:val="00D41C8A"/>
    <w:rsid w:val="00D41F8B"/>
    <w:rsid w:val="00D42AB2"/>
    <w:rsid w:val="00D43461"/>
    <w:rsid w:val="00D440A9"/>
    <w:rsid w:val="00D44779"/>
    <w:rsid w:val="00D44B72"/>
    <w:rsid w:val="00D45AA9"/>
    <w:rsid w:val="00D465E5"/>
    <w:rsid w:val="00D46A12"/>
    <w:rsid w:val="00D4784B"/>
    <w:rsid w:val="00D50E34"/>
    <w:rsid w:val="00D54146"/>
    <w:rsid w:val="00D54890"/>
    <w:rsid w:val="00D54C4C"/>
    <w:rsid w:val="00D559C2"/>
    <w:rsid w:val="00D569AB"/>
    <w:rsid w:val="00D57644"/>
    <w:rsid w:val="00D60817"/>
    <w:rsid w:val="00D6084C"/>
    <w:rsid w:val="00D610E1"/>
    <w:rsid w:val="00D612A6"/>
    <w:rsid w:val="00D61785"/>
    <w:rsid w:val="00D62AE6"/>
    <w:rsid w:val="00D63641"/>
    <w:rsid w:val="00D636EB"/>
    <w:rsid w:val="00D64AD4"/>
    <w:rsid w:val="00D65C92"/>
    <w:rsid w:val="00D66476"/>
    <w:rsid w:val="00D678EA"/>
    <w:rsid w:val="00D67D09"/>
    <w:rsid w:val="00D705E4"/>
    <w:rsid w:val="00D70E9A"/>
    <w:rsid w:val="00D71072"/>
    <w:rsid w:val="00D71C76"/>
    <w:rsid w:val="00D71E8E"/>
    <w:rsid w:val="00D7206D"/>
    <w:rsid w:val="00D72097"/>
    <w:rsid w:val="00D7276B"/>
    <w:rsid w:val="00D75598"/>
    <w:rsid w:val="00D80965"/>
    <w:rsid w:val="00D80D94"/>
    <w:rsid w:val="00D81473"/>
    <w:rsid w:val="00D81CE3"/>
    <w:rsid w:val="00D825BF"/>
    <w:rsid w:val="00D82C2E"/>
    <w:rsid w:val="00D84268"/>
    <w:rsid w:val="00D873E4"/>
    <w:rsid w:val="00D87891"/>
    <w:rsid w:val="00D87E05"/>
    <w:rsid w:val="00D909E7"/>
    <w:rsid w:val="00D9129C"/>
    <w:rsid w:val="00D92240"/>
    <w:rsid w:val="00D92975"/>
    <w:rsid w:val="00D92A2F"/>
    <w:rsid w:val="00D95441"/>
    <w:rsid w:val="00D95769"/>
    <w:rsid w:val="00D96955"/>
    <w:rsid w:val="00D97318"/>
    <w:rsid w:val="00D9782B"/>
    <w:rsid w:val="00DA26B9"/>
    <w:rsid w:val="00DA26EA"/>
    <w:rsid w:val="00DA2AF3"/>
    <w:rsid w:val="00DA3435"/>
    <w:rsid w:val="00DA3CEE"/>
    <w:rsid w:val="00DA3DB9"/>
    <w:rsid w:val="00DA429E"/>
    <w:rsid w:val="00DA437D"/>
    <w:rsid w:val="00DA45E1"/>
    <w:rsid w:val="00DA49B6"/>
    <w:rsid w:val="00DA65BD"/>
    <w:rsid w:val="00DA6BA6"/>
    <w:rsid w:val="00DA7BB9"/>
    <w:rsid w:val="00DB030F"/>
    <w:rsid w:val="00DB1BBD"/>
    <w:rsid w:val="00DB2577"/>
    <w:rsid w:val="00DB31CE"/>
    <w:rsid w:val="00DB4498"/>
    <w:rsid w:val="00DB46CF"/>
    <w:rsid w:val="00DB48CE"/>
    <w:rsid w:val="00DB4A62"/>
    <w:rsid w:val="00DB4B5E"/>
    <w:rsid w:val="00DB4BDF"/>
    <w:rsid w:val="00DB5321"/>
    <w:rsid w:val="00DB55BB"/>
    <w:rsid w:val="00DB6836"/>
    <w:rsid w:val="00DB7630"/>
    <w:rsid w:val="00DC00F3"/>
    <w:rsid w:val="00DC0A2E"/>
    <w:rsid w:val="00DC13B6"/>
    <w:rsid w:val="00DC1F14"/>
    <w:rsid w:val="00DC3499"/>
    <w:rsid w:val="00DC3F3B"/>
    <w:rsid w:val="00DC3F4C"/>
    <w:rsid w:val="00DC4344"/>
    <w:rsid w:val="00DC5394"/>
    <w:rsid w:val="00DC5E9F"/>
    <w:rsid w:val="00DC5F2D"/>
    <w:rsid w:val="00DC630C"/>
    <w:rsid w:val="00DC6608"/>
    <w:rsid w:val="00DC760E"/>
    <w:rsid w:val="00DC7FBB"/>
    <w:rsid w:val="00DD0145"/>
    <w:rsid w:val="00DD2659"/>
    <w:rsid w:val="00DD26F3"/>
    <w:rsid w:val="00DD33E2"/>
    <w:rsid w:val="00DD3D9B"/>
    <w:rsid w:val="00DD475E"/>
    <w:rsid w:val="00DD62E0"/>
    <w:rsid w:val="00DD7E9B"/>
    <w:rsid w:val="00DE018D"/>
    <w:rsid w:val="00DE0502"/>
    <w:rsid w:val="00DE113B"/>
    <w:rsid w:val="00DE1578"/>
    <w:rsid w:val="00DE1BCA"/>
    <w:rsid w:val="00DE2030"/>
    <w:rsid w:val="00DE3060"/>
    <w:rsid w:val="00DE32DF"/>
    <w:rsid w:val="00DE3541"/>
    <w:rsid w:val="00DE365A"/>
    <w:rsid w:val="00DE5A2F"/>
    <w:rsid w:val="00DE6A83"/>
    <w:rsid w:val="00DE6E95"/>
    <w:rsid w:val="00DE71AC"/>
    <w:rsid w:val="00DF011A"/>
    <w:rsid w:val="00DF19CC"/>
    <w:rsid w:val="00DF27EC"/>
    <w:rsid w:val="00DF2997"/>
    <w:rsid w:val="00DF2C86"/>
    <w:rsid w:val="00DF30D4"/>
    <w:rsid w:val="00DF381F"/>
    <w:rsid w:val="00DF3EDC"/>
    <w:rsid w:val="00DF5EEE"/>
    <w:rsid w:val="00DF67CF"/>
    <w:rsid w:val="00DF6886"/>
    <w:rsid w:val="00E00A95"/>
    <w:rsid w:val="00E01D5A"/>
    <w:rsid w:val="00E02472"/>
    <w:rsid w:val="00E0309D"/>
    <w:rsid w:val="00E03A5D"/>
    <w:rsid w:val="00E03F94"/>
    <w:rsid w:val="00E047FF"/>
    <w:rsid w:val="00E04892"/>
    <w:rsid w:val="00E0569B"/>
    <w:rsid w:val="00E058AD"/>
    <w:rsid w:val="00E058F8"/>
    <w:rsid w:val="00E0668B"/>
    <w:rsid w:val="00E074AD"/>
    <w:rsid w:val="00E07DED"/>
    <w:rsid w:val="00E10337"/>
    <w:rsid w:val="00E10971"/>
    <w:rsid w:val="00E11AE6"/>
    <w:rsid w:val="00E12820"/>
    <w:rsid w:val="00E12EEB"/>
    <w:rsid w:val="00E13946"/>
    <w:rsid w:val="00E13A2C"/>
    <w:rsid w:val="00E14E26"/>
    <w:rsid w:val="00E15C0B"/>
    <w:rsid w:val="00E161B7"/>
    <w:rsid w:val="00E17D2B"/>
    <w:rsid w:val="00E2048F"/>
    <w:rsid w:val="00E2242A"/>
    <w:rsid w:val="00E252E7"/>
    <w:rsid w:val="00E2599F"/>
    <w:rsid w:val="00E262EE"/>
    <w:rsid w:val="00E26829"/>
    <w:rsid w:val="00E2683A"/>
    <w:rsid w:val="00E274D2"/>
    <w:rsid w:val="00E27579"/>
    <w:rsid w:val="00E3002B"/>
    <w:rsid w:val="00E30F3E"/>
    <w:rsid w:val="00E30F83"/>
    <w:rsid w:val="00E3150A"/>
    <w:rsid w:val="00E3184F"/>
    <w:rsid w:val="00E32099"/>
    <w:rsid w:val="00E32C57"/>
    <w:rsid w:val="00E34259"/>
    <w:rsid w:val="00E360C2"/>
    <w:rsid w:val="00E36D77"/>
    <w:rsid w:val="00E36EFB"/>
    <w:rsid w:val="00E37410"/>
    <w:rsid w:val="00E416E9"/>
    <w:rsid w:val="00E42EF8"/>
    <w:rsid w:val="00E448F4"/>
    <w:rsid w:val="00E449CE"/>
    <w:rsid w:val="00E44A57"/>
    <w:rsid w:val="00E44C61"/>
    <w:rsid w:val="00E4525A"/>
    <w:rsid w:val="00E458AF"/>
    <w:rsid w:val="00E47577"/>
    <w:rsid w:val="00E47FDF"/>
    <w:rsid w:val="00E50B3D"/>
    <w:rsid w:val="00E50CC1"/>
    <w:rsid w:val="00E5153A"/>
    <w:rsid w:val="00E5260B"/>
    <w:rsid w:val="00E52E28"/>
    <w:rsid w:val="00E534C4"/>
    <w:rsid w:val="00E53898"/>
    <w:rsid w:val="00E5433E"/>
    <w:rsid w:val="00E549DE"/>
    <w:rsid w:val="00E55151"/>
    <w:rsid w:val="00E553CC"/>
    <w:rsid w:val="00E556E4"/>
    <w:rsid w:val="00E56181"/>
    <w:rsid w:val="00E57F33"/>
    <w:rsid w:val="00E602EB"/>
    <w:rsid w:val="00E60548"/>
    <w:rsid w:val="00E60AA7"/>
    <w:rsid w:val="00E60F58"/>
    <w:rsid w:val="00E61148"/>
    <w:rsid w:val="00E61DF4"/>
    <w:rsid w:val="00E62FDE"/>
    <w:rsid w:val="00E64FA5"/>
    <w:rsid w:val="00E65811"/>
    <w:rsid w:val="00E661DA"/>
    <w:rsid w:val="00E66D45"/>
    <w:rsid w:val="00E701B9"/>
    <w:rsid w:val="00E7090B"/>
    <w:rsid w:val="00E7142E"/>
    <w:rsid w:val="00E72D91"/>
    <w:rsid w:val="00E73ADA"/>
    <w:rsid w:val="00E74A09"/>
    <w:rsid w:val="00E759A3"/>
    <w:rsid w:val="00E763E9"/>
    <w:rsid w:val="00E7763D"/>
    <w:rsid w:val="00E802EF"/>
    <w:rsid w:val="00E80BEE"/>
    <w:rsid w:val="00E80FBF"/>
    <w:rsid w:val="00E81C3C"/>
    <w:rsid w:val="00E81D54"/>
    <w:rsid w:val="00E81E15"/>
    <w:rsid w:val="00E83C4D"/>
    <w:rsid w:val="00E8444E"/>
    <w:rsid w:val="00E84A17"/>
    <w:rsid w:val="00E84C39"/>
    <w:rsid w:val="00E853E7"/>
    <w:rsid w:val="00E8643A"/>
    <w:rsid w:val="00E86AA5"/>
    <w:rsid w:val="00E8773D"/>
    <w:rsid w:val="00E87A1F"/>
    <w:rsid w:val="00E87F56"/>
    <w:rsid w:val="00E9068A"/>
    <w:rsid w:val="00E91EEA"/>
    <w:rsid w:val="00E93706"/>
    <w:rsid w:val="00E94DD5"/>
    <w:rsid w:val="00E95453"/>
    <w:rsid w:val="00E956AD"/>
    <w:rsid w:val="00E95B8A"/>
    <w:rsid w:val="00E95F75"/>
    <w:rsid w:val="00E96767"/>
    <w:rsid w:val="00E97A9B"/>
    <w:rsid w:val="00EA07CF"/>
    <w:rsid w:val="00EA1181"/>
    <w:rsid w:val="00EA1AF0"/>
    <w:rsid w:val="00EA29E5"/>
    <w:rsid w:val="00EA3A18"/>
    <w:rsid w:val="00EA3DB9"/>
    <w:rsid w:val="00EA4245"/>
    <w:rsid w:val="00EA5C7E"/>
    <w:rsid w:val="00EB1449"/>
    <w:rsid w:val="00EB1637"/>
    <w:rsid w:val="00EB29A9"/>
    <w:rsid w:val="00EB2E35"/>
    <w:rsid w:val="00EB3AA5"/>
    <w:rsid w:val="00EB3B34"/>
    <w:rsid w:val="00EB3FF3"/>
    <w:rsid w:val="00EB5361"/>
    <w:rsid w:val="00EB636B"/>
    <w:rsid w:val="00EB6425"/>
    <w:rsid w:val="00EB66E4"/>
    <w:rsid w:val="00EB7DB8"/>
    <w:rsid w:val="00EC1275"/>
    <w:rsid w:val="00EC1435"/>
    <w:rsid w:val="00EC25ED"/>
    <w:rsid w:val="00EC29A8"/>
    <w:rsid w:val="00EC2AC5"/>
    <w:rsid w:val="00EC3594"/>
    <w:rsid w:val="00EC45A4"/>
    <w:rsid w:val="00EC46A8"/>
    <w:rsid w:val="00EC4A95"/>
    <w:rsid w:val="00EC4CB2"/>
    <w:rsid w:val="00EC5781"/>
    <w:rsid w:val="00EC720E"/>
    <w:rsid w:val="00ED03F8"/>
    <w:rsid w:val="00ED04FA"/>
    <w:rsid w:val="00ED0AD0"/>
    <w:rsid w:val="00ED2219"/>
    <w:rsid w:val="00ED332F"/>
    <w:rsid w:val="00ED34DD"/>
    <w:rsid w:val="00ED4B09"/>
    <w:rsid w:val="00ED530A"/>
    <w:rsid w:val="00ED5413"/>
    <w:rsid w:val="00ED68E8"/>
    <w:rsid w:val="00ED6CF7"/>
    <w:rsid w:val="00ED7F84"/>
    <w:rsid w:val="00EE1440"/>
    <w:rsid w:val="00EE1A50"/>
    <w:rsid w:val="00EE1DB0"/>
    <w:rsid w:val="00EE21EC"/>
    <w:rsid w:val="00EE29FB"/>
    <w:rsid w:val="00EE4D91"/>
    <w:rsid w:val="00EE56FA"/>
    <w:rsid w:val="00EE59EF"/>
    <w:rsid w:val="00EE68E6"/>
    <w:rsid w:val="00EE6F5E"/>
    <w:rsid w:val="00EF0305"/>
    <w:rsid w:val="00EF2319"/>
    <w:rsid w:val="00EF28C7"/>
    <w:rsid w:val="00EF2B6D"/>
    <w:rsid w:val="00EF2C46"/>
    <w:rsid w:val="00EF4731"/>
    <w:rsid w:val="00EF4F2A"/>
    <w:rsid w:val="00EF5977"/>
    <w:rsid w:val="00EF5B26"/>
    <w:rsid w:val="00EF5D6B"/>
    <w:rsid w:val="00EF62C7"/>
    <w:rsid w:val="00EF719A"/>
    <w:rsid w:val="00EF7BA0"/>
    <w:rsid w:val="00F00788"/>
    <w:rsid w:val="00F015F2"/>
    <w:rsid w:val="00F01967"/>
    <w:rsid w:val="00F039A3"/>
    <w:rsid w:val="00F04ADE"/>
    <w:rsid w:val="00F04CD7"/>
    <w:rsid w:val="00F06373"/>
    <w:rsid w:val="00F0701F"/>
    <w:rsid w:val="00F076D7"/>
    <w:rsid w:val="00F12600"/>
    <w:rsid w:val="00F13870"/>
    <w:rsid w:val="00F13F51"/>
    <w:rsid w:val="00F144A2"/>
    <w:rsid w:val="00F14A49"/>
    <w:rsid w:val="00F14D6F"/>
    <w:rsid w:val="00F1555B"/>
    <w:rsid w:val="00F162D0"/>
    <w:rsid w:val="00F162EB"/>
    <w:rsid w:val="00F2046F"/>
    <w:rsid w:val="00F210E3"/>
    <w:rsid w:val="00F21A20"/>
    <w:rsid w:val="00F22B54"/>
    <w:rsid w:val="00F23658"/>
    <w:rsid w:val="00F24146"/>
    <w:rsid w:val="00F24808"/>
    <w:rsid w:val="00F257B5"/>
    <w:rsid w:val="00F26F1D"/>
    <w:rsid w:val="00F2739C"/>
    <w:rsid w:val="00F27B2A"/>
    <w:rsid w:val="00F309C5"/>
    <w:rsid w:val="00F30DE3"/>
    <w:rsid w:val="00F31D33"/>
    <w:rsid w:val="00F31FD7"/>
    <w:rsid w:val="00F32D98"/>
    <w:rsid w:val="00F34213"/>
    <w:rsid w:val="00F35004"/>
    <w:rsid w:val="00F35759"/>
    <w:rsid w:val="00F35AE4"/>
    <w:rsid w:val="00F3630A"/>
    <w:rsid w:val="00F363D0"/>
    <w:rsid w:val="00F36BD8"/>
    <w:rsid w:val="00F37196"/>
    <w:rsid w:val="00F3784F"/>
    <w:rsid w:val="00F37C20"/>
    <w:rsid w:val="00F4036A"/>
    <w:rsid w:val="00F41A9D"/>
    <w:rsid w:val="00F41BD1"/>
    <w:rsid w:val="00F41E78"/>
    <w:rsid w:val="00F422B9"/>
    <w:rsid w:val="00F43288"/>
    <w:rsid w:val="00F43D29"/>
    <w:rsid w:val="00F45390"/>
    <w:rsid w:val="00F45ECE"/>
    <w:rsid w:val="00F46138"/>
    <w:rsid w:val="00F4640B"/>
    <w:rsid w:val="00F4670C"/>
    <w:rsid w:val="00F4671C"/>
    <w:rsid w:val="00F4736F"/>
    <w:rsid w:val="00F4775D"/>
    <w:rsid w:val="00F50D5B"/>
    <w:rsid w:val="00F50F57"/>
    <w:rsid w:val="00F51203"/>
    <w:rsid w:val="00F51344"/>
    <w:rsid w:val="00F51961"/>
    <w:rsid w:val="00F51C75"/>
    <w:rsid w:val="00F5280C"/>
    <w:rsid w:val="00F52B40"/>
    <w:rsid w:val="00F531EB"/>
    <w:rsid w:val="00F532CB"/>
    <w:rsid w:val="00F54D9B"/>
    <w:rsid w:val="00F54F47"/>
    <w:rsid w:val="00F5554E"/>
    <w:rsid w:val="00F56243"/>
    <w:rsid w:val="00F56447"/>
    <w:rsid w:val="00F568D8"/>
    <w:rsid w:val="00F56CB3"/>
    <w:rsid w:val="00F56D26"/>
    <w:rsid w:val="00F6024A"/>
    <w:rsid w:val="00F6132F"/>
    <w:rsid w:val="00F621AD"/>
    <w:rsid w:val="00F635B2"/>
    <w:rsid w:val="00F64F6B"/>
    <w:rsid w:val="00F6516F"/>
    <w:rsid w:val="00F658D0"/>
    <w:rsid w:val="00F6663D"/>
    <w:rsid w:val="00F66AAF"/>
    <w:rsid w:val="00F66FE4"/>
    <w:rsid w:val="00F672F7"/>
    <w:rsid w:val="00F67499"/>
    <w:rsid w:val="00F67500"/>
    <w:rsid w:val="00F67831"/>
    <w:rsid w:val="00F703F5"/>
    <w:rsid w:val="00F70BBC"/>
    <w:rsid w:val="00F715A1"/>
    <w:rsid w:val="00F72F69"/>
    <w:rsid w:val="00F74ABC"/>
    <w:rsid w:val="00F75534"/>
    <w:rsid w:val="00F75FBA"/>
    <w:rsid w:val="00F7677A"/>
    <w:rsid w:val="00F76E08"/>
    <w:rsid w:val="00F770DA"/>
    <w:rsid w:val="00F80237"/>
    <w:rsid w:val="00F81191"/>
    <w:rsid w:val="00F84B94"/>
    <w:rsid w:val="00F85A3A"/>
    <w:rsid w:val="00F864D8"/>
    <w:rsid w:val="00F868F8"/>
    <w:rsid w:val="00F875B3"/>
    <w:rsid w:val="00F90587"/>
    <w:rsid w:val="00F906A9"/>
    <w:rsid w:val="00F9170D"/>
    <w:rsid w:val="00F919B7"/>
    <w:rsid w:val="00F92B36"/>
    <w:rsid w:val="00F92C17"/>
    <w:rsid w:val="00F9305E"/>
    <w:rsid w:val="00F9308F"/>
    <w:rsid w:val="00F94103"/>
    <w:rsid w:val="00F94E35"/>
    <w:rsid w:val="00F94EED"/>
    <w:rsid w:val="00F956CA"/>
    <w:rsid w:val="00F96773"/>
    <w:rsid w:val="00F96E30"/>
    <w:rsid w:val="00FA0912"/>
    <w:rsid w:val="00FA0FA5"/>
    <w:rsid w:val="00FA1325"/>
    <w:rsid w:val="00FA1994"/>
    <w:rsid w:val="00FA1B6D"/>
    <w:rsid w:val="00FA2019"/>
    <w:rsid w:val="00FA305B"/>
    <w:rsid w:val="00FA34A5"/>
    <w:rsid w:val="00FA35B8"/>
    <w:rsid w:val="00FA3653"/>
    <w:rsid w:val="00FA3D89"/>
    <w:rsid w:val="00FA43E8"/>
    <w:rsid w:val="00FA47A5"/>
    <w:rsid w:val="00FA47F3"/>
    <w:rsid w:val="00FA53E6"/>
    <w:rsid w:val="00FA562B"/>
    <w:rsid w:val="00FA5754"/>
    <w:rsid w:val="00FA65CF"/>
    <w:rsid w:val="00FA6CB2"/>
    <w:rsid w:val="00FA7BA9"/>
    <w:rsid w:val="00FB010B"/>
    <w:rsid w:val="00FB06EB"/>
    <w:rsid w:val="00FB1CFB"/>
    <w:rsid w:val="00FB2A35"/>
    <w:rsid w:val="00FB330C"/>
    <w:rsid w:val="00FB54C4"/>
    <w:rsid w:val="00FB58B2"/>
    <w:rsid w:val="00FB5A07"/>
    <w:rsid w:val="00FB5F68"/>
    <w:rsid w:val="00FB659D"/>
    <w:rsid w:val="00FC022D"/>
    <w:rsid w:val="00FC1216"/>
    <w:rsid w:val="00FC1A22"/>
    <w:rsid w:val="00FC2583"/>
    <w:rsid w:val="00FC360B"/>
    <w:rsid w:val="00FC399D"/>
    <w:rsid w:val="00FC4A14"/>
    <w:rsid w:val="00FC5D78"/>
    <w:rsid w:val="00FC6C6A"/>
    <w:rsid w:val="00FD166F"/>
    <w:rsid w:val="00FD1780"/>
    <w:rsid w:val="00FD2793"/>
    <w:rsid w:val="00FD2DA8"/>
    <w:rsid w:val="00FD35CF"/>
    <w:rsid w:val="00FD3CFD"/>
    <w:rsid w:val="00FD418D"/>
    <w:rsid w:val="00FD490E"/>
    <w:rsid w:val="00FD55F2"/>
    <w:rsid w:val="00FD55FD"/>
    <w:rsid w:val="00FD5D0C"/>
    <w:rsid w:val="00FD6285"/>
    <w:rsid w:val="00FD633B"/>
    <w:rsid w:val="00FD68FA"/>
    <w:rsid w:val="00FD78CD"/>
    <w:rsid w:val="00FD7C26"/>
    <w:rsid w:val="00FD7D2C"/>
    <w:rsid w:val="00FE1A69"/>
    <w:rsid w:val="00FE1BBD"/>
    <w:rsid w:val="00FE207B"/>
    <w:rsid w:val="00FE23C9"/>
    <w:rsid w:val="00FE241A"/>
    <w:rsid w:val="00FE2BBB"/>
    <w:rsid w:val="00FE3607"/>
    <w:rsid w:val="00FE4596"/>
    <w:rsid w:val="00FE5B4F"/>
    <w:rsid w:val="00FE6248"/>
    <w:rsid w:val="00FE6AF7"/>
    <w:rsid w:val="00FF0D10"/>
    <w:rsid w:val="00FF0DBF"/>
    <w:rsid w:val="00FF1835"/>
    <w:rsid w:val="00FF2959"/>
    <w:rsid w:val="00FF3195"/>
    <w:rsid w:val="00FF36B7"/>
    <w:rsid w:val="00FF3F21"/>
    <w:rsid w:val="00FF4D22"/>
    <w:rsid w:val="00FF6BF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13F98"/>
    <w:pPr>
      <w:spacing w:after="200" w:line="276" w:lineRule="auto"/>
    </w:pPr>
    <w:rPr>
      <w:rFonts w:ascii="Times New Roman" w:hAnsi="Times New Roman"/>
      <w:sz w:val="24"/>
      <w:lang w:val="en-GB"/>
    </w:rPr>
  </w:style>
  <w:style w:type="paragraph" w:styleId="Heading1">
    <w:name w:val="heading 1"/>
    <w:basedOn w:val="Normal"/>
    <w:next w:val="Normal"/>
    <w:link w:val="Heading1Char"/>
    <w:uiPriority w:val="99"/>
    <w:qFormat/>
    <w:rsid w:val="00D278CB"/>
    <w:pPr>
      <w:keepNext/>
      <w:keepLines/>
      <w:numPr>
        <w:numId w:val="8"/>
      </w:numPr>
      <w:tabs>
        <w:tab w:val="left" w:pos="567"/>
      </w:tabs>
      <w:spacing w:before="240" w:after="240" w:line="240" w:lineRule="auto"/>
      <w:ind w:left="360"/>
      <w:outlineLvl w:val="0"/>
    </w:pPr>
    <w:rPr>
      <w:rFonts w:ascii="Calibri" w:eastAsia="Times New Roman" w:hAnsi="Calibri"/>
      <w:b/>
      <w:bCs/>
      <w:caps/>
      <w:sz w:val="28"/>
      <w:szCs w:val="28"/>
      <w:lang w:val="fr-CA"/>
    </w:rPr>
  </w:style>
  <w:style w:type="paragraph" w:styleId="Heading2">
    <w:name w:val="heading 2"/>
    <w:basedOn w:val="Normal"/>
    <w:next w:val="Normal"/>
    <w:link w:val="Heading2Char"/>
    <w:uiPriority w:val="99"/>
    <w:qFormat/>
    <w:rsid w:val="00D278CB"/>
    <w:pPr>
      <w:keepNext/>
      <w:keepLines/>
      <w:numPr>
        <w:ilvl w:val="1"/>
        <w:numId w:val="8"/>
      </w:numPr>
      <w:spacing w:before="240" w:after="240" w:line="240" w:lineRule="auto"/>
      <w:ind w:left="1137" w:hanging="570"/>
      <w:outlineLvl w:val="1"/>
    </w:pPr>
    <w:rPr>
      <w:rFonts w:ascii="Calibri" w:eastAsia="Times New Roman" w:hAnsi="Calibri" w:cs="Calibri"/>
      <w:b/>
      <w:bCs/>
      <w:sz w:val="28"/>
      <w:szCs w:val="28"/>
      <w:lang w:val="fr-FR"/>
    </w:rPr>
  </w:style>
  <w:style w:type="paragraph" w:styleId="Heading3">
    <w:name w:val="heading 3"/>
    <w:basedOn w:val="Heading2"/>
    <w:next w:val="Normal"/>
    <w:link w:val="Heading3Char"/>
    <w:autoRedefine/>
    <w:uiPriority w:val="99"/>
    <w:qFormat/>
    <w:rsid w:val="00766B9C"/>
    <w:pPr>
      <w:numPr>
        <w:ilvl w:val="0"/>
        <w:numId w:val="40"/>
      </w:numPr>
      <w:spacing w:before="180" w:after="120"/>
      <w:outlineLvl w:val="2"/>
    </w:pPr>
    <w:rPr>
      <w:rFonts w:cs="Times New Roman"/>
      <w:bCs w:val="0"/>
      <w:sz w:val="24"/>
      <w:szCs w:val="24"/>
    </w:rPr>
  </w:style>
  <w:style w:type="paragraph" w:styleId="Heading5">
    <w:name w:val="heading 5"/>
    <w:basedOn w:val="Normal"/>
    <w:next w:val="Normal"/>
    <w:link w:val="Heading5Char"/>
    <w:uiPriority w:val="99"/>
    <w:qFormat/>
    <w:rsid w:val="008241E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78CB"/>
    <w:rPr>
      <w:rFonts w:ascii="Calibri" w:hAnsi="Calibri" w:cs="Times New Roman"/>
      <w:b/>
      <w:bCs/>
      <w:caps/>
      <w:sz w:val="28"/>
      <w:szCs w:val="28"/>
      <w:lang w:val="fr-CA" w:eastAsia="en-US" w:bidi="ar-SA"/>
    </w:rPr>
  </w:style>
  <w:style w:type="character" w:customStyle="1" w:styleId="Heading2Char">
    <w:name w:val="Heading 2 Char"/>
    <w:basedOn w:val="DefaultParagraphFont"/>
    <w:link w:val="Heading2"/>
    <w:uiPriority w:val="99"/>
    <w:locked/>
    <w:rsid w:val="00D278CB"/>
    <w:rPr>
      <w:rFonts w:ascii="Calibri" w:hAnsi="Calibri" w:cs="Calibri"/>
      <w:b/>
      <w:bCs/>
      <w:sz w:val="28"/>
      <w:szCs w:val="28"/>
      <w:lang w:val="fr-FR" w:eastAsia="en-US" w:bidi="ar-SA"/>
    </w:rPr>
  </w:style>
  <w:style w:type="character" w:customStyle="1" w:styleId="Heading3Char">
    <w:name w:val="Heading 3 Char"/>
    <w:basedOn w:val="DefaultParagraphFont"/>
    <w:link w:val="Heading3"/>
    <w:uiPriority w:val="99"/>
    <w:locked/>
    <w:rsid w:val="00766B9C"/>
    <w:rPr>
      <w:rFonts w:ascii="Calibri" w:hAnsi="Calibri" w:cs="Times New Roman"/>
      <w:b/>
      <w:sz w:val="24"/>
      <w:szCs w:val="24"/>
      <w:lang w:val="fr-FR" w:eastAsia="en-US" w:bidi="ar-SA"/>
    </w:rPr>
  </w:style>
  <w:style w:type="character" w:customStyle="1" w:styleId="Heading5Char">
    <w:name w:val="Heading 5 Char"/>
    <w:basedOn w:val="DefaultParagraphFont"/>
    <w:link w:val="Heading5"/>
    <w:uiPriority w:val="99"/>
    <w:semiHidden/>
    <w:locked/>
    <w:rsid w:val="008241E2"/>
    <w:rPr>
      <w:rFonts w:ascii="Cambria" w:hAnsi="Cambria" w:cs="Times New Roman"/>
      <w:color w:val="243F60"/>
      <w:sz w:val="24"/>
      <w:lang w:val="en-GB"/>
    </w:rPr>
  </w:style>
  <w:style w:type="paragraph" w:styleId="Header">
    <w:name w:val="header"/>
    <w:basedOn w:val="Normal"/>
    <w:link w:val="HeaderChar"/>
    <w:uiPriority w:val="99"/>
    <w:rsid w:val="00213F9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13F98"/>
    <w:rPr>
      <w:rFonts w:ascii="Times New Roman" w:hAnsi="Times New Roman" w:cs="Times New Roman"/>
      <w:sz w:val="24"/>
      <w:lang w:val="en-GB"/>
    </w:rPr>
  </w:style>
  <w:style w:type="paragraph" w:styleId="Footer">
    <w:name w:val="footer"/>
    <w:basedOn w:val="Normal"/>
    <w:link w:val="FooterChar"/>
    <w:uiPriority w:val="99"/>
    <w:rsid w:val="00213F9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13F98"/>
    <w:rPr>
      <w:rFonts w:ascii="Times New Roman" w:hAnsi="Times New Roman" w:cs="Times New Roman"/>
      <w:sz w:val="24"/>
      <w:lang w:val="en-GB"/>
    </w:rPr>
  </w:style>
  <w:style w:type="paragraph" w:styleId="ListParagraph">
    <w:name w:val="List Paragraph"/>
    <w:basedOn w:val="Normal"/>
    <w:link w:val="ListParagraphChar"/>
    <w:uiPriority w:val="99"/>
    <w:qFormat/>
    <w:rsid w:val="00F34213"/>
    <w:pPr>
      <w:ind w:left="720"/>
      <w:contextualSpacing/>
    </w:pPr>
    <w:rPr>
      <w:szCs w:val="20"/>
      <w:lang w:eastAsia="nl-NL"/>
    </w:rPr>
  </w:style>
  <w:style w:type="character" w:customStyle="1" w:styleId="ListParagraphChar">
    <w:name w:val="List Paragraph Char"/>
    <w:link w:val="ListParagraph"/>
    <w:uiPriority w:val="99"/>
    <w:locked/>
    <w:rsid w:val="00E2048F"/>
    <w:rPr>
      <w:rFonts w:ascii="Times New Roman" w:hAnsi="Times New Roman"/>
      <w:sz w:val="24"/>
      <w:lang w:val="en-GB"/>
    </w:rPr>
  </w:style>
  <w:style w:type="table" w:styleId="TableGrid">
    <w:name w:val="Table Grid"/>
    <w:basedOn w:val="TableNormal"/>
    <w:uiPriority w:val="99"/>
    <w:rsid w:val="002C6B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Footnote Text Char1 Char,Footnote Text Char Char Char1,Footnote Text Char1 Char Char Char1,Footnote Text Char1 Char1 Char,Footnote Text Char Char Char Char,Footnote Text Char1 Char Char Char Char,12pt,fn"/>
    <w:basedOn w:val="Normal"/>
    <w:link w:val="FootnoteTextChar1"/>
    <w:uiPriority w:val="99"/>
    <w:rsid w:val="00EF719A"/>
    <w:pPr>
      <w:spacing w:after="0" w:line="240" w:lineRule="auto"/>
    </w:pPr>
    <w:rPr>
      <w:sz w:val="20"/>
      <w:szCs w:val="20"/>
    </w:rPr>
  </w:style>
  <w:style w:type="character" w:customStyle="1" w:styleId="FootnoteTextChar1">
    <w:name w:val="Footnote Text Char1"/>
    <w:aliases w:val="Footnote Text Char Char,Footnote Text Char1 Char Char,Footnote Text Char Char Char1 Char,Footnote Text Char1 Char Char Char1 Char,Footnote Text Char1 Char1 Char Char,Footnote Text Char Char Char Char Char,12pt Char,fn Char"/>
    <w:basedOn w:val="DefaultParagraphFont"/>
    <w:link w:val="FootnoteText"/>
    <w:uiPriority w:val="99"/>
    <w:locked/>
    <w:rsid w:val="00EF719A"/>
    <w:rPr>
      <w:rFonts w:ascii="Times New Roman" w:hAnsi="Times New Roman" w:cs="Times New Roman"/>
      <w:sz w:val="20"/>
      <w:szCs w:val="20"/>
      <w:lang w:val="en-GB"/>
    </w:rPr>
  </w:style>
  <w:style w:type="character" w:styleId="FootnoteReference">
    <w:name w:val="footnote reference"/>
    <w:aliases w:val="Appel note de bas de page,Appel note de bas de,ftref,note bp,Carattere Char1,Carattere Char Char Carattere Carattere Char Char,Error-Fußnotenzeichen5,Error-Fußnotenzeichen6,Error-Fußnotenzeichen3,Liste à puces Car,Car Car,Car"/>
    <w:basedOn w:val="DefaultParagraphFont"/>
    <w:uiPriority w:val="99"/>
    <w:rsid w:val="00EF719A"/>
    <w:rPr>
      <w:rFonts w:cs="Times New Roman"/>
      <w:vertAlign w:val="superscript"/>
    </w:rPr>
  </w:style>
  <w:style w:type="paragraph" w:customStyle="1" w:styleId="Tit1">
    <w:name w:val="Tit 1"/>
    <w:basedOn w:val="Normal"/>
    <w:next w:val="Texte1"/>
    <w:uiPriority w:val="99"/>
    <w:rsid w:val="00695007"/>
    <w:pPr>
      <w:keepNext/>
      <w:keepLines/>
      <w:pageBreakBefore/>
      <w:numPr>
        <w:numId w:val="6"/>
      </w:numPr>
      <w:spacing w:before="560" w:after="640" w:line="240" w:lineRule="auto"/>
    </w:pPr>
    <w:rPr>
      <w:rFonts w:ascii="Arial" w:eastAsia="Times New Roman" w:hAnsi="Arial" w:cs="Arial"/>
      <w:b/>
      <w:caps/>
      <w:sz w:val="28"/>
      <w:szCs w:val="24"/>
      <w:lang w:val="fr-FR" w:eastAsia="fr-FR"/>
    </w:rPr>
  </w:style>
  <w:style w:type="paragraph" w:customStyle="1" w:styleId="Texte1">
    <w:name w:val="Texte 1"/>
    <w:basedOn w:val="PlainText"/>
    <w:uiPriority w:val="99"/>
    <w:rsid w:val="00695007"/>
    <w:pPr>
      <w:spacing w:before="120" w:after="120"/>
      <w:jc w:val="both"/>
    </w:pPr>
    <w:rPr>
      <w:rFonts w:ascii="Arial" w:eastAsia="Times New Roman" w:hAnsi="Arial" w:cs="Courier New"/>
      <w:sz w:val="20"/>
      <w:szCs w:val="20"/>
      <w:lang w:val="fr-FR" w:eastAsia="fr-FR"/>
    </w:rPr>
  </w:style>
  <w:style w:type="paragraph" w:styleId="PlainText">
    <w:name w:val="Plain Text"/>
    <w:basedOn w:val="Normal"/>
    <w:link w:val="PlainTextChar"/>
    <w:uiPriority w:val="99"/>
    <w:semiHidden/>
    <w:rsid w:val="006950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95007"/>
    <w:rPr>
      <w:rFonts w:ascii="Consolas" w:hAnsi="Consolas" w:cs="Times New Roman"/>
      <w:sz w:val="21"/>
      <w:szCs w:val="21"/>
      <w:lang w:val="en-GB"/>
    </w:rPr>
  </w:style>
  <w:style w:type="paragraph" w:customStyle="1" w:styleId="Tit2">
    <w:name w:val="Tit 2"/>
    <w:basedOn w:val="Normal"/>
    <w:next w:val="Normal"/>
    <w:uiPriority w:val="99"/>
    <w:rsid w:val="00695007"/>
    <w:pPr>
      <w:keepNext/>
      <w:keepLines/>
      <w:numPr>
        <w:ilvl w:val="1"/>
        <w:numId w:val="6"/>
      </w:numPr>
      <w:spacing w:before="280" w:after="300" w:line="240" w:lineRule="auto"/>
      <w:jc w:val="both"/>
    </w:pPr>
    <w:rPr>
      <w:rFonts w:ascii="Arial" w:eastAsia="Times New Roman" w:hAnsi="Arial" w:cs="Arial"/>
      <w:b/>
      <w:smallCaps/>
      <w:szCs w:val="24"/>
      <w:lang w:val="fr-FR" w:eastAsia="fr-FR"/>
    </w:rPr>
  </w:style>
  <w:style w:type="paragraph" w:customStyle="1" w:styleId="Tit3">
    <w:name w:val="Tit 3"/>
    <w:basedOn w:val="Tit2"/>
    <w:next w:val="Normal"/>
    <w:uiPriority w:val="99"/>
    <w:rsid w:val="00695007"/>
    <w:pPr>
      <w:numPr>
        <w:ilvl w:val="2"/>
      </w:numPr>
      <w:spacing w:before="180" w:after="200"/>
      <w:ind w:left="360" w:hanging="360"/>
    </w:pPr>
    <w:rPr>
      <w:sz w:val="22"/>
    </w:rPr>
  </w:style>
  <w:style w:type="paragraph" w:customStyle="1" w:styleId="tit4">
    <w:name w:val="tit 4"/>
    <w:basedOn w:val="Normal"/>
    <w:next w:val="Normal"/>
    <w:uiPriority w:val="99"/>
    <w:rsid w:val="00695007"/>
    <w:pPr>
      <w:spacing w:before="80" w:after="100" w:line="240" w:lineRule="auto"/>
      <w:ind w:left="567"/>
    </w:pPr>
    <w:rPr>
      <w:rFonts w:ascii="Arial" w:eastAsia="Times New Roman" w:hAnsi="Arial" w:cs="Arial"/>
      <w:b/>
      <w:sz w:val="20"/>
      <w:lang w:val="fr-FR" w:eastAsia="fr-FR"/>
    </w:rPr>
  </w:style>
  <w:style w:type="paragraph" w:customStyle="1" w:styleId="retrait1">
    <w:name w:val="retrait 1"/>
    <w:basedOn w:val="Normal"/>
    <w:next w:val="Normal"/>
    <w:uiPriority w:val="99"/>
    <w:rsid w:val="00695007"/>
    <w:pPr>
      <w:numPr>
        <w:numId w:val="7"/>
      </w:numPr>
      <w:spacing w:before="40" w:after="60" w:line="240" w:lineRule="auto"/>
      <w:jc w:val="both"/>
    </w:pPr>
    <w:rPr>
      <w:rFonts w:ascii="Arial" w:eastAsia="Times New Roman" w:hAnsi="Arial" w:cs="Arial"/>
      <w:sz w:val="20"/>
      <w:szCs w:val="24"/>
      <w:lang w:val="fr-FR" w:eastAsia="fr-FR"/>
    </w:rPr>
  </w:style>
  <w:style w:type="paragraph" w:customStyle="1" w:styleId="Titretableau">
    <w:name w:val="Titre tableau"/>
    <w:basedOn w:val="Normal"/>
    <w:uiPriority w:val="99"/>
    <w:rsid w:val="00695007"/>
    <w:pPr>
      <w:keepNext/>
      <w:keepLines/>
      <w:spacing w:before="200" w:after="0" w:line="240" w:lineRule="auto"/>
      <w:ind w:left="567"/>
    </w:pPr>
    <w:rPr>
      <w:rFonts w:ascii="Arial" w:eastAsia="Times New Roman" w:hAnsi="Arial"/>
      <w:b/>
      <w:sz w:val="18"/>
      <w:szCs w:val="24"/>
      <w:lang w:val="fr-FR" w:eastAsia="da-DK"/>
    </w:rPr>
  </w:style>
  <w:style w:type="paragraph" w:customStyle="1" w:styleId="Default">
    <w:name w:val="Default"/>
    <w:uiPriority w:val="99"/>
    <w:rsid w:val="00695007"/>
    <w:pPr>
      <w:autoSpaceDE w:val="0"/>
      <w:autoSpaceDN w:val="0"/>
      <w:adjustRightInd w:val="0"/>
    </w:pPr>
    <w:rPr>
      <w:rFonts w:ascii="Cambria" w:eastAsia="Times New Roman" w:hAnsi="Cambria" w:cs="Cambria"/>
      <w:color w:val="000000"/>
      <w:sz w:val="24"/>
      <w:szCs w:val="24"/>
      <w:lang w:val="fr-FR" w:eastAsia="fr-FR"/>
    </w:rPr>
  </w:style>
  <w:style w:type="paragraph" w:customStyle="1" w:styleId="Listecouleur-Accent11">
    <w:name w:val="Liste couleur - Accent 11"/>
    <w:basedOn w:val="Normal"/>
    <w:uiPriority w:val="99"/>
    <w:rsid w:val="00695007"/>
    <w:pPr>
      <w:ind w:left="720"/>
      <w:contextualSpacing/>
    </w:pPr>
    <w:rPr>
      <w:rFonts w:ascii="Cambria" w:hAnsi="Cambria"/>
      <w:sz w:val="22"/>
      <w:lang w:val="fr-FR"/>
    </w:rPr>
  </w:style>
  <w:style w:type="paragraph" w:styleId="BodyText">
    <w:name w:val="Body Text"/>
    <w:basedOn w:val="Normal"/>
    <w:link w:val="BodyTextChar"/>
    <w:uiPriority w:val="99"/>
    <w:rsid w:val="00695007"/>
    <w:pPr>
      <w:spacing w:after="80" w:line="240" w:lineRule="auto"/>
      <w:jc w:val="both"/>
    </w:pPr>
    <w:rPr>
      <w:rFonts w:eastAsia="Times New Roman"/>
      <w:sz w:val="22"/>
      <w:lang w:val="fr-BE" w:eastAsia="en-GB"/>
    </w:rPr>
  </w:style>
  <w:style w:type="character" w:customStyle="1" w:styleId="BodyTextChar">
    <w:name w:val="Body Text Char"/>
    <w:basedOn w:val="DefaultParagraphFont"/>
    <w:link w:val="BodyText"/>
    <w:uiPriority w:val="99"/>
    <w:locked/>
    <w:rsid w:val="00695007"/>
    <w:rPr>
      <w:rFonts w:ascii="Times New Roman" w:hAnsi="Times New Roman" w:cs="Times New Roman"/>
      <w:lang w:val="fr-BE" w:eastAsia="en-GB"/>
    </w:rPr>
  </w:style>
  <w:style w:type="paragraph" w:styleId="ListBullet">
    <w:name w:val="List Bullet"/>
    <w:basedOn w:val="Normal"/>
    <w:uiPriority w:val="99"/>
    <w:rsid w:val="00E2048F"/>
    <w:pPr>
      <w:numPr>
        <w:numId w:val="7"/>
      </w:numPr>
      <w:tabs>
        <w:tab w:val="clear" w:pos="927"/>
        <w:tab w:val="num" w:pos="360"/>
      </w:tabs>
      <w:spacing w:after="0" w:line="240" w:lineRule="auto"/>
      <w:ind w:left="360" w:hanging="360"/>
    </w:pPr>
    <w:rPr>
      <w:rFonts w:ascii="Palatino" w:eastAsia="Times New Roman" w:hAnsi="Palatino"/>
      <w:color w:val="000000"/>
      <w:szCs w:val="24"/>
      <w:lang w:val="fr-BE"/>
    </w:rPr>
  </w:style>
  <w:style w:type="paragraph" w:styleId="BalloonText">
    <w:name w:val="Balloon Text"/>
    <w:basedOn w:val="Normal"/>
    <w:link w:val="BalloonTextChar"/>
    <w:uiPriority w:val="99"/>
    <w:semiHidden/>
    <w:rsid w:val="00E20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048F"/>
    <w:rPr>
      <w:rFonts w:ascii="Tahoma" w:hAnsi="Tahoma" w:cs="Tahoma"/>
      <w:sz w:val="16"/>
      <w:szCs w:val="16"/>
      <w:lang w:val="en-GB"/>
    </w:rPr>
  </w:style>
  <w:style w:type="paragraph" w:styleId="NoSpacing">
    <w:name w:val="No Spacing"/>
    <w:link w:val="NoSpacingChar"/>
    <w:uiPriority w:val="99"/>
    <w:qFormat/>
    <w:rsid w:val="002908AD"/>
    <w:rPr>
      <w:lang w:val="nl-NL"/>
    </w:rPr>
  </w:style>
  <w:style w:type="character" w:customStyle="1" w:styleId="NoSpacingChar">
    <w:name w:val="No Spacing Char"/>
    <w:basedOn w:val="DefaultParagraphFont"/>
    <w:link w:val="NoSpacing"/>
    <w:uiPriority w:val="99"/>
    <w:locked/>
    <w:rsid w:val="00A53E0E"/>
    <w:rPr>
      <w:rFonts w:cs="Times New Roman"/>
      <w:sz w:val="22"/>
      <w:szCs w:val="22"/>
      <w:lang w:val="nl-NL" w:eastAsia="en-US" w:bidi="ar-SA"/>
    </w:rPr>
  </w:style>
  <w:style w:type="character" w:styleId="PageNumber">
    <w:name w:val="page number"/>
    <w:basedOn w:val="DefaultParagraphFont"/>
    <w:uiPriority w:val="99"/>
    <w:semiHidden/>
    <w:rsid w:val="00C04D39"/>
    <w:rPr>
      <w:rFonts w:cs="Times New Roman"/>
    </w:rPr>
  </w:style>
  <w:style w:type="paragraph" w:styleId="NormalWeb">
    <w:name w:val="Normal (Web)"/>
    <w:basedOn w:val="Normal"/>
    <w:uiPriority w:val="99"/>
    <w:semiHidden/>
    <w:rsid w:val="00DF011A"/>
    <w:pPr>
      <w:spacing w:before="100" w:beforeAutospacing="1" w:after="100" w:afterAutospacing="1" w:line="240" w:lineRule="auto"/>
    </w:pPr>
    <w:rPr>
      <w:rFonts w:eastAsia="Times New Roman"/>
      <w:szCs w:val="24"/>
      <w:lang w:val="en-US"/>
    </w:rPr>
  </w:style>
  <w:style w:type="paragraph" w:customStyle="1" w:styleId="texte10">
    <w:name w:val="texte 1"/>
    <w:basedOn w:val="Normal"/>
    <w:link w:val="texte1Car"/>
    <w:uiPriority w:val="99"/>
    <w:rsid w:val="006B1DF2"/>
    <w:pPr>
      <w:spacing w:before="80" w:after="100" w:line="240" w:lineRule="auto"/>
      <w:jc w:val="both"/>
    </w:pPr>
    <w:rPr>
      <w:rFonts w:ascii="Arial" w:eastAsia="Times New Roman" w:hAnsi="Arial" w:cs="Arial"/>
      <w:sz w:val="20"/>
      <w:szCs w:val="24"/>
      <w:lang w:val="fr-FR" w:eastAsia="fr-FR"/>
    </w:rPr>
  </w:style>
  <w:style w:type="character" w:customStyle="1" w:styleId="texte1Car">
    <w:name w:val="texte 1 Car"/>
    <w:basedOn w:val="DefaultParagraphFont"/>
    <w:link w:val="texte10"/>
    <w:uiPriority w:val="99"/>
    <w:locked/>
    <w:rsid w:val="006B1DF2"/>
    <w:rPr>
      <w:rFonts w:ascii="Arial" w:hAnsi="Arial" w:cs="Arial"/>
      <w:sz w:val="24"/>
      <w:szCs w:val="24"/>
      <w:lang w:val="fr-FR" w:eastAsia="fr-FR"/>
    </w:rPr>
  </w:style>
  <w:style w:type="paragraph" w:customStyle="1" w:styleId="msolistparagraph0">
    <w:name w:val="msolistparagraph"/>
    <w:basedOn w:val="Normal"/>
    <w:uiPriority w:val="99"/>
    <w:rsid w:val="00F4671C"/>
    <w:pPr>
      <w:ind w:left="720"/>
      <w:contextualSpacing/>
    </w:pPr>
    <w:rPr>
      <w:rFonts w:ascii="Calibri" w:hAnsi="Calibri"/>
      <w:sz w:val="22"/>
      <w:lang w:val="en-US"/>
    </w:rPr>
  </w:style>
  <w:style w:type="paragraph" w:customStyle="1" w:styleId="ListParagraph1">
    <w:name w:val="List Paragraph1"/>
    <w:basedOn w:val="Normal"/>
    <w:uiPriority w:val="99"/>
    <w:rsid w:val="00D344BB"/>
    <w:pPr>
      <w:spacing w:after="0" w:line="240" w:lineRule="auto"/>
      <w:ind w:left="720"/>
    </w:pPr>
    <w:rPr>
      <w:rFonts w:eastAsia="Times New Roman"/>
      <w:color w:val="000000"/>
      <w:kern w:val="28"/>
      <w:szCs w:val="24"/>
      <w:lang w:val="en-US"/>
    </w:rPr>
  </w:style>
  <w:style w:type="paragraph" w:customStyle="1" w:styleId="Paragraphedeliste1">
    <w:name w:val="Paragraphe de liste1"/>
    <w:basedOn w:val="Normal"/>
    <w:uiPriority w:val="99"/>
    <w:rsid w:val="008241E2"/>
    <w:pPr>
      <w:spacing w:before="60" w:after="60" w:line="240" w:lineRule="auto"/>
      <w:ind w:left="720"/>
      <w:contextualSpacing/>
      <w:jc w:val="both"/>
    </w:pPr>
    <w:rPr>
      <w:rFonts w:ascii="Calibri" w:eastAsia="MS Mincho" w:hAnsi="Calibri"/>
      <w:lang w:val="fr-FR"/>
    </w:rPr>
  </w:style>
  <w:style w:type="paragraph" w:styleId="CommentText">
    <w:name w:val="annotation text"/>
    <w:basedOn w:val="Normal"/>
    <w:link w:val="CommentTextChar"/>
    <w:uiPriority w:val="99"/>
    <w:rsid w:val="003B1630"/>
    <w:rPr>
      <w:rFonts w:ascii="Calibri" w:eastAsia="Times New Roman" w:hAnsi="Calibri"/>
      <w:sz w:val="20"/>
      <w:szCs w:val="20"/>
      <w:lang w:val="fr-CA"/>
    </w:rPr>
  </w:style>
  <w:style w:type="character" w:customStyle="1" w:styleId="CommentTextChar">
    <w:name w:val="Comment Text Char"/>
    <w:basedOn w:val="DefaultParagraphFont"/>
    <w:link w:val="CommentText"/>
    <w:uiPriority w:val="99"/>
    <w:locked/>
    <w:rsid w:val="003B1630"/>
    <w:rPr>
      <w:rFonts w:ascii="Calibri" w:hAnsi="Calibri" w:cs="Times New Roman"/>
      <w:sz w:val="20"/>
      <w:szCs w:val="20"/>
      <w:lang w:val="fr-CA"/>
    </w:rPr>
  </w:style>
  <w:style w:type="paragraph" w:styleId="TOCHeading">
    <w:name w:val="TOC Heading"/>
    <w:basedOn w:val="Heading1"/>
    <w:next w:val="Normal"/>
    <w:uiPriority w:val="99"/>
    <w:qFormat/>
    <w:rsid w:val="00A92D61"/>
    <w:pPr>
      <w:numPr>
        <w:numId w:val="0"/>
      </w:numPr>
      <w:tabs>
        <w:tab w:val="clear" w:pos="567"/>
      </w:tabs>
      <w:spacing w:before="480" w:after="0" w:line="276" w:lineRule="auto"/>
      <w:outlineLvl w:val="9"/>
    </w:pPr>
    <w:rPr>
      <w:rFonts w:ascii="Cambria" w:hAnsi="Cambria"/>
      <w:caps w:val="0"/>
      <w:color w:val="365F91"/>
      <w:lang w:val="en-US"/>
    </w:rPr>
  </w:style>
  <w:style w:type="paragraph" w:styleId="TOC2">
    <w:name w:val="toc 2"/>
    <w:basedOn w:val="Normal"/>
    <w:next w:val="Normal"/>
    <w:autoRedefine/>
    <w:uiPriority w:val="99"/>
    <w:rsid w:val="00A92D61"/>
    <w:pPr>
      <w:spacing w:after="100"/>
      <w:ind w:left="240"/>
    </w:pPr>
  </w:style>
  <w:style w:type="paragraph" w:styleId="TOC1">
    <w:name w:val="toc 1"/>
    <w:basedOn w:val="Normal"/>
    <w:next w:val="Normal"/>
    <w:autoRedefine/>
    <w:uiPriority w:val="99"/>
    <w:rsid w:val="00A92D61"/>
    <w:pPr>
      <w:spacing w:after="100"/>
    </w:pPr>
  </w:style>
  <w:style w:type="paragraph" w:styleId="TOC3">
    <w:name w:val="toc 3"/>
    <w:basedOn w:val="Normal"/>
    <w:next w:val="Normal"/>
    <w:autoRedefine/>
    <w:uiPriority w:val="99"/>
    <w:rsid w:val="001C78C8"/>
    <w:pPr>
      <w:tabs>
        <w:tab w:val="left" w:pos="1320"/>
        <w:tab w:val="right" w:leader="dot" w:pos="9768"/>
      </w:tabs>
      <w:spacing w:after="100" w:line="240" w:lineRule="auto"/>
      <w:ind w:left="480"/>
    </w:pPr>
  </w:style>
  <w:style w:type="character" w:styleId="Hyperlink">
    <w:name w:val="Hyperlink"/>
    <w:basedOn w:val="DefaultParagraphFont"/>
    <w:uiPriority w:val="99"/>
    <w:rsid w:val="00A92D61"/>
    <w:rPr>
      <w:rFonts w:cs="Times New Roman"/>
      <w:color w:val="0000FF"/>
      <w:u w:val="single"/>
    </w:rPr>
  </w:style>
  <w:style w:type="paragraph" w:styleId="DocumentMap">
    <w:name w:val="Document Map"/>
    <w:basedOn w:val="Normal"/>
    <w:link w:val="DocumentMapChar"/>
    <w:uiPriority w:val="99"/>
    <w:semiHidden/>
    <w:rsid w:val="003A079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A0792"/>
    <w:rPr>
      <w:rFonts w:ascii="Tahoma" w:hAnsi="Tahoma" w:cs="Tahoma"/>
      <w:sz w:val="16"/>
      <w:szCs w:val="16"/>
      <w:lang w:val="en-GB"/>
    </w:rPr>
  </w:style>
  <w:style w:type="paragraph" w:styleId="Title">
    <w:name w:val="Title"/>
    <w:basedOn w:val="Normal"/>
    <w:next w:val="Normal"/>
    <w:link w:val="TitleChar"/>
    <w:autoRedefine/>
    <w:uiPriority w:val="99"/>
    <w:qFormat/>
    <w:rsid w:val="00670CC4"/>
    <w:pPr>
      <w:pBdr>
        <w:bottom w:val="single" w:sz="8" w:space="4" w:color="4F81BD"/>
      </w:pBdr>
      <w:spacing w:after="300" w:line="240" w:lineRule="auto"/>
      <w:contextualSpacing/>
    </w:pPr>
    <w:rPr>
      <w:rFonts w:ascii="Cambria" w:eastAsia="MS Mincho" w:hAnsi="Cambria"/>
      <w:color w:val="17365D"/>
      <w:spacing w:val="5"/>
      <w:kern w:val="28"/>
      <w:sz w:val="52"/>
      <w:szCs w:val="52"/>
      <w:lang w:val="fr-FR"/>
    </w:rPr>
  </w:style>
  <w:style w:type="character" w:customStyle="1" w:styleId="TitleChar">
    <w:name w:val="Title Char"/>
    <w:basedOn w:val="DefaultParagraphFont"/>
    <w:link w:val="Title"/>
    <w:uiPriority w:val="99"/>
    <w:locked/>
    <w:rsid w:val="00670CC4"/>
    <w:rPr>
      <w:rFonts w:ascii="Cambria" w:eastAsia="MS Mincho" w:hAnsi="Cambria" w:cs="Times New Roman"/>
      <w:color w:val="17365D"/>
      <w:spacing w:val="5"/>
      <w:kern w:val="28"/>
      <w:sz w:val="52"/>
      <w:szCs w:val="52"/>
      <w:lang w:val="fr-FR"/>
    </w:rPr>
  </w:style>
  <w:style w:type="paragraph" w:styleId="TOC4">
    <w:name w:val="toc 4"/>
    <w:basedOn w:val="Normal"/>
    <w:next w:val="Normal"/>
    <w:autoRedefine/>
    <w:uiPriority w:val="99"/>
    <w:rsid w:val="00550FAF"/>
    <w:pPr>
      <w:spacing w:after="100"/>
      <w:ind w:left="660"/>
    </w:pPr>
    <w:rPr>
      <w:rFonts w:ascii="Calibri" w:eastAsia="Times New Roman" w:hAnsi="Calibri"/>
      <w:sz w:val="22"/>
      <w:lang w:val="en-US"/>
    </w:rPr>
  </w:style>
  <w:style w:type="paragraph" w:styleId="TOC5">
    <w:name w:val="toc 5"/>
    <w:basedOn w:val="Normal"/>
    <w:next w:val="Normal"/>
    <w:autoRedefine/>
    <w:uiPriority w:val="99"/>
    <w:rsid w:val="00550FAF"/>
    <w:pPr>
      <w:spacing w:after="100"/>
      <w:ind w:left="880"/>
    </w:pPr>
    <w:rPr>
      <w:rFonts w:ascii="Calibri" w:eastAsia="Times New Roman" w:hAnsi="Calibri"/>
      <w:sz w:val="22"/>
      <w:lang w:val="en-US"/>
    </w:rPr>
  </w:style>
  <w:style w:type="paragraph" w:styleId="TOC6">
    <w:name w:val="toc 6"/>
    <w:basedOn w:val="Normal"/>
    <w:next w:val="Normal"/>
    <w:autoRedefine/>
    <w:uiPriority w:val="99"/>
    <w:rsid w:val="00550FAF"/>
    <w:pPr>
      <w:spacing w:after="100"/>
      <w:ind w:left="1100"/>
    </w:pPr>
    <w:rPr>
      <w:rFonts w:ascii="Calibri" w:eastAsia="Times New Roman" w:hAnsi="Calibri"/>
      <w:sz w:val="22"/>
      <w:lang w:val="en-US"/>
    </w:rPr>
  </w:style>
  <w:style w:type="paragraph" w:styleId="TOC7">
    <w:name w:val="toc 7"/>
    <w:basedOn w:val="Normal"/>
    <w:next w:val="Normal"/>
    <w:autoRedefine/>
    <w:uiPriority w:val="99"/>
    <w:rsid w:val="00550FAF"/>
    <w:pPr>
      <w:spacing w:after="100"/>
      <w:ind w:left="1320"/>
    </w:pPr>
    <w:rPr>
      <w:rFonts w:ascii="Calibri" w:eastAsia="Times New Roman" w:hAnsi="Calibri"/>
      <w:sz w:val="22"/>
      <w:lang w:val="en-US"/>
    </w:rPr>
  </w:style>
  <w:style w:type="paragraph" w:styleId="TOC8">
    <w:name w:val="toc 8"/>
    <w:basedOn w:val="Normal"/>
    <w:next w:val="Normal"/>
    <w:autoRedefine/>
    <w:uiPriority w:val="99"/>
    <w:rsid w:val="00550FAF"/>
    <w:pPr>
      <w:spacing w:after="100"/>
      <w:ind w:left="1540"/>
    </w:pPr>
    <w:rPr>
      <w:rFonts w:ascii="Calibri" w:eastAsia="Times New Roman" w:hAnsi="Calibri"/>
      <w:sz w:val="22"/>
      <w:lang w:val="en-US"/>
    </w:rPr>
  </w:style>
  <w:style w:type="paragraph" w:styleId="TOC9">
    <w:name w:val="toc 9"/>
    <w:basedOn w:val="Normal"/>
    <w:next w:val="Normal"/>
    <w:autoRedefine/>
    <w:uiPriority w:val="99"/>
    <w:rsid w:val="00550FAF"/>
    <w:pPr>
      <w:spacing w:after="100"/>
      <w:ind w:left="1760"/>
    </w:pPr>
    <w:rPr>
      <w:rFonts w:ascii="Calibri" w:eastAsia="Times New Roman" w:hAnsi="Calibri"/>
      <w:sz w:val="22"/>
      <w:lang w:val="en-US"/>
    </w:rPr>
  </w:style>
  <w:style w:type="character" w:styleId="Strong">
    <w:name w:val="Strong"/>
    <w:basedOn w:val="DefaultParagraphFont"/>
    <w:uiPriority w:val="99"/>
    <w:qFormat/>
    <w:rsid w:val="00B14559"/>
    <w:rPr>
      <w:rFonts w:cs="Times New Roman"/>
      <w:b/>
      <w:bCs/>
    </w:rPr>
  </w:style>
</w:styles>
</file>

<file path=word/webSettings.xml><?xml version="1.0" encoding="utf-8"?>
<w:webSettings xmlns:r="http://schemas.openxmlformats.org/officeDocument/2006/relationships" xmlns:w="http://schemas.openxmlformats.org/wordprocessingml/2006/main">
  <w:divs>
    <w:div w:id="974219964">
      <w:marLeft w:val="0"/>
      <w:marRight w:val="0"/>
      <w:marTop w:val="0"/>
      <w:marBottom w:val="0"/>
      <w:divBdr>
        <w:top w:val="none" w:sz="0" w:space="0" w:color="auto"/>
        <w:left w:val="none" w:sz="0" w:space="0" w:color="auto"/>
        <w:bottom w:val="none" w:sz="0" w:space="0" w:color="auto"/>
        <w:right w:val="none" w:sz="0" w:space="0" w:color="auto"/>
      </w:divBdr>
    </w:div>
    <w:div w:id="974219967">
      <w:marLeft w:val="0"/>
      <w:marRight w:val="0"/>
      <w:marTop w:val="0"/>
      <w:marBottom w:val="0"/>
      <w:divBdr>
        <w:top w:val="none" w:sz="0" w:space="0" w:color="auto"/>
        <w:left w:val="none" w:sz="0" w:space="0" w:color="auto"/>
        <w:bottom w:val="none" w:sz="0" w:space="0" w:color="auto"/>
        <w:right w:val="none" w:sz="0" w:space="0" w:color="auto"/>
      </w:divBdr>
    </w:div>
    <w:div w:id="974219968">
      <w:marLeft w:val="0"/>
      <w:marRight w:val="0"/>
      <w:marTop w:val="0"/>
      <w:marBottom w:val="0"/>
      <w:divBdr>
        <w:top w:val="none" w:sz="0" w:space="0" w:color="auto"/>
        <w:left w:val="none" w:sz="0" w:space="0" w:color="auto"/>
        <w:bottom w:val="none" w:sz="0" w:space="0" w:color="auto"/>
        <w:right w:val="none" w:sz="0" w:space="0" w:color="auto"/>
      </w:divBdr>
    </w:div>
    <w:div w:id="974219969">
      <w:marLeft w:val="0"/>
      <w:marRight w:val="0"/>
      <w:marTop w:val="0"/>
      <w:marBottom w:val="0"/>
      <w:divBdr>
        <w:top w:val="none" w:sz="0" w:space="0" w:color="auto"/>
        <w:left w:val="none" w:sz="0" w:space="0" w:color="auto"/>
        <w:bottom w:val="none" w:sz="0" w:space="0" w:color="auto"/>
        <w:right w:val="none" w:sz="0" w:space="0" w:color="auto"/>
      </w:divBdr>
    </w:div>
    <w:div w:id="974219970">
      <w:marLeft w:val="0"/>
      <w:marRight w:val="0"/>
      <w:marTop w:val="0"/>
      <w:marBottom w:val="0"/>
      <w:divBdr>
        <w:top w:val="none" w:sz="0" w:space="0" w:color="auto"/>
        <w:left w:val="none" w:sz="0" w:space="0" w:color="auto"/>
        <w:bottom w:val="none" w:sz="0" w:space="0" w:color="auto"/>
        <w:right w:val="none" w:sz="0" w:space="0" w:color="auto"/>
      </w:divBdr>
    </w:div>
    <w:div w:id="974219977">
      <w:marLeft w:val="0"/>
      <w:marRight w:val="0"/>
      <w:marTop w:val="0"/>
      <w:marBottom w:val="0"/>
      <w:divBdr>
        <w:top w:val="none" w:sz="0" w:space="0" w:color="auto"/>
        <w:left w:val="none" w:sz="0" w:space="0" w:color="auto"/>
        <w:bottom w:val="none" w:sz="0" w:space="0" w:color="auto"/>
        <w:right w:val="none" w:sz="0" w:space="0" w:color="auto"/>
      </w:divBdr>
      <w:divsChild>
        <w:div w:id="974219962">
          <w:marLeft w:val="0"/>
          <w:marRight w:val="0"/>
          <w:marTop w:val="0"/>
          <w:marBottom w:val="0"/>
          <w:divBdr>
            <w:top w:val="none" w:sz="0" w:space="0" w:color="auto"/>
            <w:left w:val="none" w:sz="0" w:space="0" w:color="auto"/>
            <w:bottom w:val="none" w:sz="0" w:space="0" w:color="auto"/>
            <w:right w:val="none" w:sz="0" w:space="0" w:color="auto"/>
          </w:divBdr>
          <w:divsChild>
            <w:div w:id="974219966">
              <w:marLeft w:val="0"/>
              <w:marRight w:val="0"/>
              <w:marTop w:val="0"/>
              <w:marBottom w:val="0"/>
              <w:divBdr>
                <w:top w:val="none" w:sz="0" w:space="0" w:color="auto"/>
                <w:left w:val="none" w:sz="0" w:space="0" w:color="auto"/>
                <w:bottom w:val="none" w:sz="0" w:space="0" w:color="auto"/>
                <w:right w:val="none" w:sz="0" w:space="0" w:color="auto"/>
              </w:divBdr>
              <w:divsChild>
                <w:div w:id="974219975">
                  <w:marLeft w:val="0"/>
                  <w:marRight w:val="0"/>
                  <w:marTop w:val="0"/>
                  <w:marBottom w:val="0"/>
                  <w:divBdr>
                    <w:top w:val="none" w:sz="0" w:space="0" w:color="auto"/>
                    <w:left w:val="none" w:sz="0" w:space="0" w:color="auto"/>
                    <w:bottom w:val="none" w:sz="0" w:space="0" w:color="auto"/>
                    <w:right w:val="none" w:sz="0" w:space="0" w:color="auto"/>
                  </w:divBdr>
                  <w:divsChild>
                    <w:div w:id="974219963">
                      <w:marLeft w:val="0"/>
                      <w:marRight w:val="0"/>
                      <w:marTop w:val="0"/>
                      <w:marBottom w:val="0"/>
                      <w:divBdr>
                        <w:top w:val="none" w:sz="0" w:space="0" w:color="auto"/>
                        <w:left w:val="none" w:sz="0" w:space="0" w:color="auto"/>
                        <w:bottom w:val="none" w:sz="0" w:space="0" w:color="auto"/>
                        <w:right w:val="none" w:sz="0" w:space="0" w:color="auto"/>
                      </w:divBdr>
                      <w:divsChild>
                        <w:div w:id="974219971">
                          <w:marLeft w:val="0"/>
                          <w:marRight w:val="0"/>
                          <w:marTop w:val="0"/>
                          <w:marBottom w:val="0"/>
                          <w:divBdr>
                            <w:top w:val="none" w:sz="0" w:space="0" w:color="auto"/>
                            <w:left w:val="none" w:sz="0" w:space="0" w:color="auto"/>
                            <w:bottom w:val="none" w:sz="0" w:space="0" w:color="auto"/>
                            <w:right w:val="none" w:sz="0" w:space="0" w:color="auto"/>
                          </w:divBdr>
                          <w:divsChild>
                            <w:div w:id="974219973">
                              <w:marLeft w:val="0"/>
                              <w:marRight w:val="0"/>
                              <w:marTop w:val="0"/>
                              <w:marBottom w:val="0"/>
                              <w:divBdr>
                                <w:top w:val="none" w:sz="0" w:space="0" w:color="auto"/>
                                <w:left w:val="none" w:sz="0" w:space="0" w:color="auto"/>
                                <w:bottom w:val="none" w:sz="0" w:space="0" w:color="auto"/>
                                <w:right w:val="none" w:sz="0" w:space="0" w:color="auto"/>
                              </w:divBdr>
                              <w:divsChild>
                                <w:div w:id="974219972">
                                  <w:marLeft w:val="0"/>
                                  <w:marRight w:val="0"/>
                                  <w:marTop w:val="0"/>
                                  <w:marBottom w:val="0"/>
                                  <w:divBdr>
                                    <w:top w:val="none" w:sz="0" w:space="0" w:color="auto"/>
                                    <w:left w:val="none" w:sz="0" w:space="0" w:color="auto"/>
                                    <w:bottom w:val="none" w:sz="0" w:space="0" w:color="auto"/>
                                    <w:right w:val="none" w:sz="0" w:space="0" w:color="auto"/>
                                  </w:divBdr>
                                  <w:divsChild>
                                    <w:div w:id="974219974">
                                      <w:marLeft w:val="0"/>
                                      <w:marRight w:val="0"/>
                                      <w:marTop w:val="0"/>
                                      <w:marBottom w:val="0"/>
                                      <w:divBdr>
                                        <w:top w:val="none" w:sz="0" w:space="0" w:color="auto"/>
                                        <w:left w:val="none" w:sz="0" w:space="0" w:color="auto"/>
                                        <w:bottom w:val="none" w:sz="0" w:space="0" w:color="auto"/>
                                        <w:right w:val="none" w:sz="0" w:space="0" w:color="auto"/>
                                      </w:divBdr>
                                      <w:divsChild>
                                        <w:div w:id="974219965">
                                          <w:marLeft w:val="0"/>
                                          <w:marRight w:val="0"/>
                                          <w:marTop w:val="0"/>
                                          <w:marBottom w:val="0"/>
                                          <w:divBdr>
                                            <w:top w:val="none" w:sz="0" w:space="0" w:color="auto"/>
                                            <w:left w:val="none" w:sz="0" w:space="0" w:color="auto"/>
                                            <w:bottom w:val="none" w:sz="0" w:space="0" w:color="auto"/>
                                            <w:right w:val="none" w:sz="0" w:space="0" w:color="auto"/>
                                          </w:divBdr>
                                          <w:divsChild>
                                            <w:div w:id="9742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219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108</Pages>
  <Words>-32766</Words>
  <Characters>-32766</Characters>
  <Application>Microsoft Office Outlook</Application>
  <DocSecurity>0</DocSecurity>
  <Lines>0</Lines>
  <Paragraphs>0</Paragraphs>
  <ScaleCrop>false</ScaleCrop>
  <Company>FAO of the UN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Première Partie – Présentation du Programme</dc:title>
  <dc:subject/>
  <dc:creator>manirambona</dc:creator>
  <cp:keywords/>
  <dc:description/>
  <cp:lastModifiedBy>Administrator</cp:lastModifiedBy>
  <cp:revision>3</cp:revision>
  <cp:lastPrinted>2013-06-13T12:48:00Z</cp:lastPrinted>
  <dcterms:created xsi:type="dcterms:W3CDTF">2013-06-14T08:17:00Z</dcterms:created>
  <dcterms:modified xsi:type="dcterms:W3CDTF">2013-06-17T21:28:00Z</dcterms:modified>
</cp:coreProperties>
</file>