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D4" w:rsidRPr="00D0712A" w:rsidRDefault="00654334" w:rsidP="00CF01DD">
      <w:pPr>
        <w:pStyle w:val="PAC"/>
        <w:tabs>
          <w:tab w:val="center" w:pos="7371"/>
        </w:tabs>
        <w:jc w:val="center"/>
        <w:rPr>
          <w:rFonts w:ascii="Calibri" w:hAnsi="Calibri"/>
          <w:color w:val="517B8F"/>
          <w:sz w:val="36"/>
          <w:szCs w:val="44"/>
          <w:lang w:val="en-US"/>
        </w:rPr>
      </w:pPr>
      <w:proofErr w:type="spellStart"/>
      <w:proofErr w:type="gramStart"/>
      <w:r>
        <w:rPr>
          <w:rFonts w:ascii="Calibri" w:hAnsi="Calibri"/>
          <w:color w:val="517B8F"/>
          <w:sz w:val="36"/>
          <w:szCs w:val="44"/>
          <w:lang w:val="en-US"/>
        </w:rPr>
        <w:t>c</w:t>
      </w:r>
      <w:r w:rsidR="00204FD4" w:rsidRPr="00D0712A">
        <w:rPr>
          <w:rFonts w:ascii="Calibri" w:hAnsi="Calibri"/>
          <w:color w:val="517B8F"/>
          <w:sz w:val="36"/>
          <w:szCs w:val="44"/>
          <w:lang w:val="en-US"/>
        </w:rPr>
        <w:t>United</w:t>
      </w:r>
      <w:proofErr w:type="spellEnd"/>
      <w:proofErr w:type="gramEnd"/>
      <w:r w:rsidR="00204FD4" w:rsidRPr="00D0712A">
        <w:rPr>
          <w:rFonts w:ascii="Calibri" w:hAnsi="Calibri"/>
          <w:color w:val="517B8F"/>
          <w:sz w:val="36"/>
          <w:szCs w:val="44"/>
          <w:lang w:val="en-US"/>
        </w:rPr>
        <w:t xml:space="preserve"> Nations Capital Development Fund</w:t>
      </w:r>
      <w:r w:rsidR="00204FD4" w:rsidRPr="00D0712A">
        <w:rPr>
          <w:rFonts w:ascii="Calibri" w:hAnsi="Calibri"/>
          <w:color w:val="517B8F"/>
          <w:sz w:val="36"/>
          <w:szCs w:val="44"/>
          <w:lang w:val="en-US"/>
        </w:rPr>
        <w:br/>
        <w:t>(UNCDF)</w:t>
      </w:r>
    </w:p>
    <w:p w:rsidR="00204FD4" w:rsidRDefault="00204FD4" w:rsidP="00CF01DD">
      <w:pPr>
        <w:jc w:val="center"/>
        <w:rPr>
          <w:b/>
          <w:bCs/>
          <w:color w:val="517B8F"/>
          <w:sz w:val="28"/>
          <w:lang w:val="en-US"/>
        </w:rPr>
      </w:pPr>
    </w:p>
    <w:p w:rsidR="00E379D1" w:rsidRPr="00D0712A" w:rsidRDefault="00E379D1" w:rsidP="00CF01DD">
      <w:pPr>
        <w:jc w:val="center"/>
        <w:rPr>
          <w:b/>
          <w:bCs/>
          <w:color w:val="517B8F"/>
          <w:sz w:val="28"/>
          <w:lang w:val="en-US"/>
        </w:rPr>
      </w:pPr>
    </w:p>
    <w:p w:rsidR="00204FD4" w:rsidRPr="00877438" w:rsidRDefault="00204FD4" w:rsidP="00CF01DD">
      <w:pPr>
        <w:jc w:val="center"/>
        <w:rPr>
          <w:lang w:val="fr-FR"/>
        </w:rPr>
      </w:pPr>
      <w:r w:rsidRPr="00877438">
        <w:rPr>
          <w:b/>
          <w:bCs/>
          <w:color w:val="517B8F"/>
          <w:sz w:val="36"/>
          <w:szCs w:val="44"/>
          <w:lang w:val="fr-FR"/>
        </w:rPr>
        <w:t>Appui au renforcement des capacités institutionnelles de trois communes (Cendajuru, Gisuru et Kinyinya) pour l’amélioration de la sécurité alimentaire et nutritionnelle</w:t>
      </w:r>
    </w:p>
    <w:p w:rsidR="00204FD4" w:rsidRPr="00877438" w:rsidRDefault="00204FD4" w:rsidP="00CF01DD">
      <w:pPr>
        <w:jc w:val="center"/>
        <w:rPr>
          <w:lang w:val="fr-FR"/>
        </w:rPr>
      </w:pPr>
    </w:p>
    <w:p w:rsidR="00204FD4" w:rsidRPr="00877438" w:rsidRDefault="00204FD4" w:rsidP="00CF01DD">
      <w:pPr>
        <w:jc w:val="center"/>
        <w:rPr>
          <w:lang w:val="fr-FR"/>
        </w:rPr>
      </w:pPr>
    </w:p>
    <w:p w:rsidR="00204FD4" w:rsidRPr="00877438" w:rsidRDefault="00204FD4" w:rsidP="006D0774">
      <w:pPr>
        <w:shd w:val="clear" w:color="auto" w:fill="9DB9C7"/>
        <w:spacing w:after="0"/>
        <w:ind w:left="851" w:right="849"/>
        <w:jc w:val="center"/>
        <w:rPr>
          <w:lang w:val="fr-FR"/>
        </w:rPr>
      </w:pPr>
    </w:p>
    <w:p w:rsidR="00204FD4" w:rsidRPr="00877438" w:rsidRDefault="00204FD4" w:rsidP="006D0774">
      <w:pPr>
        <w:shd w:val="clear" w:color="auto" w:fill="9DB9C7"/>
        <w:spacing w:after="120"/>
        <w:ind w:left="851" w:right="849"/>
        <w:jc w:val="center"/>
        <w:rPr>
          <w:b/>
          <w:sz w:val="52"/>
          <w:szCs w:val="52"/>
          <w:lang w:val="fr-FR"/>
        </w:rPr>
      </w:pPr>
      <w:r w:rsidRPr="00877438">
        <w:rPr>
          <w:b/>
          <w:sz w:val="52"/>
          <w:szCs w:val="52"/>
          <w:lang w:val="fr-FR"/>
        </w:rPr>
        <w:t>Deuxième partie</w:t>
      </w:r>
    </w:p>
    <w:p w:rsidR="00204FD4" w:rsidRPr="00877438" w:rsidRDefault="00204FD4" w:rsidP="006D0774">
      <w:pPr>
        <w:shd w:val="clear" w:color="auto" w:fill="9DB9C7"/>
        <w:spacing w:after="0"/>
        <w:ind w:left="851" w:right="849"/>
        <w:jc w:val="center"/>
        <w:rPr>
          <w:b/>
          <w:sz w:val="52"/>
          <w:szCs w:val="52"/>
          <w:lang w:val="fr-FR"/>
        </w:rPr>
      </w:pPr>
      <w:r w:rsidRPr="00877438">
        <w:rPr>
          <w:b/>
          <w:sz w:val="52"/>
          <w:szCs w:val="52"/>
          <w:lang w:val="fr-FR"/>
        </w:rPr>
        <w:t xml:space="preserve">Contributions détaillées des </w:t>
      </w:r>
      <w:r w:rsidRPr="00877438">
        <w:rPr>
          <w:b/>
          <w:sz w:val="52"/>
          <w:szCs w:val="52"/>
          <w:lang w:val="fr-FR"/>
        </w:rPr>
        <w:br/>
        <w:t>organisations partenaires</w:t>
      </w:r>
    </w:p>
    <w:p w:rsidR="00204FD4" w:rsidRPr="00877438" w:rsidRDefault="00204FD4" w:rsidP="00CF01DD">
      <w:pPr>
        <w:shd w:val="clear" w:color="auto" w:fill="9DB9C7"/>
        <w:ind w:left="851" w:right="849"/>
        <w:jc w:val="center"/>
        <w:rPr>
          <w:lang w:val="fr-FR"/>
        </w:rPr>
      </w:pPr>
    </w:p>
    <w:p w:rsidR="00204FD4" w:rsidRPr="00877438" w:rsidRDefault="00204FD4" w:rsidP="00CF01DD">
      <w:pPr>
        <w:jc w:val="center"/>
        <w:rPr>
          <w:lang w:val="fr-FR"/>
        </w:rPr>
      </w:pPr>
    </w:p>
    <w:p w:rsidR="00204FD4" w:rsidRPr="00877438" w:rsidRDefault="00204FD4" w:rsidP="00CF01DD">
      <w:pPr>
        <w:jc w:val="center"/>
        <w:rPr>
          <w:lang w:val="fr-FR"/>
        </w:rPr>
      </w:pPr>
    </w:p>
    <w:p w:rsidR="00204FD4" w:rsidRDefault="00204FD4" w:rsidP="00CF01DD">
      <w:pPr>
        <w:jc w:val="center"/>
        <w:rPr>
          <w:lang w:val="fr-FR"/>
        </w:rPr>
      </w:pPr>
    </w:p>
    <w:p w:rsidR="00E379D1" w:rsidRDefault="00E379D1" w:rsidP="00CF01DD">
      <w:pPr>
        <w:jc w:val="center"/>
        <w:rPr>
          <w:lang w:val="fr-FR"/>
        </w:rPr>
      </w:pPr>
    </w:p>
    <w:p w:rsidR="00E379D1" w:rsidRPr="00877438" w:rsidRDefault="00E379D1" w:rsidP="00CF01DD">
      <w:pPr>
        <w:jc w:val="center"/>
        <w:rPr>
          <w:lang w:val="fr-FR"/>
        </w:rPr>
      </w:pPr>
    </w:p>
    <w:p w:rsidR="00204FD4" w:rsidRPr="00877438" w:rsidRDefault="00204FD4" w:rsidP="00CF01DD">
      <w:pPr>
        <w:jc w:val="center"/>
        <w:rPr>
          <w:lang w:val="fr-FR"/>
        </w:rPr>
      </w:pPr>
    </w:p>
    <w:p w:rsidR="00204FD4" w:rsidRPr="00877438" w:rsidRDefault="00204FD4" w:rsidP="00CF01DD">
      <w:pPr>
        <w:jc w:val="center"/>
        <w:rPr>
          <w:lang w:val="fr-FR"/>
        </w:rPr>
      </w:pPr>
    </w:p>
    <w:p w:rsidR="00204FD4" w:rsidRPr="00877438" w:rsidRDefault="00204FD4" w:rsidP="00CF01DD">
      <w:pPr>
        <w:jc w:val="center"/>
        <w:rPr>
          <w:lang w:val="fr-FR"/>
        </w:rPr>
      </w:pPr>
    </w:p>
    <w:p w:rsidR="00204FD4" w:rsidRDefault="00BD6139" w:rsidP="00CF01DD">
      <w:pPr>
        <w:jc w:val="center"/>
        <w:rPr>
          <w:lang w:val="fr-FR"/>
        </w:rPr>
      </w:pPr>
      <w:r>
        <w:rPr>
          <w:lang w:val="fr-FR"/>
        </w:rPr>
        <w:t xml:space="preserve">Version revue </w:t>
      </w:r>
      <w:r w:rsidR="00E379D1">
        <w:rPr>
          <w:lang w:val="fr-FR"/>
        </w:rPr>
        <w:t>le 11</w:t>
      </w:r>
      <w:r w:rsidR="00377022">
        <w:rPr>
          <w:lang w:val="fr-FR"/>
        </w:rPr>
        <w:t xml:space="preserve"> juin</w:t>
      </w:r>
      <w:r w:rsidR="0033552C">
        <w:rPr>
          <w:lang w:val="fr-FR"/>
        </w:rPr>
        <w:t xml:space="preserve"> </w:t>
      </w:r>
      <w:r w:rsidR="00204FD4" w:rsidRPr="00877438">
        <w:rPr>
          <w:lang w:val="fr-FR"/>
        </w:rPr>
        <w:t>2013</w:t>
      </w:r>
    </w:p>
    <w:p w:rsidR="00F02D92" w:rsidRDefault="00F02D92" w:rsidP="00CF01DD">
      <w:pPr>
        <w:jc w:val="center"/>
        <w:rPr>
          <w:lang w:val="fr-FR"/>
        </w:rPr>
      </w:pPr>
    </w:p>
    <w:p w:rsidR="00F02D92" w:rsidRDefault="00F02D92" w:rsidP="00CF01DD">
      <w:pPr>
        <w:jc w:val="center"/>
        <w:rPr>
          <w:lang w:val="fr-FR"/>
        </w:rPr>
        <w:sectPr w:rsidR="00F02D92" w:rsidSect="00CF01DD">
          <w:footerReference w:type="even" r:id="rId9"/>
          <w:pgSz w:w="11906" w:h="16838"/>
          <w:pgMar w:top="1417" w:right="1417" w:bottom="1417" w:left="1417" w:header="567" w:footer="567" w:gutter="0"/>
          <w:cols w:space="708"/>
          <w:docGrid w:linePitch="360"/>
        </w:sectPr>
      </w:pPr>
    </w:p>
    <w:p w:rsidR="00F02D92" w:rsidRPr="00F02D92" w:rsidRDefault="00F02D92" w:rsidP="00F02D92">
      <w:pPr>
        <w:spacing w:after="240"/>
        <w:rPr>
          <w:b/>
          <w:color w:val="517B8F"/>
          <w:sz w:val="32"/>
          <w:szCs w:val="32"/>
          <w:lang w:val="fr-FR"/>
        </w:rPr>
      </w:pPr>
      <w:bookmarkStart w:id="0" w:name="_Toc356463002"/>
      <w:r w:rsidRPr="00F02D92">
        <w:rPr>
          <w:b/>
          <w:color w:val="517B8F"/>
          <w:sz w:val="32"/>
          <w:szCs w:val="32"/>
          <w:lang w:val="fr-FR"/>
        </w:rPr>
        <w:lastRenderedPageBreak/>
        <w:t>ACRONYMES ET ABRÉVIATIONS</w:t>
      </w:r>
      <w:bookmarkEnd w:id="0"/>
    </w:p>
    <w:p w:rsidR="00F02D92" w:rsidRPr="00865593" w:rsidRDefault="00F02D92" w:rsidP="00F02D92">
      <w:pPr>
        <w:pStyle w:val="Paragraphenumrot"/>
        <w:tabs>
          <w:tab w:val="clear" w:pos="0"/>
        </w:tabs>
        <w:spacing w:before="40"/>
        <w:ind w:left="1418" w:hanging="1418"/>
        <w:rPr>
          <w:szCs w:val="22"/>
          <w:lang w:eastAsia="nl-NL"/>
        </w:rPr>
      </w:pPr>
      <w:r w:rsidRPr="00865593">
        <w:rPr>
          <w:szCs w:val="22"/>
          <w:lang w:eastAsia="nl-NL"/>
        </w:rPr>
        <w:t>$EU </w:t>
      </w:r>
      <w:r>
        <w:rPr>
          <w:szCs w:val="22"/>
          <w:lang w:eastAsia="nl-NL"/>
        </w:rPr>
        <w:t>/$US</w:t>
      </w:r>
      <w:r w:rsidRPr="00865593">
        <w:rPr>
          <w:szCs w:val="22"/>
          <w:lang w:eastAsia="nl-NL"/>
        </w:rPr>
        <w:tab/>
        <w:t>Dollars des Etats Unis d’Amérique</w:t>
      </w:r>
    </w:p>
    <w:p w:rsidR="00F02D92" w:rsidRDefault="00F02D92" w:rsidP="00F02D92">
      <w:pPr>
        <w:pStyle w:val="Paragraphenumrot"/>
        <w:tabs>
          <w:tab w:val="clear" w:pos="0"/>
        </w:tabs>
        <w:spacing w:before="40"/>
        <w:ind w:left="1418" w:hanging="1418"/>
        <w:rPr>
          <w:szCs w:val="22"/>
          <w:lang w:eastAsia="nl-NL"/>
        </w:rPr>
      </w:pPr>
      <w:r>
        <w:rPr>
          <w:szCs w:val="22"/>
          <w:lang w:eastAsia="nl-NL"/>
        </w:rPr>
        <w:t>ADISCO</w:t>
      </w:r>
      <w:r w:rsidRPr="00865593">
        <w:rPr>
          <w:szCs w:val="22"/>
          <w:lang w:eastAsia="nl-NL"/>
        </w:rPr>
        <w:tab/>
        <w:t xml:space="preserve">Association Appui au Développement Intégral et à la Solidarité </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AEP</w:t>
      </w:r>
      <w:r>
        <w:rPr>
          <w:szCs w:val="22"/>
          <w:lang w:eastAsia="nl-NL"/>
        </w:rPr>
        <w:tab/>
        <w:t>Adduction d’eau potable</w:t>
      </w:r>
    </w:p>
    <w:p w:rsidR="00F02D92" w:rsidRDefault="00F02D92" w:rsidP="00F02D92">
      <w:pPr>
        <w:pStyle w:val="Paragraphenumrot"/>
        <w:tabs>
          <w:tab w:val="clear" w:pos="0"/>
        </w:tabs>
        <w:spacing w:before="40"/>
        <w:ind w:left="1418" w:hanging="1418"/>
        <w:rPr>
          <w:szCs w:val="22"/>
          <w:lang w:eastAsia="nl-NL"/>
        </w:rPr>
      </w:pPr>
      <w:r>
        <w:rPr>
          <w:szCs w:val="22"/>
          <w:lang w:eastAsia="nl-NL"/>
        </w:rPr>
        <w:t>AHR</w:t>
      </w:r>
      <w:r>
        <w:rPr>
          <w:szCs w:val="22"/>
          <w:lang w:eastAsia="nl-NL"/>
        </w:rPr>
        <w:tab/>
        <w:t>Agence de l'hydraulique rurale</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ARFIC</w:t>
      </w:r>
      <w:r w:rsidRPr="00865593">
        <w:rPr>
          <w:szCs w:val="22"/>
          <w:lang w:eastAsia="nl-NL"/>
        </w:rPr>
        <w:tab/>
        <w:t>Autorité de régulation de la filière café</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CAPAD</w:t>
      </w:r>
      <w:r w:rsidRPr="00865593">
        <w:rPr>
          <w:szCs w:val="22"/>
          <w:lang w:eastAsia="nl-NL"/>
        </w:rPr>
        <w:tab/>
        <w:t xml:space="preserve">Confédération des Associations des Producteurs Agricole pour le Développement </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CCDC</w:t>
      </w:r>
      <w:r>
        <w:rPr>
          <w:szCs w:val="22"/>
          <w:lang w:eastAsia="nl-NL"/>
        </w:rPr>
        <w:tab/>
      </w:r>
      <w:r w:rsidRPr="00865593">
        <w:rPr>
          <w:szCs w:val="22"/>
          <w:lang w:eastAsia="nl-NL"/>
        </w:rPr>
        <w:t>Comité Communal de Développement communautaire</w:t>
      </w:r>
    </w:p>
    <w:p w:rsidR="00F02D92" w:rsidRPr="00BC2265" w:rsidRDefault="00F02D92" w:rsidP="00F02D92">
      <w:pPr>
        <w:pStyle w:val="Paragraphenumrot"/>
        <w:tabs>
          <w:tab w:val="clear" w:pos="0"/>
        </w:tabs>
        <w:spacing w:before="40"/>
        <w:ind w:left="1418" w:hanging="1418"/>
        <w:rPr>
          <w:szCs w:val="22"/>
          <w:lang w:eastAsia="nl-NL"/>
        </w:rPr>
      </w:pPr>
      <w:r>
        <w:rPr>
          <w:szCs w:val="22"/>
          <w:lang w:eastAsia="nl-NL"/>
        </w:rPr>
        <w:t>CCLC</w:t>
      </w:r>
      <w:r>
        <w:rPr>
          <w:szCs w:val="22"/>
          <w:lang w:eastAsia="nl-NL"/>
        </w:rPr>
        <w:tab/>
        <w:t>Comités collinaires de développement communautaire</w:t>
      </w:r>
    </w:p>
    <w:p w:rsidR="00F02D92" w:rsidRDefault="00F02D92" w:rsidP="00F02D92">
      <w:pPr>
        <w:pStyle w:val="Paragraphenumrot"/>
        <w:tabs>
          <w:tab w:val="clear" w:pos="0"/>
        </w:tabs>
        <w:spacing w:before="40"/>
        <w:ind w:left="1418" w:hanging="1418"/>
        <w:rPr>
          <w:szCs w:val="22"/>
          <w:lang w:eastAsia="nl-NL"/>
        </w:rPr>
      </w:pPr>
      <w:r>
        <w:rPr>
          <w:szCs w:val="22"/>
          <w:lang w:eastAsia="nl-NL"/>
        </w:rPr>
        <w:t>CDS</w:t>
      </w:r>
      <w:r w:rsidRPr="00865593">
        <w:rPr>
          <w:szCs w:val="22"/>
          <w:lang w:eastAsia="nl-NL"/>
        </w:rPr>
        <w:tab/>
        <w:t>Centre de Santé</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CDMT</w:t>
      </w:r>
      <w:r>
        <w:rPr>
          <w:szCs w:val="22"/>
          <w:lang w:eastAsia="nl-NL"/>
        </w:rPr>
        <w:tab/>
        <w:t>Cadre des dépenses à moyen terme</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CEAE/EAC</w:t>
      </w:r>
      <w:r w:rsidRPr="00865593">
        <w:rPr>
          <w:szCs w:val="22"/>
          <w:lang w:eastAsia="nl-NL"/>
        </w:rPr>
        <w:tab/>
        <w:t>Communauté des Etats d’Afrique de l’Est/East African Community</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CED</w:t>
      </w:r>
      <w:r w:rsidRPr="00865593">
        <w:rPr>
          <w:szCs w:val="22"/>
          <w:lang w:eastAsia="nl-NL"/>
        </w:rPr>
        <w:tab/>
        <w:t>Centre d’Entraide et de Développement (CED-CARITAS BURUNDI)</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CEEAC</w:t>
      </w:r>
      <w:r w:rsidRPr="00865593">
        <w:rPr>
          <w:szCs w:val="22"/>
          <w:lang w:eastAsia="nl-NL"/>
        </w:rPr>
        <w:tab/>
        <w:t>Communauté Economique des Etats d’Afrique Centrale</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CEPGL</w:t>
      </w:r>
      <w:r w:rsidRPr="00865593">
        <w:rPr>
          <w:szCs w:val="22"/>
          <w:lang w:eastAsia="nl-NL"/>
        </w:rPr>
        <w:tab/>
        <w:t>Communauté des Etats de la Région des Grands Lacs</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CLO</w:t>
      </w:r>
      <w:r w:rsidRPr="00865593">
        <w:rPr>
          <w:szCs w:val="22"/>
          <w:lang w:eastAsia="nl-NL"/>
        </w:rPr>
        <w:tab/>
        <w:t>Comité Local d’Orientation</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CNCA</w:t>
      </w:r>
      <w:r w:rsidRPr="00865593">
        <w:rPr>
          <w:szCs w:val="22"/>
          <w:lang w:eastAsia="nl-NL"/>
        </w:rPr>
        <w:tab/>
        <w:t>Comité Nationale de Coordination des Aides</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CNP</w:t>
      </w:r>
      <w:r w:rsidRPr="00865593">
        <w:rPr>
          <w:szCs w:val="22"/>
          <w:lang w:eastAsia="nl-NL"/>
        </w:rPr>
        <w:tab/>
        <w:t>Comité National de Pilotage</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CNTA</w:t>
      </w:r>
      <w:r w:rsidRPr="00865593">
        <w:rPr>
          <w:szCs w:val="22"/>
          <w:lang w:eastAsia="nl-NL"/>
        </w:rPr>
        <w:tab/>
        <w:t>Centre National de Technologie Agro Alimentaire</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COGERCO</w:t>
      </w:r>
      <w:r w:rsidRPr="00865593">
        <w:rPr>
          <w:szCs w:val="22"/>
          <w:lang w:eastAsia="nl-NL"/>
        </w:rPr>
        <w:tab/>
        <w:t>Compagnie de Gérance du Coton</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COMESA</w:t>
      </w:r>
      <w:r w:rsidRPr="00865593">
        <w:rPr>
          <w:szCs w:val="22"/>
          <w:lang w:eastAsia="nl-NL"/>
        </w:rPr>
        <w:tab/>
        <w:t>Marché Commun des Etats d’Afrique Centrale</w:t>
      </w:r>
      <w:r>
        <w:rPr>
          <w:szCs w:val="22"/>
          <w:lang w:eastAsia="nl-NL"/>
        </w:rPr>
        <w:t xml:space="preserve"> </w:t>
      </w:r>
      <w:r w:rsidRPr="00865593">
        <w:rPr>
          <w:szCs w:val="22"/>
          <w:lang w:eastAsia="nl-NL"/>
        </w:rPr>
        <w:t xml:space="preserve">Australe </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COOPEC</w:t>
      </w:r>
      <w:r>
        <w:rPr>
          <w:szCs w:val="22"/>
          <w:lang w:eastAsia="nl-NL"/>
        </w:rPr>
        <w:tab/>
      </w:r>
      <w:r w:rsidRPr="00865593">
        <w:rPr>
          <w:szCs w:val="22"/>
          <w:lang w:eastAsia="nl-NL"/>
        </w:rPr>
        <w:t>Coopérative d’Epargne et de Crédit</w:t>
      </w:r>
    </w:p>
    <w:p w:rsidR="00F02D92" w:rsidRPr="00D15B6D" w:rsidRDefault="00F02D92" w:rsidP="00F02D92">
      <w:pPr>
        <w:pStyle w:val="Paragraphenumrot"/>
        <w:tabs>
          <w:tab w:val="clear" w:pos="0"/>
        </w:tabs>
        <w:spacing w:before="40"/>
        <w:ind w:left="1418" w:hanging="1418"/>
        <w:rPr>
          <w:szCs w:val="22"/>
          <w:lang w:eastAsia="nl-NL"/>
        </w:rPr>
      </w:pPr>
      <w:r w:rsidRPr="00D15B6D">
        <w:rPr>
          <w:szCs w:val="22"/>
          <w:lang w:eastAsia="nl-NL"/>
        </w:rPr>
        <w:t xml:space="preserve">CPE </w:t>
      </w:r>
      <w:r w:rsidRPr="00D15B6D">
        <w:rPr>
          <w:szCs w:val="22"/>
          <w:lang w:eastAsia="nl-NL"/>
        </w:rPr>
        <w:tab/>
        <w:t xml:space="preserve">Comités de (gestion des) points d’eau </w:t>
      </w:r>
    </w:p>
    <w:p w:rsidR="00F02D92" w:rsidRPr="00D15B6D" w:rsidRDefault="00F02D92" w:rsidP="00F02D92">
      <w:pPr>
        <w:pStyle w:val="Paragraphenumrot"/>
        <w:tabs>
          <w:tab w:val="clear" w:pos="0"/>
        </w:tabs>
        <w:spacing w:before="40"/>
        <w:ind w:left="1418" w:hanging="1418"/>
        <w:rPr>
          <w:szCs w:val="22"/>
          <w:lang w:eastAsia="nl-NL"/>
        </w:rPr>
      </w:pPr>
      <w:r w:rsidRPr="00D15B6D">
        <w:rPr>
          <w:szCs w:val="22"/>
          <w:lang w:eastAsia="nl-NL"/>
        </w:rPr>
        <w:t xml:space="preserve">CRB </w:t>
      </w:r>
      <w:r w:rsidRPr="00D15B6D">
        <w:rPr>
          <w:szCs w:val="22"/>
          <w:lang w:eastAsia="nl-NL"/>
        </w:rPr>
        <w:tab/>
        <w:t>Croix rouge belge (ONG belge partenaire du programme Moso)</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CSA</w:t>
      </w:r>
      <w:r w:rsidRPr="00865593">
        <w:rPr>
          <w:szCs w:val="22"/>
          <w:lang w:eastAsia="nl-NL"/>
        </w:rPr>
        <w:t xml:space="preserve"> </w:t>
      </w:r>
      <w:r w:rsidRPr="00865593">
        <w:rPr>
          <w:szCs w:val="22"/>
          <w:lang w:eastAsia="nl-NL"/>
        </w:rPr>
        <w:tab/>
        <w:t>Collectif Stratégies Alimentaires</w:t>
      </w:r>
    </w:p>
    <w:p w:rsidR="00F02D92" w:rsidRPr="00BC2265" w:rsidRDefault="00F02D92" w:rsidP="00F02D92">
      <w:pPr>
        <w:pStyle w:val="Paragraphenumrot"/>
        <w:tabs>
          <w:tab w:val="clear" w:pos="0"/>
        </w:tabs>
        <w:spacing w:before="40"/>
        <w:ind w:left="1418" w:hanging="1418"/>
        <w:rPr>
          <w:szCs w:val="22"/>
          <w:lang w:eastAsia="nl-NL"/>
        </w:rPr>
      </w:pPr>
      <w:r w:rsidRPr="00BC2265">
        <w:rPr>
          <w:szCs w:val="22"/>
          <w:lang w:eastAsia="nl-NL"/>
        </w:rPr>
        <w:t xml:space="preserve">CSLP </w:t>
      </w:r>
      <w:r w:rsidRPr="00BC2265">
        <w:rPr>
          <w:szCs w:val="22"/>
          <w:lang w:eastAsia="nl-NL"/>
        </w:rPr>
        <w:tab/>
        <w:t xml:space="preserve">Cadre Stratégique de Lutte contre la Pauvreté () </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CSLP</w:t>
      </w:r>
      <w:r w:rsidRPr="00865593">
        <w:rPr>
          <w:szCs w:val="22"/>
          <w:lang w:eastAsia="nl-NL"/>
        </w:rPr>
        <w:t xml:space="preserve"> </w:t>
      </w:r>
      <w:r w:rsidRPr="00865593">
        <w:rPr>
          <w:szCs w:val="22"/>
          <w:lang w:eastAsia="nl-NL"/>
        </w:rPr>
        <w:tab/>
        <w:t>Cadre Stratégique de Lutte contre la pauvreté</w:t>
      </w:r>
    </w:p>
    <w:p w:rsidR="00F02D92" w:rsidRPr="00865593" w:rsidRDefault="00F02D92" w:rsidP="00F02D92">
      <w:pPr>
        <w:pStyle w:val="Paragraphenumrot"/>
        <w:tabs>
          <w:tab w:val="clear" w:pos="0"/>
        </w:tabs>
        <w:spacing w:before="40"/>
        <w:ind w:left="1418" w:hanging="1418"/>
        <w:rPr>
          <w:szCs w:val="22"/>
          <w:lang w:eastAsia="nl-NL"/>
        </w:rPr>
      </w:pPr>
      <w:r w:rsidRPr="00865593">
        <w:rPr>
          <w:szCs w:val="22"/>
          <w:lang w:eastAsia="nl-NL"/>
        </w:rPr>
        <w:t>CTB </w:t>
      </w:r>
      <w:r>
        <w:rPr>
          <w:szCs w:val="22"/>
          <w:lang w:eastAsia="nl-NL"/>
        </w:rPr>
        <w:t>/CTTB</w:t>
      </w:r>
      <w:r w:rsidRPr="00865593">
        <w:rPr>
          <w:szCs w:val="22"/>
          <w:lang w:eastAsia="nl-NL"/>
        </w:rPr>
        <w:t xml:space="preserve"> </w:t>
      </w:r>
      <w:r w:rsidRPr="00865593">
        <w:rPr>
          <w:szCs w:val="22"/>
          <w:lang w:eastAsia="nl-NL"/>
        </w:rPr>
        <w:tab/>
        <w:t>Coopération Technique Belge</w:t>
      </w:r>
    </w:p>
    <w:p w:rsidR="00F02D92" w:rsidRPr="00BC2265" w:rsidRDefault="00F02D92" w:rsidP="00F02D92">
      <w:pPr>
        <w:pStyle w:val="Paragraphenumrot"/>
        <w:tabs>
          <w:tab w:val="clear" w:pos="0"/>
        </w:tabs>
        <w:spacing w:before="40"/>
        <w:ind w:left="1418" w:hanging="1418"/>
        <w:rPr>
          <w:szCs w:val="22"/>
          <w:lang w:eastAsia="fr-CA"/>
        </w:rPr>
      </w:pPr>
      <w:r w:rsidRPr="00BC2265">
        <w:rPr>
          <w:szCs w:val="22"/>
          <w:lang w:eastAsia="nl-NL"/>
        </w:rPr>
        <w:t>DGD</w:t>
      </w:r>
      <w:r>
        <w:rPr>
          <w:szCs w:val="22"/>
          <w:lang w:eastAsia="nl-NL"/>
        </w:rPr>
        <w:t>CD</w:t>
      </w:r>
      <w:r>
        <w:rPr>
          <w:szCs w:val="22"/>
        </w:rPr>
        <w:tab/>
      </w:r>
      <w:r>
        <w:rPr>
          <w:rFonts w:ascii="Tahoma" w:hAnsi="Tahoma" w:cs="Tahoma"/>
          <w:color w:val="000000"/>
          <w:sz w:val="20"/>
          <w:szCs w:val="20"/>
        </w:rPr>
        <w:t>Direction Général de la Décentralisation et de la Cordination du Développement Local</w:t>
      </w:r>
    </w:p>
    <w:p w:rsidR="00F02D92" w:rsidRPr="00D15B6D" w:rsidRDefault="00F02D92" w:rsidP="00F02D92">
      <w:pPr>
        <w:pStyle w:val="Paragraphenumrot"/>
        <w:tabs>
          <w:tab w:val="clear" w:pos="0"/>
        </w:tabs>
        <w:spacing w:before="40"/>
        <w:ind w:left="1418" w:hanging="1418"/>
        <w:rPr>
          <w:szCs w:val="22"/>
          <w:lang w:eastAsia="nl-NL"/>
        </w:rPr>
      </w:pPr>
      <w:r w:rsidRPr="00BC2265">
        <w:rPr>
          <w:szCs w:val="22"/>
          <w:lang w:eastAsia="nl-NL"/>
        </w:rPr>
        <w:t xml:space="preserve">DOS-Élevage </w:t>
      </w:r>
      <w:r w:rsidRPr="00BC2265">
        <w:rPr>
          <w:szCs w:val="22"/>
          <w:lang w:eastAsia="nl-NL"/>
        </w:rPr>
        <w:tab/>
        <w:t>Document d’Orientatio</w:t>
      </w:r>
      <w:r>
        <w:rPr>
          <w:szCs w:val="22"/>
          <w:lang w:eastAsia="nl-NL"/>
        </w:rPr>
        <w:t xml:space="preserve">n Stratégique pour l’Élevage </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DPAE</w:t>
      </w:r>
      <w:r w:rsidRPr="00865593">
        <w:rPr>
          <w:szCs w:val="22"/>
          <w:lang w:eastAsia="nl-NL"/>
        </w:rPr>
        <w:tab/>
        <w:t>Direction Provinciale de l’Agriculture et de l’Elevage</w:t>
      </w:r>
    </w:p>
    <w:p w:rsidR="00F02D92" w:rsidRPr="00BC2265" w:rsidRDefault="00F02D92" w:rsidP="00F02D92">
      <w:pPr>
        <w:pStyle w:val="Paragraphenumrot"/>
        <w:tabs>
          <w:tab w:val="clear" w:pos="0"/>
        </w:tabs>
        <w:spacing w:before="40"/>
        <w:ind w:left="1418" w:hanging="1418"/>
        <w:rPr>
          <w:szCs w:val="22"/>
          <w:lang w:eastAsia="nl-NL"/>
        </w:rPr>
      </w:pPr>
      <w:r>
        <w:rPr>
          <w:szCs w:val="22"/>
          <w:lang w:eastAsia="nl-NL"/>
        </w:rPr>
        <w:t>DTF</w:t>
      </w:r>
      <w:r>
        <w:rPr>
          <w:szCs w:val="22"/>
          <w:lang w:eastAsia="nl-NL"/>
        </w:rPr>
        <w:tab/>
        <w:t>Document technique et financier (format des documents de projet du FBSA)</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EAC</w:t>
      </w:r>
      <w:r w:rsidRPr="00865593">
        <w:rPr>
          <w:szCs w:val="22"/>
          <w:lang w:eastAsia="nl-NL"/>
        </w:rPr>
        <w:tab/>
        <w:t>Communauté des Etats d’Afrique de l’Est</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EDS</w:t>
      </w:r>
      <w:r w:rsidRPr="00865593">
        <w:rPr>
          <w:szCs w:val="22"/>
          <w:lang w:eastAsia="nl-NL"/>
        </w:rPr>
        <w:tab/>
        <w:t>Enquête Démographique et de Santé</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EU</w:t>
      </w:r>
      <w:r w:rsidRPr="00865593">
        <w:rPr>
          <w:szCs w:val="22"/>
          <w:lang w:eastAsia="nl-NL"/>
        </w:rPr>
        <w:tab/>
        <w:t>Etats Unis d’Amérique</w:t>
      </w:r>
    </w:p>
    <w:p w:rsidR="00F02D92" w:rsidRDefault="00F02D92" w:rsidP="00F02D92">
      <w:pPr>
        <w:pStyle w:val="Paragraphenumrot"/>
        <w:tabs>
          <w:tab w:val="clear" w:pos="0"/>
        </w:tabs>
        <w:spacing w:before="40"/>
        <w:ind w:left="1418" w:hanging="1418"/>
        <w:rPr>
          <w:szCs w:val="22"/>
          <w:lang w:eastAsia="nl-NL"/>
        </w:rPr>
      </w:pPr>
      <w:r w:rsidRPr="00D15B6D">
        <w:rPr>
          <w:szCs w:val="22"/>
          <w:lang w:eastAsia="nl-NL"/>
        </w:rPr>
        <w:t>FAO</w:t>
      </w:r>
      <w:r w:rsidRPr="00BC2265">
        <w:rPr>
          <w:szCs w:val="22"/>
          <w:lang w:eastAsia="nl-NL"/>
        </w:rPr>
        <w:t xml:space="preserve"> </w:t>
      </w:r>
      <w:r w:rsidRPr="00BC2265">
        <w:rPr>
          <w:szCs w:val="22"/>
          <w:lang w:eastAsia="nl-NL"/>
        </w:rPr>
        <w:tab/>
      </w:r>
      <w:r>
        <w:rPr>
          <w:szCs w:val="22"/>
          <w:lang w:eastAsia="nl-NL"/>
        </w:rPr>
        <w:t>Organisation de Nations unies pour l'agriculture et l'alimentation</w:t>
      </w:r>
    </w:p>
    <w:p w:rsidR="00F02D92" w:rsidRDefault="00F02D92" w:rsidP="00F02D92">
      <w:pPr>
        <w:pStyle w:val="Paragraphenumrot"/>
        <w:tabs>
          <w:tab w:val="clear" w:pos="0"/>
        </w:tabs>
        <w:spacing w:before="40"/>
        <w:ind w:left="1418" w:hanging="1418"/>
        <w:rPr>
          <w:szCs w:val="22"/>
          <w:lang w:eastAsia="nl-NL"/>
        </w:rPr>
      </w:pPr>
      <w:r>
        <w:rPr>
          <w:szCs w:val="22"/>
          <w:lang w:eastAsia="nl-NL"/>
        </w:rPr>
        <w:t>FARN</w:t>
      </w:r>
      <w:r>
        <w:rPr>
          <w:szCs w:val="22"/>
          <w:lang w:eastAsia="nl-NL"/>
        </w:rPr>
        <w:tab/>
        <w:t>Foyers d’animation et de rééducation nutritionnelle</w:t>
      </w:r>
    </w:p>
    <w:p w:rsidR="00F02D92" w:rsidRDefault="00F02D92" w:rsidP="00F02D92">
      <w:pPr>
        <w:pStyle w:val="Paragraphenumrot"/>
        <w:tabs>
          <w:tab w:val="clear" w:pos="0"/>
        </w:tabs>
        <w:spacing w:before="40"/>
        <w:ind w:left="1418" w:hanging="1418"/>
        <w:rPr>
          <w:szCs w:val="22"/>
          <w:lang w:eastAsia="nl-NL"/>
        </w:rPr>
      </w:pPr>
      <w:r>
        <w:rPr>
          <w:szCs w:val="22"/>
          <w:lang w:eastAsia="nl-NL"/>
        </w:rPr>
        <w:t>FBSA</w:t>
      </w:r>
      <w:r>
        <w:rPr>
          <w:szCs w:val="22"/>
          <w:lang w:eastAsia="nl-NL"/>
        </w:rPr>
        <w:tab/>
        <w:t>Fonds Belge pour la sécurité alimentaire</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FBu</w:t>
      </w:r>
      <w:r w:rsidRPr="00865593">
        <w:rPr>
          <w:szCs w:val="22"/>
          <w:lang w:eastAsia="nl-NL"/>
        </w:rPr>
        <w:t xml:space="preserve"> </w:t>
      </w:r>
      <w:r w:rsidRPr="00865593">
        <w:rPr>
          <w:szCs w:val="22"/>
          <w:lang w:eastAsia="nl-NL"/>
        </w:rPr>
        <w:tab/>
        <w:t>Franc burundais</w:t>
      </w:r>
    </w:p>
    <w:p w:rsidR="00F02D92" w:rsidRPr="00BC2265" w:rsidRDefault="00F02D92" w:rsidP="00F02D92">
      <w:pPr>
        <w:pStyle w:val="Paragraphenumrot"/>
        <w:tabs>
          <w:tab w:val="clear" w:pos="0"/>
        </w:tabs>
        <w:spacing w:before="40"/>
        <w:ind w:left="1418" w:hanging="1418"/>
        <w:rPr>
          <w:szCs w:val="22"/>
          <w:lang w:eastAsia="nl-NL"/>
        </w:rPr>
      </w:pPr>
      <w:r w:rsidRPr="00BC2265">
        <w:rPr>
          <w:szCs w:val="22"/>
          <w:lang w:eastAsia="nl-NL"/>
        </w:rPr>
        <w:t xml:space="preserve">FDL </w:t>
      </w:r>
      <w:r w:rsidRPr="00BC2265">
        <w:rPr>
          <w:szCs w:val="22"/>
          <w:lang w:eastAsia="nl-NL"/>
        </w:rPr>
        <w:tab/>
      </w:r>
      <w:r>
        <w:rPr>
          <w:szCs w:val="22"/>
          <w:lang w:eastAsia="nl-NL"/>
        </w:rPr>
        <w:t xml:space="preserve">Fonds de développement local </w:t>
      </w:r>
    </w:p>
    <w:p w:rsidR="00F02D92" w:rsidRDefault="00F02D92" w:rsidP="00F02D92">
      <w:pPr>
        <w:pStyle w:val="Paragraphenumrot"/>
        <w:tabs>
          <w:tab w:val="clear" w:pos="0"/>
        </w:tabs>
        <w:spacing w:before="40"/>
        <w:ind w:left="1418" w:hanging="1418"/>
        <w:rPr>
          <w:szCs w:val="22"/>
          <w:lang w:eastAsia="nl-NL"/>
        </w:rPr>
      </w:pPr>
      <w:r>
        <w:rPr>
          <w:szCs w:val="22"/>
          <w:lang w:eastAsia="nl-NL"/>
        </w:rPr>
        <w:t>FMI</w:t>
      </w:r>
      <w:r>
        <w:rPr>
          <w:szCs w:val="22"/>
          <w:lang w:eastAsia="nl-NL"/>
        </w:rPr>
        <w:tab/>
        <w:t>Fonds monétaire internantional</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FONIC</w:t>
      </w:r>
      <w:r w:rsidRPr="00865593">
        <w:rPr>
          <w:szCs w:val="22"/>
          <w:lang w:eastAsia="nl-NL"/>
        </w:rPr>
        <w:t xml:space="preserve"> </w:t>
      </w:r>
      <w:r w:rsidRPr="00865593">
        <w:rPr>
          <w:szCs w:val="22"/>
          <w:lang w:eastAsia="nl-NL"/>
        </w:rPr>
        <w:tab/>
        <w:t>Fond National d’Investissement Communal</w:t>
      </w:r>
    </w:p>
    <w:p w:rsidR="00F02D92" w:rsidRDefault="00F02D92" w:rsidP="00F02D92">
      <w:pPr>
        <w:pStyle w:val="Paragraphenumrot"/>
        <w:tabs>
          <w:tab w:val="clear" w:pos="0"/>
        </w:tabs>
        <w:spacing w:before="40"/>
        <w:ind w:left="1418" w:hanging="1418"/>
        <w:rPr>
          <w:szCs w:val="22"/>
          <w:lang w:eastAsia="nl-NL"/>
        </w:rPr>
      </w:pPr>
      <w:r>
        <w:rPr>
          <w:szCs w:val="22"/>
          <w:lang w:eastAsia="nl-NL"/>
        </w:rPr>
        <w:t>GCP</w:t>
      </w:r>
      <w:r>
        <w:rPr>
          <w:szCs w:val="22"/>
          <w:lang w:eastAsia="nl-NL"/>
        </w:rPr>
        <w:tab/>
      </w:r>
      <w:r w:rsidRPr="00865593">
        <w:rPr>
          <w:szCs w:val="22"/>
          <w:lang w:eastAsia="nl-NL"/>
        </w:rPr>
        <w:t>Groupe de Coordination des Partenaires</w:t>
      </w:r>
    </w:p>
    <w:p w:rsidR="00F02D92" w:rsidRPr="00F02D92" w:rsidRDefault="00F02D92" w:rsidP="00F02D92">
      <w:pPr>
        <w:pStyle w:val="Paragraphenumrot"/>
        <w:tabs>
          <w:tab w:val="clear" w:pos="0"/>
        </w:tabs>
        <w:spacing w:before="40"/>
        <w:ind w:left="1418" w:hanging="1418"/>
        <w:rPr>
          <w:szCs w:val="22"/>
          <w:lang w:val="en-US" w:eastAsia="nl-NL"/>
        </w:rPr>
      </w:pPr>
      <w:r w:rsidRPr="00F02D92">
        <w:rPr>
          <w:lang w:val="en-US"/>
        </w:rPr>
        <w:t xml:space="preserve">GELD </w:t>
      </w:r>
      <w:r w:rsidRPr="00F02D92">
        <w:rPr>
          <w:lang w:val="en-US"/>
        </w:rPr>
        <w:tab/>
        <w:t>Gender Equitable Local Development</w:t>
      </w:r>
    </w:p>
    <w:p w:rsidR="00F02D92" w:rsidRPr="00314934" w:rsidRDefault="00F02D92" w:rsidP="00F02D92">
      <w:pPr>
        <w:pStyle w:val="Paragraphenumrot"/>
        <w:tabs>
          <w:tab w:val="clear" w:pos="0"/>
        </w:tabs>
        <w:spacing w:before="40"/>
        <w:ind w:left="1418" w:hanging="1418"/>
        <w:rPr>
          <w:szCs w:val="22"/>
          <w:lang w:val="en-US" w:eastAsia="nl-NL"/>
        </w:rPr>
      </w:pPr>
      <w:r w:rsidRPr="00314934">
        <w:rPr>
          <w:szCs w:val="22"/>
          <w:lang w:val="en-US" w:eastAsia="nl-NL"/>
        </w:rPr>
        <w:lastRenderedPageBreak/>
        <w:t>Ha</w:t>
      </w:r>
      <w:r w:rsidRPr="00314934">
        <w:rPr>
          <w:szCs w:val="22"/>
          <w:lang w:val="en-US" w:eastAsia="nl-NL"/>
        </w:rPr>
        <w:tab/>
        <w:t>Hectare</w:t>
      </w:r>
    </w:p>
    <w:p w:rsidR="00F02D92" w:rsidRDefault="00F02D92" w:rsidP="00F02D92">
      <w:pPr>
        <w:pStyle w:val="Paragraphenumrot"/>
        <w:tabs>
          <w:tab w:val="clear" w:pos="0"/>
        </w:tabs>
        <w:spacing w:before="40"/>
        <w:ind w:left="1418" w:hanging="1418"/>
        <w:rPr>
          <w:szCs w:val="22"/>
          <w:lang w:eastAsia="nl-NL"/>
        </w:rPr>
      </w:pPr>
      <w:r>
        <w:rPr>
          <w:szCs w:val="22"/>
          <w:lang w:eastAsia="nl-NL"/>
        </w:rPr>
        <w:t>HCR</w:t>
      </w:r>
      <w:r w:rsidRPr="00865593">
        <w:rPr>
          <w:szCs w:val="22"/>
          <w:lang w:eastAsia="nl-NL"/>
        </w:rPr>
        <w:tab/>
        <w:t>Haut commissariat des Nations Unies pour les Refugiés</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LCD</w:t>
      </w:r>
      <w:r w:rsidRPr="00865593">
        <w:rPr>
          <w:szCs w:val="22"/>
          <w:lang w:eastAsia="nl-NL"/>
        </w:rPr>
        <w:tab/>
        <w:t>Louvain Coopération Développement</w:t>
      </w:r>
      <w:r w:rsidRPr="00D15B6D">
        <w:rPr>
          <w:szCs w:val="22"/>
          <w:lang w:eastAsia="nl-NL"/>
        </w:rPr>
        <w:t>(ONG belge partenaire du programme Moso)</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Mcg/l</w:t>
      </w:r>
      <w:r w:rsidRPr="00865593">
        <w:rPr>
          <w:szCs w:val="22"/>
          <w:lang w:eastAsia="nl-NL"/>
        </w:rPr>
        <w:tab/>
        <w:t>Microgramme par litre</w:t>
      </w:r>
    </w:p>
    <w:p w:rsidR="00F02D92" w:rsidRDefault="00F02D92" w:rsidP="00F02D92">
      <w:pPr>
        <w:pStyle w:val="Paragraphenumrot"/>
        <w:tabs>
          <w:tab w:val="clear" w:pos="0"/>
        </w:tabs>
        <w:spacing w:before="40"/>
        <w:ind w:left="1418" w:hanging="1418"/>
        <w:rPr>
          <w:szCs w:val="22"/>
          <w:lang w:eastAsia="nl-NL"/>
        </w:rPr>
      </w:pPr>
      <w:r>
        <w:rPr>
          <w:szCs w:val="22"/>
          <w:lang w:eastAsia="nl-NL"/>
        </w:rPr>
        <w:t>MDC</w:t>
      </w:r>
      <w:r>
        <w:rPr>
          <w:szCs w:val="22"/>
          <w:lang w:eastAsia="nl-NL"/>
        </w:rPr>
        <w:tab/>
        <w:t xml:space="preserve">Ministère du développement communal </w:t>
      </w:r>
    </w:p>
    <w:p w:rsidR="00F02D92" w:rsidRDefault="00F02D92" w:rsidP="00F02D92">
      <w:pPr>
        <w:pStyle w:val="Paragraphenumrot"/>
        <w:tabs>
          <w:tab w:val="clear" w:pos="0"/>
        </w:tabs>
        <w:spacing w:before="40"/>
        <w:ind w:left="1418" w:hanging="1418"/>
        <w:rPr>
          <w:szCs w:val="22"/>
          <w:lang w:eastAsia="nl-NL"/>
        </w:rPr>
      </w:pPr>
      <w:r>
        <w:rPr>
          <w:szCs w:val="22"/>
          <w:lang w:eastAsia="nl-NL"/>
        </w:rPr>
        <w:t>MEATTP</w:t>
      </w:r>
      <w:r>
        <w:rPr>
          <w:szCs w:val="22"/>
          <w:lang w:eastAsia="nl-NL"/>
        </w:rPr>
        <w:tab/>
        <w:t xml:space="preserve">Ministère de </w:t>
      </w:r>
    </w:p>
    <w:p w:rsidR="00F02D92" w:rsidRDefault="00F02D92" w:rsidP="00F02D92">
      <w:pPr>
        <w:pStyle w:val="Paragraphenumrot"/>
        <w:tabs>
          <w:tab w:val="clear" w:pos="0"/>
        </w:tabs>
        <w:spacing w:before="40"/>
        <w:ind w:left="1418" w:hanging="1418"/>
        <w:rPr>
          <w:szCs w:val="22"/>
          <w:lang w:eastAsia="nl-NL"/>
        </w:rPr>
      </w:pPr>
      <w:r>
        <w:rPr>
          <w:szCs w:val="22"/>
          <w:lang w:eastAsia="nl-NL"/>
        </w:rPr>
        <w:t>MEM</w:t>
      </w:r>
      <w:r>
        <w:rPr>
          <w:szCs w:val="22"/>
          <w:lang w:eastAsia="nl-NL"/>
        </w:rPr>
        <w:tab/>
        <w:t>Ministère</w:t>
      </w:r>
    </w:p>
    <w:p w:rsidR="00F02D92" w:rsidRDefault="00F02D92" w:rsidP="00F02D92">
      <w:pPr>
        <w:pStyle w:val="Paragraphenumrot"/>
        <w:tabs>
          <w:tab w:val="clear" w:pos="0"/>
        </w:tabs>
        <w:spacing w:before="40"/>
        <w:ind w:left="1418" w:hanging="1418"/>
        <w:rPr>
          <w:szCs w:val="22"/>
          <w:lang w:eastAsia="nl-NL"/>
        </w:rPr>
      </w:pPr>
      <w:r>
        <w:rPr>
          <w:szCs w:val="22"/>
          <w:lang w:eastAsia="nl-NL"/>
        </w:rPr>
        <w:t>MEEATU</w:t>
      </w:r>
      <w:r>
        <w:rPr>
          <w:szCs w:val="22"/>
          <w:lang w:eastAsia="nl-NL"/>
        </w:rPr>
        <w:tab/>
        <w:t xml:space="preserve">Ministère </w:t>
      </w:r>
    </w:p>
    <w:p w:rsidR="00F02D92" w:rsidRPr="00D15B6D" w:rsidRDefault="00F02D92" w:rsidP="00F02D92">
      <w:pPr>
        <w:pStyle w:val="Paragraphenumrot"/>
        <w:tabs>
          <w:tab w:val="clear" w:pos="0"/>
        </w:tabs>
        <w:spacing w:before="40"/>
        <w:ind w:left="1418" w:hanging="1418"/>
        <w:rPr>
          <w:szCs w:val="22"/>
          <w:lang w:eastAsia="nl-NL"/>
        </w:rPr>
      </w:pPr>
      <w:r w:rsidRPr="00BC2265">
        <w:rPr>
          <w:szCs w:val="22"/>
          <w:lang w:eastAsia="nl-NL"/>
        </w:rPr>
        <w:t>MINAGRIE</w:t>
      </w:r>
      <w:r w:rsidRPr="00D15B6D">
        <w:rPr>
          <w:szCs w:val="22"/>
          <w:lang w:eastAsia="nl-NL"/>
        </w:rPr>
        <w:t xml:space="preserve"> </w:t>
      </w:r>
      <w:r w:rsidRPr="00D15B6D">
        <w:rPr>
          <w:szCs w:val="22"/>
          <w:lang w:eastAsia="nl-NL"/>
        </w:rPr>
        <w:tab/>
        <w:t>Ministère de l'agriculture et de l'élevage</w:t>
      </w:r>
    </w:p>
    <w:p w:rsidR="00F02D92" w:rsidRDefault="00F02D92" w:rsidP="00F02D92">
      <w:pPr>
        <w:pStyle w:val="Paragraphenumrot"/>
        <w:tabs>
          <w:tab w:val="clear" w:pos="0"/>
        </w:tabs>
        <w:spacing w:before="40"/>
        <w:ind w:left="1418" w:hanging="1418"/>
        <w:rPr>
          <w:szCs w:val="22"/>
          <w:lang w:eastAsia="nl-NL"/>
        </w:rPr>
      </w:pPr>
      <w:r>
        <w:rPr>
          <w:szCs w:val="22"/>
          <w:lang w:eastAsia="nl-NL"/>
        </w:rPr>
        <w:t>NRC</w:t>
      </w:r>
      <w:r w:rsidRPr="00865593">
        <w:rPr>
          <w:szCs w:val="22"/>
          <w:lang w:eastAsia="nl-NL"/>
        </w:rPr>
        <w:tab/>
        <w:t>Conseil Norvégien pour les Réfugiés</w:t>
      </w:r>
    </w:p>
    <w:p w:rsidR="00F02D92" w:rsidRDefault="00F02D92" w:rsidP="00F02D92">
      <w:pPr>
        <w:pStyle w:val="Paragraphenumrot"/>
        <w:tabs>
          <w:tab w:val="clear" w:pos="0"/>
        </w:tabs>
        <w:spacing w:before="40"/>
        <w:ind w:left="1418" w:hanging="1418"/>
        <w:rPr>
          <w:szCs w:val="22"/>
          <w:lang w:eastAsia="nl-NL"/>
        </w:rPr>
      </w:pPr>
      <w:r>
        <w:rPr>
          <w:szCs w:val="22"/>
          <w:lang w:eastAsia="nl-NL"/>
        </w:rPr>
        <w:t>NTIC</w:t>
      </w:r>
      <w:r>
        <w:rPr>
          <w:szCs w:val="22"/>
          <w:lang w:eastAsia="nl-NL"/>
        </w:rPr>
        <w:tab/>
        <w:t>Nouvelles technologies de l'information et de la communication</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OHP</w:t>
      </w:r>
      <w:r w:rsidRPr="00865593">
        <w:rPr>
          <w:szCs w:val="22"/>
          <w:lang w:eastAsia="nl-NL"/>
        </w:rPr>
        <w:tab/>
        <w:t>Office de l’Huile de Palme</w:t>
      </w:r>
    </w:p>
    <w:p w:rsidR="00F02D92" w:rsidRPr="00D15B6D" w:rsidRDefault="00F02D92" w:rsidP="00F02D92">
      <w:pPr>
        <w:pStyle w:val="Paragraphenumrot"/>
        <w:tabs>
          <w:tab w:val="clear" w:pos="0"/>
        </w:tabs>
        <w:spacing w:before="40"/>
        <w:ind w:left="1418" w:hanging="1418"/>
        <w:rPr>
          <w:szCs w:val="22"/>
          <w:lang w:eastAsia="nl-NL"/>
        </w:rPr>
      </w:pPr>
      <w:r w:rsidRPr="00D15B6D">
        <w:rPr>
          <w:szCs w:val="22"/>
          <w:lang w:eastAsia="nl-NL"/>
        </w:rPr>
        <w:t xml:space="preserve">OMD </w:t>
      </w:r>
      <w:r w:rsidRPr="00D15B6D">
        <w:rPr>
          <w:szCs w:val="22"/>
          <w:lang w:eastAsia="nl-NL"/>
        </w:rPr>
        <w:tab/>
        <w:t>Objectifs du millénaire pour le développement</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OMS</w:t>
      </w:r>
      <w:r w:rsidRPr="00865593">
        <w:rPr>
          <w:szCs w:val="22"/>
          <w:lang w:eastAsia="nl-NL"/>
        </w:rPr>
        <w:tab/>
        <w:t>Organisation Mondiale de la</w:t>
      </w:r>
      <w:r>
        <w:rPr>
          <w:szCs w:val="22"/>
          <w:lang w:eastAsia="nl-NL"/>
        </w:rPr>
        <w:t xml:space="preserve"> </w:t>
      </w:r>
      <w:r w:rsidRPr="00865593">
        <w:rPr>
          <w:szCs w:val="22"/>
          <w:lang w:eastAsia="nl-NL"/>
        </w:rPr>
        <w:t>Santé</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ONG</w:t>
      </w:r>
      <w:r w:rsidRPr="00865593">
        <w:rPr>
          <w:szCs w:val="22"/>
          <w:lang w:eastAsia="nl-NL"/>
        </w:rPr>
        <w:tab/>
        <w:t>Organisation Non Gouvernementale</w:t>
      </w:r>
    </w:p>
    <w:p w:rsidR="00F02D92" w:rsidRDefault="00F02D92" w:rsidP="00F02D92">
      <w:pPr>
        <w:pStyle w:val="Paragraphenumrot"/>
        <w:tabs>
          <w:tab w:val="clear" w:pos="0"/>
        </w:tabs>
        <w:spacing w:before="40"/>
        <w:ind w:left="1418" w:hanging="1418"/>
        <w:rPr>
          <w:szCs w:val="22"/>
          <w:lang w:eastAsia="nl-NL"/>
        </w:rPr>
      </w:pPr>
      <w:r w:rsidRPr="00BC2265">
        <w:rPr>
          <w:szCs w:val="22"/>
          <w:lang w:eastAsia="nl-NL"/>
        </w:rPr>
        <w:t>OP/OCB</w:t>
      </w:r>
      <w:r w:rsidRPr="00BC2265">
        <w:rPr>
          <w:szCs w:val="22"/>
          <w:lang w:eastAsia="nl-NL"/>
        </w:rPr>
        <w:tab/>
      </w:r>
      <w:r>
        <w:rPr>
          <w:szCs w:val="22"/>
          <w:lang w:eastAsia="nl-NL"/>
        </w:rPr>
        <w:t>organisations professionnelles, organisations communautaires de base</w:t>
      </w:r>
    </w:p>
    <w:p w:rsidR="00F02D92" w:rsidRDefault="00F02D92" w:rsidP="00F02D92">
      <w:pPr>
        <w:pStyle w:val="Paragraphenumrot"/>
        <w:tabs>
          <w:tab w:val="clear" w:pos="0"/>
        </w:tabs>
        <w:spacing w:before="40"/>
        <w:ind w:left="1418" w:hanging="1418"/>
        <w:rPr>
          <w:szCs w:val="22"/>
          <w:lang w:eastAsia="nl-NL"/>
        </w:rPr>
      </w:pPr>
      <w:r w:rsidRPr="00865593">
        <w:rPr>
          <w:szCs w:val="22"/>
          <w:lang w:eastAsia="nl-NL"/>
        </w:rPr>
        <w:t>PCDC</w:t>
      </w:r>
      <w:r w:rsidRPr="00865593">
        <w:rPr>
          <w:szCs w:val="22"/>
          <w:lang w:eastAsia="nl-NL"/>
        </w:rPr>
        <w:tab/>
        <w:t>Plan Communal de Développement Communautaire</w:t>
      </w:r>
    </w:p>
    <w:p w:rsidR="00F02D92" w:rsidRDefault="00F02D92" w:rsidP="00F02D92">
      <w:pPr>
        <w:pStyle w:val="Paragraphenumrot"/>
        <w:tabs>
          <w:tab w:val="clear" w:pos="0"/>
        </w:tabs>
        <w:spacing w:before="40"/>
        <w:ind w:left="1418" w:hanging="1418"/>
        <w:rPr>
          <w:szCs w:val="22"/>
          <w:lang w:eastAsia="nl-NL"/>
        </w:rPr>
      </w:pPr>
      <w:r>
        <w:rPr>
          <w:szCs w:val="22"/>
          <w:lang w:eastAsia="nl-NL"/>
        </w:rPr>
        <w:t>PAP</w:t>
      </w:r>
      <w:r>
        <w:rPr>
          <w:szCs w:val="22"/>
          <w:lang w:eastAsia="nl-NL"/>
        </w:rPr>
        <w:tab/>
        <w:t>Plan d’action prirotaire</w:t>
      </w:r>
    </w:p>
    <w:p w:rsidR="00F02D92" w:rsidRPr="00865593" w:rsidRDefault="00F02D92" w:rsidP="00F02D92">
      <w:pPr>
        <w:pStyle w:val="Paragraphenumrot"/>
        <w:tabs>
          <w:tab w:val="clear" w:pos="0"/>
        </w:tabs>
        <w:spacing w:before="40"/>
        <w:ind w:left="1418" w:hanging="1418"/>
        <w:rPr>
          <w:szCs w:val="22"/>
          <w:lang w:eastAsia="nl-NL"/>
        </w:rPr>
      </w:pPr>
      <w:r w:rsidRPr="008A687D">
        <w:rPr>
          <w:szCs w:val="22"/>
          <w:lang w:eastAsia="nl-NL"/>
        </w:rPr>
        <w:t>PARDC</w:t>
      </w:r>
      <w:r w:rsidRPr="008A687D">
        <w:rPr>
          <w:szCs w:val="22"/>
          <w:lang w:eastAsia="nl-NL"/>
        </w:rPr>
        <w:tab/>
        <w:t xml:space="preserve">Programme d’appui à la reconstruction et au développement Communal dans </w:t>
      </w:r>
      <w:r>
        <w:rPr>
          <w:szCs w:val="22"/>
          <w:lang w:eastAsia="nl-NL"/>
        </w:rPr>
        <w:t>la province de Rutana</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PDAA</w:t>
      </w:r>
      <w:r w:rsidRPr="00865593">
        <w:rPr>
          <w:szCs w:val="22"/>
          <w:lang w:eastAsia="nl-NL"/>
        </w:rPr>
        <w:tab/>
        <w:t>Programme Détaillé pour l’Agriculture en Afrique</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PNDS</w:t>
      </w:r>
      <w:r w:rsidRPr="00865593">
        <w:rPr>
          <w:szCs w:val="22"/>
          <w:lang w:eastAsia="nl-NL"/>
        </w:rPr>
        <w:tab/>
        <w:t>Programme National de Développement sanitaire</w:t>
      </w:r>
    </w:p>
    <w:p w:rsidR="00F02D92" w:rsidRPr="00865593" w:rsidRDefault="00F02D92" w:rsidP="00F02D92">
      <w:pPr>
        <w:pStyle w:val="Paragraphenumrot"/>
        <w:tabs>
          <w:tab w:val="clear" w:pos="0"/>
        </w:tabs>
        <w:spacing w:before="40"/>
        <w:ind w:left="1418" w:hanging="1418"/>
        <w:rPr>
          <w:szCs w:val="22"/>
          <w:lang w:eastAsia="nl-NL"/>
        </w:rPr>
      </w:pPr>
      <w:r w:rsidRPr="00865593">
        <w:rPr>
          <w:szCs w:val="22"/>
          <w:lang w:eastAsia="nl-NL"/>
        </w:rPr>
        <w:t>PNI</w:t>
      </w:r>
      <w:r>
        <w:rPr>
          <w:szCs w:val="22"/>
          <w:lang w:eastAsia="nl-NL"/>
        </w:rPr>
        <w:t>A</w:t>
      </w:r>
      <w:r w:rsidRPr="00865593">
        <w:rPr>
          <w:szCs w:val="22"/>
          <w:lang w:eastAsia="nl-NL"/>
        </w:rPr>
        <w:tab/>
        <w:t>Programme National d’Investissement Agricole</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PNSA</w:t>
      </w:r>
      <w:r w:rsidRPr="00865593">
        <w:rPr>
          <w:szCs w:val="22"/>
          <w:lang w:eastAsia="nl-NL"/>
        </w:rPr>
        <w:tab/>
        <w:t xml:space="preserve">Programme National de Sécurité Alimentaire </w:t>
      </w:r>
    </w:p>
    <w:p w:rsidR="00F02D92" w:rsidRDefault="00F02D92" w:rsidP="00F02D92">
      <w:pPr>
        <w:pStyle w:val="Paragraphenumrot"/>
        <w:tabs>
          <w:tab w:val="clear" w:pos="0"/>
        </w:tabs>
        <w:spacing w:before="40"/>
        <w:ind w:left="1418" w:hanging="1418"/>
        <w:rPr>
          <w:szCs w:val="22"/>
          <w:lang w:eastAsia="nl-NL"/>
        </w:rPr>
      </w:pPr>
      <w:r>
        <w:rPr>
          <w:szCs w:val="22"/>
          <w:lang w:eastAsia="nl-NL"/>
        </w:rPr>
        <w:t>PNUD</w:t>
      </w:r>
      <w:r w:rsidRPr="00865593">
        <w:rPr>
          <w:szCs w:val="22"/>
          <w:lang w:eastAsia="nl-NL"/>
        </w:rPr>
        <w:tab/>
        <w:t>Programme des Nations Unies pour le Développement</w:t>
      </w:r>
    </w:p>
    <w:p w:rsidR="00F02D92" w:rsidRPr="00BC2265" w:rsidRDefault="00F02D92" w:rsidP="00F02D92">
      <w:pPr>
        <w:pStyle w:val="Paragraphenumrot"/>
        <w:tabs>
          <w:tab w:val="clear" w:pos="0"/>
        </w:tabs>
        <w:spacing w:before="40"/>
        <w:ind w:left="1418" w:hanging="1418"/>
        <w:rPr>
          <w:szCs w:val="22"/>
          <w:lang w:eastAsia="nl-NL"/>
        </w:rPr>
      </w:pPr>
      <w:r w:rsidRPr="00BC2265">
        <w:rPr>
          <w:szCs w:val="22"/>
          <w:lang w:eastAsia="nl-NL"/>
        </w:rPr>
        <w:t xml:space="preserve">PTF </w:t>
      </w:r>
      <w:r w:rsidRPr="00BC2265">
        <w:rPr>
          <w:szCs w:val="22"/>
          <w:lang w:eastAsia="nl-NL"/>
        </w:rPr>
        <w:tab/>
      </w:r>
      <w:r>
        <w:rPr>
          <w:szCs w:val="22"/>
          <w:lang w:eastAsia="nl-NL"/>
        </w:rPr>
        <w:t>Partenaires techniques et financiers (du Burundi)</w:t>
      </w:r>
    </w:p>
    <w:p w:rsidR="00F02D92" w:rsidRDefault="00F02D92" w:rsidP="00F02D92">
      <w:pPr>
        <w:pStyle w:val="Paragraphenumrot"/>
        <w:tabs>
          <w:tab w:val="clear" w:pos="0"/>
        </w:tabs>
        <w:spacing w:before="40"/>
        <w:ind w:left="1418" w:hanging="1418"/>
        <w:rPr>
          <w:szCs w:val="22"/>
          <w:lang w:eastAsia="nl-NL"/>
        </w:rPr>
      </w:pPr>
      <w:r>
        <w:rPr>
          <w:szCs w:val="22"/>
          <w:lang w:eastAsia="nl-NL"/>
        </w:rPr>
        <w:t>RCE</w:t>
      </w:r>
      <w:r>
        <w:rPr>
          <w:szCs w:val="22"/>
          <w:lang w:eastAsia="nl-NL"/>
        </w:rPr>
        <w:tab/>
        <w:t>Régie communale de l’eau</w:t>
      </w:r>
    </w:p>
    <w:p w:rsidR="00F02D92" w:rsidRPr="00BC2265" w:rsidRDefault="00F02D92" w:rsidP="00F02D92">
      <w:pPr>
        <w:pStyle w:val="Paragraphenumrot"/>
        <w:tabs>
          <w:tab w:val="clear" w:pos="0"/>
        </w:tabs>
        <w:spacing w:before="40"/>
        <w:ind w:left="1418" w:hanging="1418"/>
        <w:rPr>
          <w:szCs w:val="22"/>
          <w:lang w:eastAsia="nl-NL"/>
        </w:rPr>
      </w:pPr>
      <w:r w:rsidRPr="00D15B6D">
        <w:rPr>
          <w:szCs w:val="22"/>
          <w:lang w:eastAsia="nl-NL"/>
        </w:rPr>
        <w:t xml:space="preserve">RCIC </w:t>
      </w:r>
      <w:r w:rsidRPr="00D15B6D">
        <w:rPr>
          <w:szCs w:val="22"/>
          <w:lang w:eastAsia="nl-NL"/>
        </w:rPr>
        <w:tab/>
        <w:t>Composante renforcement des capacités institutionelles des communes (composante UNCDF du projet FBSA/Moso)</w:t>
      </w:r>
      <w:r w:rsidRPr="00BC2265">
        <w:rPr>
          <w:szCs w:val="22"/>
          <w:lang w:eastAsia="nl-NL"/>
        </w:rPr>
        <w:t xml:space="preserve"> </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RGPH</w:t>
      </w:r>
      <w:r w:rsidRPr="00865593">
        <w:rPr>
          <w:szCs w:val="22"/>
          <w:lang w:eastAsia="nl-NL"/>
        </w:rPr>
        <w:tab/>
        <w:t>Recensement Général de la Population et de l’Habitat</w:t>
      </w:r>
    </w:p>
    <w:p w:rsidR="00F02D92" w:rsidRPr="00BC2265" w:rsidRDefault="00F02D92" w:rsidP="00F02D92">
      <w:pPr>
        <w:pStyle w:val="Paragraphenumrot"/>
        <w:tabs>
          <w:tab w:val="clear" w:pos="0"/>
        </w:tabs>
        <w:spacing w:before="40"/>
        <w:ind w:left="1418" w:hanging="1418"/>
        <w:rPr>
          <w:szCs w:val="22"/>
          <w:lang w:eastAsia="nl-NL"/>
        </w:rPr>
      </w:pPr>
      <w:r w:rsidRPr="00D15B6D">
        <w:rPr>
          <w:szCs w:val="22"/>
          <w:lang w:eastAsia="nl-NL"/>
        </w:rPr>
        <w:t>SAGN</w:t>
      </w:r>
      <w:r w:rsidRPr="00D15B6D">
        <w:rPr>
          <w:szCs w:val="22"/>
          <w:lang w:eastAsia="nl-NL"/>
        </w:rPr>
        <w:tab/>
        <w:t>Stratégie Agricole Nationale</w:t>
      </w:r>
    </w:p>
    <w:p w:rsidR="00F02D92" w:rsidRPr="00BC2265" w:rsidRDefault="00F02D92" w:rsidP="00F02D92">
      <w:pPr>
        <w:pStyle w:val="Paragraphenumrot"/>
        <w:tabs>
          <w:tab w:val="clear" w:pos="0"/>
        </w:tabs>
        <w:spacing w:before="40"/>
        <w:ind w:left="1418" w:hanging="1418"/>
        <w:rPr>
          <w:szCs w:val="22"/>
          <w:lang w:eastAsia="nl-NL"/>
        </w:rPr>
      </w:pPr>
      <w:r w:rsidRPr="00BC2265">
        <w:rPr>
          <w:szCs w:val="22"/>
          <w:lang w:eastAsia="nl-NL"/>
        </w:rPr>
        <w:t xml:space="preserve">SAN </w:t>
      </w:r>
      <w:r w:rsidRPr="00BC2265">
        <w:rPr>
          <w:szCs w:val="22"/>
          <w:lang w:eastAsia="nl-NL"/>
        </w:rPr>
        <w:tab/>
      </w:r>
      <w:r>
        <w:rPr>
          <w:szCs w:val="22"/>
          <w:lang w:eastAsia="nl-NL"/>
        </w:rPr>
        <w:t xml:space="preserve">Sécurité alimentaire et nutritionnelle </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SD</w:t>
      </w:r>
      <w:r>
        <w:rPr>
          <w:szCs w:val="22"/>
          <w:lang w:eastAsia="nl-NL"/>
        </w:rPr>
        <w:tab/>
        <w:t>Services déconcentrés</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SOGEAB</w:t>
      </w:r>
      <w:r w:rsidRPr="00865593">
        <w:rPr>
          <w:szCs w:val="22"/>
          <w:lang w:eastAsia="nl-NL"/>
        </w:rPr>
        <w:tab/>
        <w:t>Société de Gestion de l’Abattoir de Bujumbura</w:t>
      </w:r>
    </w:p>
    <w:p w:rsidR="00F02D92" w:rsidRPr="00865593" w:rsidRDefault="00F02D92" w:rsidP="00F02D92">
      <w:pPr>
        <w:pStyle w:val="Paragraphenumrot"/>
        <w:tabs>
          <w:tab w:val="clear" w:pos="0"/>
        </w:tabs>
        <w:spacing w:before="40"/>
        <w:ind w:left="1418" w:hanging="1418"/>
        <w:rPr>
          <w:szCs w:val="22"/>
          <w:lang w:eastAsia="nl-NL"/>
        </w:rPr>
      </w:pPr>
      <w:r w:rsidRPr="00865593">
        <w:rPr>
          <w:szCs w:val="22"/>
          <w:lang w:eastAsia="nl-NL"/>
        </w:rPr>
        <w:t>SOGESTAL</w:t>
      </w:r>
      <w:r w:rsidRPr="00865593">
        <w:rPr>
          <w:szCs w:val="22"/>
          <w:lang w:eastAsia="nl-NL"/>
        </w:rPr>
        <w:tab/>
        <w:t>Société de Gestion des Stations de Lavage et de déparchage du café</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SOPRAD</w:t>
      </w:r>
      <w:r w:rsidRPr="00865593">
        <w:rPr>
          <w:szCs w:val="22"/>
          <w:lang w:eastAsia="nl-NL"/>
        </w:rPr>
        <w:t xml:space="preserve"> </w:t>
      </w:r>
      <w:r w:rsidRPr="00865593">
        <w:rPr>
          <w:szCs w:val="22"/>
          <w:lang w:eastAsia="nl-NL"/>
        </w:rPr>
        <w:tab/>
        <w:t>Solidarité pour la Promotion de l’Assistance et du Développement</w:t>
      </w:r>
    </w:p>
    <w:p w:rsidR="00F02D92" w:rsidRDefault="00F02D92" w:rsidP="00F02D92">
      <w:pPr>
        <w:pStyle w:val="Paragraphenumrot"/>
        <w:tabs>
          <w:tab w:val="clear" w:pos="0"/>
        </w:tabs>
        <w:spacing w:before="40"/>
        <w:ind w:left="1418" w:hanging="1418"/>
        <w:rPr>
          <w:szCs w:val="22"/>
          <w:lang w:eastAsia="nl-NL"/>
        </w:rPr>
      </w:pPr>
      <w:r>
        <w:rPr>
          <w:szCs w:val="22"/>
          <w:lang w:eastAsia="nl-NL"/>
        </w:rPr>
        <w:t>SRDI</w:t>
      </w:r>
      <w:r w:rsidRPr="00865593">
        <w:rPr>
          <w:szCs w:val="22"/>
          <w:lang w:eastAsia="nl-NL"/>
        </w:rPr>
        <w:tab/>
        <w:t>Société Régionale de Développement de l’Imbo</w:t>
      </w:r>
    </w:p>
    <w:p w:rsidR="00F02D92" w:rsidRPr="00DA50F8" w:rsidRDefault="00F02D92" w:rsidP="00F02D92">
      <w:pPr>
        <w:pStyle w:val="Paragraphenumrot"/>
        <w:tabs>
          <w:tab w:val="clear" w:pos="0"/>
        </w:tabs>
        <w:spacing w:before="40"/>
        <w:ind w:left="1418" w:hanging="1418"/>
        <w:rPr>
          <w:szCs w:val="22"/>
          <w:lang w:eastAsia="nl-NL"/>
        </w:rPr>
      </w:pPr>
      <w:r w:rsidRPr="00DA50F8">
        <w:rPr>
          <w:szCs w:val="22"/>
          <w:lang w:eastAsia="nl-NL"/>
        </w:rPr>
        <w:t>STD</w:t>
      </w:r>
      <w:r w:rsidRPr="00DA50F8">
        <w:rPr>
          <w:szCs w:val="22"/>
          <w:lang w:eastAsia="nl-NL"/>
        </w:rPr>
        <w:tab/>
        <w:t>Services techniques déconcentrés</w:t>
      </w:r>
    </w:p>
    <w:p w:rsidR="00F02D92" w:rsidRPr="00DA50F8" w:rsidRDefault="00F02D92" w:rsidP="00F02D92">
      <w:pPr>
        <w:pStyle w:val="Paragraphenumrot"/>
        <w:tabs>
          <w:tab w:val="clear" w:pos="0"/>
        </w:tabs>
        <w:spacing w:before="40"/>
        <w:ind w:left="1418" w:hanging="1418"/>
        <w:rPr>
          <w:szCs w:val="22"/>
          <w:lang w:eastAsia="nl-NL"/>
        </w:rPr>
      </w:pPr>
      <w:r w:rsidRPr="00DA50F8">
        <w:rPr>
          <w:szCs w:val="22"/>
          <w:lang w:eastAsia="nl-NL"/>
        </w:rPr>
        <w:t>S&amp;E</w:t>
      </w:r>
      <w:r w:rsidRPr="00DA50F8">
        <w:rPr>
          <w:szCs w:val="22"/>
          <w:lang w:eastAsia="nl-NL"/>
        </w:rPr>
        <w:tab/>
        <w:t>Suivi et évaluation</w:t>
      </w:r>
    </w:p>
    <w:p w:rsidR="00F02D92" w:rsidRPr="00DA50F8" w:rsidRDefault="00F02D92" w:rsidP="00F02D92">
      <w:pPr>
        <w:pStyle w:val="Paragraphenumrot"/>
        <w:tabs>
          <w:tab w:val="clear" w:pos="0"/>
        </w:tabs>
        <w:spacing w:before="40"/>
        <w:ind w:left="1418" w:hanging="1418"/>
        <w:rPr>
          <w:szCs w:val="22"/>
          <w:lang w:eastAsia="nl-NL"/>
        </w:rPr>
      </w:pPr>
      <w:r>
        <w:rPr>
          <w:szCs w:val="22"/>
          <w:lang w:eastAsia="nl-NL"/>
        </w:rPr>
        <w:t>TBS</w:t>
      </w:r>
      <w:r w:rsidRPr="00DA50F8">
        <w:rPr>
          <w:szCs w:val="22"/>
          <w:lang w:eastAsia="nl-NL"/>
        </w:rPr>
        <w:tab/>
        <w:t>Taux Brut de Scolarisation</w:t>
      </w:r>
    </w:p>
    <w:p w:rsidR="00F02D92" w:rsidRPr="00DA50F8" w:rsidRDefault="00F02D92" w:rsidP="00F02D92">
      <w:pPr>
        <w:pStyle w:val="Paragraphenumrot"/>
        <w:tabs>
          <w:tab w:val="clear" w:pos="0"/>
        </w:tabs>
        <w:spacing w:before="40"/>
        <w:ind w:left="1418" w:hanging="1418"/>
        <w:rPr>
          <w:szCs w:val="22"/>
          <w:lang w:eastAsia="nl-NL"/>
        </w:rPr>
      </w:pPr>
      <w:r w:rsidRPr="00DA50F8">
        <w:rPr>
          <w:szCs w:val="22"/>
          <w:lang w:eastAsia="nl-NL"/>
        </w:rPr>
        <w:t>TVA</w:t>
      </w:r>
      <w:r w:rsidRPr="00DA50F8">
        <w:rPr>
          <w:szCs w:val="22"/>
          <w:lang w:eastAsia="nl-NL"/>
        </w:rPr>
        <w:tab/>
        <w:t>Taxe sur la valeur ajoutée</w:t>
      </w:r>
    </w:p>
    <w:p w:rsidR="00F02D92" w:rsidRPr="00DA50F8" w:rsidRDefault="00F02D92" w:rsidP="00F02D92">
      <w:pPr>
        <w:pStyle w:val="Paragraphenumrot"/>
        <w:tabs>
          <w:tab w:val="clear" w:pos="0"/>
        </w:tabs>
        <w:spacing w:before="40"/>
        <w:ind w:left="1418" w:hanging="1418"/>
        <w:rPr>
          <w:szCs w:val="22"/>
          <w:lang w:eastAsia="nl-NL"/>
        </w:rPr>
      </w:pPr>
      <w:r>
        <w:rPr>
          <w:szCs w:val="22"/>
          <w:lang w:eastAsia="nl-NL"/>
        </w:rPr>
        <w:t>UCODE</w:t>
      </w:r>
      <w:r w:rsidRPr="00DA50F8">
        <w:rPr>
          <w:szCs w:val="22"/>
          <w:lang w:eastAsia="nl-NL"/>
        </w:rPr>
        <w:tab/>
        <w:t>Union pour la Coopération et le Développement</w:t>
      </w:r>
    </w:p>
    <w:p w:rsidR="00F02D92" w:rsidRPr="00DA50F8" w:rsidRDefault="00F02D92" w:rsidP="00F02D92">
      <w:pPr>
        <w:pStyle w:val="Paragraphenumrot"/>
        <w:tabs>
          <w:tab w:val="clear" w:pos="0"/>
        </w:tabs>
        <w:spacing w:before="40"/>
        <w:ind w:left="1418" w:hanging="1418"/>
        <w:rPr>
          <w:szCs w:val="22"/>
          <w:lang w:eastAsia="nl-NL"/>
        </w:rPr>
      </w:pPr>
      <w:r w:rsidRPr="00DA50F8">
        <w:rPr>
          <w:szCs w:val="22"/>
          <w:lang w:eastAsia="nl-NL"/>
        </w:rPr>
        <w:t>UCP</w:t>
      </w:r>
      <w:r w:rsidRPr="00DA50F8">
        <w:rPr>
          <w:szCs w:val="22"/>
          <w:lang w:eastAsia="nl-NL"/>
        </w:rPr>
        <w:tab/>
        <w:t>Unité de coordination de projet</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UE</w:t>
      </w:r>
      <w:r w:rsidRPr="00865593">
        <w:rPr>
          <w:szCs w:val="22"/>
          <w:lang w:eastAsia="nl-NL"/>
        </w:rPr>
        <w:tab/>
        <w:t>Union Européenne</w:t>
      </w:r>
    </w:p>
    <w:p w:rsidR="00F02D92" w:rsidRPr="00865593" w:rsidRDefault="00F02D92" w:rsidP="00F02D92">
      <w:pPr>
        <w:pStyle w:val="Paragraphenumrot"/>
        <w:tabs>
          <w:tab w:val="clear" w:pos="0"/>
        </w:tabs>
        <w:spacing w:before="40"/>
        <w:ind w:left="1418" w:hanging="1418"/>
        <w:rPr>
          <w:szCs w:val="22"/>
          <w:lang w:eastAsia="nl-NL"/>
        </w:rPr>
      </w:pPr>
      <w:r>
        <w:rPr>
          <w:szCs w:val="22"/>
          <w:lang w:eastAsia="nl-NL"/>
        </w:rPr>
        <w:t>UNCDF</w:t>
      </w:r>
      <w:r w:rsidRPr="00865593">
        <w:rPr>
          <w:szCs w:val="22"/>
          <w:lang w:eastAsia="nl-NL"/>
        </w:rPr>
        <w:tab/>
        <w:t>UN Capital Development Funds</w:t>
      </w:r>
    </w:p>
    <w:p w:rsidR="00F02D92" w:rsidRPr="00BC2265" w:rsidRDefault="00F02D92" w:rsidP="00F02D92">
      <w:pPr>
        <w:pStyle w:val="Paragraphenumrot"/>
        <w:tabs>
          <w:tab w:val="clear" w:pos="0"/>
        </w:tabs>
        <w:spacing w:before="40"/>
        <w:ind w:left="1418" w:hanging="1418"/>
        <w:rPr>
          <w:szCs w:val="22"/>
          <w:lang w:eastAsia="nl-NL"/>
        </w:rPr>
      </w:pPr>
      <w:r w:rsidRPr="00BC2265">
        <w:rPr>
          <w:szCs w:val="22"/>
          <w:lang w:eastAsia="nl-NL"/>
        </w:rPr>
        <w:lastRenderedPageBreak/>
        <w:t>VNU</w:t>
      </w:r>
      <w:r w:rsidRPr="00BC2265">
        <w:rPr>
          <w:szCs w:val="22"/>
          <w:lang w:eastAsia="nl-NL"/>
        </w:rPr>
        <w:tab/>
        <w:t xml:space="preserve">Volontaires des Nations Unies (VNU) </w:t>
      </w:r>
    </w:p>
    <w:p w:rsidR="00F02D92" w:rsidRPr="00F02D92" w:rsidRDefault="00F02D92" w:rsidP="00F02D92">
      <w:pPr>
        <w:pStyle w:val="Paragraphenumrot"/>
        <w:tabs>
          <w:tab w:val="clear" w:pos="0"/>
        </w:tabs>
        <w:spacing w:before="40"/>
        <w:ind w:left="1418" w:hanging="1418"/>
        <w:rPr>
          <w:szCs w:val="22"/>
          <w:lang w:val="en-US" w:eastAsia="nl-NL"/>
        </w:rPr>
      </w:pPr>
      <w:r>
        <w:rPr>
          <w:szCs w:val="22"/>
          <w:lang w:val="en-US" w:eastAsia="nl-NL"/>
        </w:rPr>
        <w:t>WFP/PAM</w:t>
      </w:r>
      <w:r w:rsidRPr="00F02D92">
        <w:rPr>
          <w:szCs w:val="22"/>
          <w:lang w:val="en-US" w:eastAsia="nl-NL"/>
        </w:rPr>
        <w:tab/>
        <w:t>World Food Program / Programme Alimentaire Mondial</w:t>
      </w:r>
    </w:p>
    <w:p w:rsidR="00F02D92" w:rsidRPr="00DA50F8" w:rsidRDefault="00F02D92" w:rsidP="00F02D92">
      <w:pPr>
        <w:pStyle w:val="Paragraphenumrot"/>
        <w:tabs>
          <w:tab w:val="clear" w:pos="0"/>
        </w:tabs>
        <w:spacing w:before="40"/>
        <w:ind w:left="1418" w:hanging="1418"/>
        <w:rPr>
          <w:szCs w:val="22"/>
          <w:lang w:eastAsia="nl-NL"/>
        </w:rPr>
      </w:pPr>
      <w:r w:rsidRPr="00DA50F8">
        <w:rPr>
          <w:szCs w:val="22"/>
          <w:lang w:eastAsia="nl-NL"/>
        </w:rPr>
        <w:t xml:space="preserve">WSM </w:t>
      </w:r>
      <w:r w:rsidRPr="00DA50F8">
        <w:rPr>
          <w:szCs w:val="22"/>
          <w:lang w:eastAsia="nl-NL"/>
        </w:rPr>
        <w:tab/>
      </w:r>
      <w:r w:rsidRPr="0019779D">
        <w:rPr>
          <w:sz w:val="21"/>
          <w:szCs w:val="21"/>
        </w:rPr>
        <w:t>Wereldsolidariteit –</w:t>
      </w:r>
      <w:r w:rsidRPr="00DA50F8">
        <w:rPr>
          <w:szCs w:val="22"/>
          <w:lang w:eastAsia="nl-NL"/>
        </w:rPr>
        <w:t>Solidarité mondiale (ONG belge partenaire du programme Moso)</w:t>
      </w:r>
    </w:p>
    <w:p w:rsidR="00F02D92" w:rsidRPr="00D0149E" w:rsidRDefault="00F02D92" w:rsidP="00F02D92">
      <w:pPr>
        <w:pStyle w:val="Paragraphenumrot"/>
        <w:tabs>
          <w:tab w:val="clear" w:pos="0"/>
        </w:tabs>
        <w:spacing w:before="40"/>
        <w:ind w:left="1418" w:hanging="1418"/>
        <w:rPr>
          <w:szCs w:val="22"/>
          <w:lang w:eastAsia="nl-NL"/>
        </w:rPr>
      </w:pPr>
      <w:r>
        <w:rPr>
          <w:szCs w:val="22"/>
          <w:lang w:eastAsia="nl-NL"/>
        </w:rPr>
        <w:t>MEM</w:t>
      </w:r>
      <w:r>
        <w:rPr>
          <w:szCs w:val="22"/>
          <w:lang w:eastAsia="nl-NL"/>
        </w:rPr>
        <w:tab/>
      </w:r>
      <w:r w:rsidRPr="00D0149E">
        <w:rPr>
          <w:szCs w:val="22"/>
          <w:lang w:eastAsia="nl-NL"/>
        </w:rPr>
        <w:t>Ministère de l’Energie et des Mines</w:t>
      </w:r>
    </w:p>
    <w:p w:rsidR="00F02D92" w:rsidRPr="00D0149E" w:rsidRDefault="00F02D92" w:rsidP="00F02D92">
      <w:pPr>
        <w:pStyle w:val="Paragraphenumrot"/>
        <w:tabs>
          <w:tab w:val="clear" w:pos="0"/>
        </w:tabs>
        <w:spacing w:before="40"/>
        <w:ind w:left="1418" w:hanging="1418"/>
        <w:rPr>
          <w:szCs w:val="22"/>
          <w:lang w:eastAsia="nl-NL"/>
        </w:rPr>
      </w:pPr>
      <w:r w:rsidRPr="00D0149E">
        <w:rPr>
          <w:szCs w:val="22"/>
          <w:lang w:eastAsia="nl-NL"/>
        </w:rPr>
        <w:t>MEEATU</w:t>
      </w:r>
      <w:r w:rsidRPr="00D0149E">
        <w:rPr>
          <w:szCs w:val="22"/>
          <w:lang w:eastAsia="nl-NL"/>
        </w:rPr>
        <w:tab/>
        <w:t>Ministère de l’Eau, de l’Environnement, de l’Aménagement du Territoire et de l’Urbanisme</w:t>
      </w:r>
    </w:p>
    <w:p w:rsidR="00F02D92" w:rsidRPr="00D0149E" w:rsidRDefault="00F02D92" w:rsidP="00F02D92">
      <w:pPr>
        <w:pStyle w:val="Paragraphenumrot"/>
        <w:tabs>
          <w:tab w:val="clear" w:pos="0"/>
        </w:tabs>
        <w:spacing w:before="40"/>
        <w:ind w:left="1418" w:hanging="1418"/>
        <w:rPr>
          <w:szCs w:val="22"/>
          <w:lang w:eastAsia="nl-NL"/>
        </w:rPr>
      </w:pPr>
      <w:r>
        <w:rPr>
          <w:szCs w:val="22"/>
          <w:lang w:eastAsia="nl-NL"/>
        </w:rPr>
        <w:t>PRADEC</w:t>
      </w:r>
      <w:r>
        <w:rPr>
          <w:szCs w:val="22"/>
          <w:lang w:eastAsia="nl-NL"/>
        </w:rPr>
        <w:tab/>
      </w:r>
      <w:r w:rsidRPr="00D0149E">
        <w:rPr>
          <w:szCs w:val="22"/>
          <w:lang w:eastAsia="nl-NL"/>
        </w:rPr>
        <w:t>Projet d’Appui au Développement Communautaires et Social</w:t>
      </w:r>
    </w:p>
    <w:p w:rsidR="00F02D92" w:rsidRPr="00D0149E" w:rsidRDefault="00F02D92" w:rsidP="00F02D92">
      <w:pPr>
        <w:pStyle w:val="Paragraphenumrot"/>
        <w:tabs>
          <w:tab w:val="clear" w:pos="0"/>
        </w:tabs>
        <w:spacing w:before="40"/>
        <w:ind w:left="1418" w:hanging="1418"/>
        <w:rPr>
          <w:szCs w:val="22"/>
          <w:lang w:eastAsia="nl-NL"/>
        </w:rPr>
      </w:pPr>
      <w:r>
        <w:rPr>
          <w:szCs w:val="22"/>
          <w:lang w:eastAsia="nl-NL"/>
        </w:rPr>
        <w:t>OBR</w:t>
      </w:r>
      <w:r>
        <w:rPr>
          <w:szCs w:val="22"/>
          <w:lang w:eastAsia="nl-NL"/>
        </w:rPr>
        <w:tab/>
      </w:r>
      <w:r w:rsidRPr="00D0149E">
        <w:rPr>
          <w:szCs w:val="22"/>
          <w:lang w:eastAsia="nl-NL"/>
        </w:rPr>
        <w:t>Office Burundais des Recettes</w:t>
      </w:r>
    </w:p>
    <w:p w:rsidR="00F02D92" w:rsidRPr="00877438" w:rsidRDefault="00F02D92" w:rsidP="00F02D92">
      <w:pPr>
        <w:jc w:val="left"/>
        <w:rPr>
          <w:lang w:val="fr-FR"/>
        </w:rPr>
      </w:pPr>
    </w:p>
    <w:p w:rsidR="00204FD4" w:rsidRPr="00877438" w:rsidRDefault="00204FD4" w:rsidP="005C48BC">
      <w:pPr>
        <w:rPr>
          <w:lang w:val="fr-FR"/>
        </w:rPr>
        <w:sectPr w:rsidR="00204FD4" w:rsidRPr="00877438" w:rsidSect="00F02D92">
          <w:footerReference w:type="even" r:id="rId10"/>
          <w:type w:val="oddPage"/>
          <w:pgSz w:w="11906" w:h="16838"/>
          <w:pgMar w:top="1417" w:right="1417" w:bottom="1417" w:left="1417" w:header="567" w:footer="567" w:gutter="0"/>
          <w:cols w:space="708"/>
          <w:docGrid w:linePitch="360"/>
        </w:sectPr>
      </w:pPr>
    </w:p>
    <w:p w:rsidR="00204FD4" w:rsidRPr="00877438" w:rsidRDefault="00204FD4" w:rsidP="009B3099">
      <w:pPr>
        <w:rPr>
          <w:b/>
          <w:color w:val="517B8F"/>
          <w:sz w:val="32"/>
          <w:szCs w:val="32"/>
          <w:lang w:val="fr-FR"/>
        </w:rPr>
      </w:pPr>
      <w:r w:rsidRPr="00877438">
        <w:rPr>
          <w:b/>
          <w:color w:val="517B8F"/>
          <w:sz w:val="32"/>
          <w:szCs w:val="32"/>
          <w:lang w:val="fr-FR"/>
        </w:rPr>
        <w:lastRenderedPageBreak/>
        <w:t>TABLE DES MATIÈRES</w:t>
      </w:r>
    </w:p>
    <w:p w:rsidR="0059586D" w:rsidRDefault="00A63C54" w:rsidP="0059586D">
      <w:pPr>
        <w:pStyle w:val="TM1"/>
        <w:rPr>
          <w:rFonts w:asciiTheme="minorHAnsi" w:eastAsiaTheme="minorEastAsia" w:hAnsiTheme="minorHAnsi" w:cstheme="minorBidi"/>
          <w:noProof/>
          <w:sz w:val="22"/>
          <w:szCs w:val="22"/>
          <w:lang w:eastAsia="fr-CA"/>
        </w:rPr>
      </w:pPr>
      <w:r w:rsidRPr="00877438">
        <w:rPr>
          <w:lang w:val="fr-FR"/>
        </w:rPr>
        <w:fldChar w:fldCharType="begin"/>
      </w:r>
      <w:r w:rsidR="00204FD4" w:rsidRPr="00877438">
        <w:rPr>
          <w:lang w:val="fr-FR"/>
        </w:rPr>
        <w:instrText xml:space="preserve"> TOC \o "1-5" \t "Titre;1" </w:instrText>
      </w:r>
      <w:r w:rsidRPr="00877438">
        <w:rPr>
          <w:lang w:val="fr-FR"/>
        </w:rPr>
        <w:fldChar w:fldCharType="separate"/>
      </w:r>
      <w:r w:rsidR="0059586D">
        <w:rPr>
          <w:noProof/>
        </w:rPr>
        <w:t>PARTIE 1</w:t>
      </w:r>
      <w:r w:rsidR="0059586D">
        <w:rPr>
          <w:rFonts w:asciiTheme="minorHAnsi" w:eastAsiaTheme="minorEastAsia" w:hAnsiTheme="minorHAnsi" w:cstheme="minorBidi"/>
          <w:noProof/>
          <w:sz w:val="22"/>
          <w:szCs w:val="22"/>
          <w:lang w:eastAsia="fr-CA"/>
        </w:rPr>
        <w:tab/>
      </w:r>
      <w:r w:rsidR="0059586D">
        <w:rPr>
          <w:noProof/>
        </w:rPr>
        <w:t>SYNTHÈSE DES RÉSULTATS</w:t>
      </w:r>
      <w:r w:rsidR="0059586D">
        <w:rPr>
          <w:noProof/>
        </w:rPr>
        <w:tab/>
      </w:r>
      <w:r>
        <w:rPr>
          <w:noProof/>
        </w:rPr>
        <w:fldChar w:fldCharType="begin"/>
      </w:r>
      <w:r w:rsidR="0059586D">
        <w:rPr>
          <w:noProof/>
        </w:rPr>
        <w:instrText xml:space="preserve"> PAGEREF _Toc358703123 \h </w:instrText>
      </w:r>
      <w:r>
        <w:rPr>
          <w:noProof/>
        </w:rPr>
      </w:r>
      <w:r>
        <w:rPr>
          <w:noProof/>
        </w:rPr>
        <w:fldChar w:fldCharType="separate"/>
      </w:r>
      <w:r w:rsidR="00DD67DF">
        <w:rPr>
          <w:noProof/>
        </w:rPr>
        <w:t>1</w:t>
      </w:r>
      <w:r>
        <w:rPr>
          <w:noProof/>
        </w:rPr>
        <w:fldChar w:fldCharType="end"/>
      </w:r>
    </w:p>
    <w:p w:rsidR="0059586D" w:rsidRDefault="0059586D">
      <w:pPr>
        <w:pStyle w:val="TM2"/>
        <w:rPr>
          <w:rFonts w:asciiTheme="minorHAnsi" w:eastAsiaTheme="minorEastAsia" w:hAnsiTheme="minorHAnsi" w:cstheme="minorBidi"/>
          <w:sz w:val="22"/>
          <w:szCs w:val="22"/>
          <w:lang w:eastAsia="fr-CA"/>
        </w:rPr>
      </w:pPr>
      <w:r>
        <w:t>1.1</w:t>
      </w:r>
      <w:r>
        <w:rPr>
          <w:rFonts w:asciiTheme="minorHAnsi" w:eastAsiaTheme="minorEastAsia" w:hAnsiTheme="minorHAnsi" w:cstheme="minorBidi"/>
          <w:sz w:val="22"/>
          <w:szCs w:val="22"/>
          <w:lang w:eastAsia="fr-CA"/>
        </w:rPr>
        <w:tab/>
      </w:r>
      <w:r>
        <w:t>Présentation de l'organisation partenaire</w:t>
      </w:r>
      <w:r>
        <w:tab/>
      </w:r>
      <w:r w:rsidR="00A63C54">
        <w:fldChar w:fldCharType="begin"/>
      </w:r>
      <w:r>
        <w:instrText xml:space="preserve"> PAGEREF _Toc358703124 \h </w:instrText>
      </w:r>
      <w:r w:rsidR="00A63C54">
        <w:fldChar w:fldCharType="separate"/>
      </w:r>
      <w:r w:rsidR="00DD67DF">
        <w:t>1</w:t>
      </w:r>
      <w:r w:rsidR="00A63C54">
        <w:fldChar w:fldCharType="end"/>
      </w:r>
    </w:p>
    <w:p w:rsidR="0059586D" w:rsidRDefault="0059586D">
      <w:pPr>
        <w:pStyle w:val="TM2"/>
        <w:rPr>
          <w:rFonts w:asciiTheme="minorHAnsi" w:eastAsiaTheme="minorEastAsia" w:hAnsiTheme="minorHAnsi" w:cstheme="minorBidi"/>
          <w:sz w:val="22"/>
          <w:szCs w:val="22"/>
          <w:lang w:eastAsia="fr-CA"/>
        </w:rPr>
      </w:pPr>
      <w:r>
        <w:t>1.2</w:t>
      </w:r>
      <w:r>
        <w:rPr>
          <w:rFonts w:asciiTheme="minorHAnsi" w:eastAsiaTheme="minorEastAsia" w:hAnsiTheme="minorHAnsi" w:cstheme="minorBidi"/>
          <w:sz w:val="22"/>
          <w:szCs w:val="22"/>
          <w:lang w:eastAsia="fr-CA"/>
        </w:rPr>
        <w:tab/>
      </w:r>
      <w:r>
        <w:t>Présentation du projet</w:t>
      </w:r>
      <w:r>
        <w:tab/>
      </w:r>
      <w:r w:rsidR="00A63C54">
        <w:fldChar w:fldCharType="begin"/>
      </w:r>
      <w:r>
        <w:instrText xml:space="preserve"> PAGEREF _Toc358703125 \h </w:instrText>
      </w:r>
      <w:r w:rsidR="00A63C54">
        <w:fldChar w:fldCharType="separate"/>
      </w:r>
      <w:r w:rsidR="00DD67DF">
        <w:t>2</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1.2.1</w:t>
      </w:r>
      <w:r>
        <w:rPr>
          <w:rFonts w:asciiTheme="minorHAnsi" w:eastAsiaTheme="minorEastAsia" w:hAnsiTheme="minorHAnsi" w:cstheme="minorBidi"/>
          <w:iCs w:val="0"/>
          <w:sz w:val="22"/>
          <w:szCs w:val="22"/>
          <w:lang w:eastAsia="fr-CA"/>
        </w:rPr>
        <w:tab/>
      </w:r>
      <w:r>
        <w:t>Fiche de présentation du projet</w:t>
      </w:r>
      <w:r>
        <w:tab/>
      </w:r>
      <w:r w:rsidR="00A63C54">
        <w:fldChar w:fldCharType="begin"/>
      </w:r>
      <w:r>
        <w:instrText xml:space="preserve"> PAGEREF _Toc358703126 \h </w:instrText>
      </w:r>
      <w:r w:rsidR="00A63C54">
        <w:fldChar w:fldCharType="separate"/>
      </w:r>
      <w:r w:rsidR="00DD67DF">
        <w:t>2</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1.2.2</w:t>
      </w:r>
      <w:r>
        <w:rPr>
          <w:rFonts w:asciiTheme="minorHAnsi" w:eastAsiaTheme="minorEastAsia" w:hAnsiTheme="minorHAnsi" w:cstheme="minorBidi"/>
          <w:iCs w:val="0"/>
          <w:sz w:val="22"/>
          <w:szCs w:val="22"/>
          <w:lang w:eastAsia="fr-CA"/>
        </w:rPr>
        <w:tab/>
      </w:r>
      <w:r>
        <w:t>Partenaires locaux</w:t>
      </w:r>
      <w:r>
        <w:tab/>
      </w:r>
      <w:r w:rsidR="00A63C54">
        <w:fldChar w:fldCharType="begin"/>
      </w:r>
      <w:r>
        <w:instrText xml:space="preserve"> PAGEREF _Toc358703127 \h </w:instrText>
      </w:r>
      <w:r w:rsidR="00A63C54">
        <w:fldChar w:fldCharType="separate"/>
      </w:r>
      <w:r w:rsidR="00DD67DF">
        <w:t>2</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1.2.3</w:t>
      </w:r>
      <w:r>
        <w:rPr>
          <w:rFonts w:asciiTheme="minorHAnsi" w:eastAsiaTheme="minorEastAsia" w:hAnsiTheme="minorHAnsi" w:cstheme="minorBidi"/>
          <w:iCs w:val="0"/>
          <w:sz w:val="22"/>
          <w:szCs w:val="22"/>
          <w:lang w:eastAsia="fr-CA"/>
        </w:rPr>
        <w:tab/>
      </w:r>
      <w:r>
        <w:t>Thèmes transversaux avec marqueurs CAD</w:t>
      </w:r>
      <w:r>
        <w:tab/>
      </w:r>
      <w:r w:rsidR="00A63C54">
        <w:fldChar w:fldCharType="begin"/>
      </w:r>
      <w:r>
        <w:instrText xml:space="preserve"> PAGEREF _Toc358703128 \h </w:instrText>
      </w:r>
      <w:r w:rsidR="00A63C54">
        <w:fldChar w:fldCharType="separate"/>
      </w:r>
      <w:r w:rsidR="00DD67DF">
        <w:t>2</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1.2.4</w:t>
      </w:r>
      <w:r>
        <w:rPr>
          <w:rFonts w:asciiTheme="minorHAnsi" w:eastAsiaTheme="minorEastAsia" w:hAnsiTheme="minorHAnsi" w:cstheme="minorBidi"/>
          <w:iCs w:val="0"/>
          <w:sz w:val="22"/>
          <w:szCs w:val="22"/>
          <w:lang w:eastAsia="fr-CA"/>
        </w:rPr>
        <w:tab/>
      </w:r>
      <w:r>
        <w:t>Contribution au cadre logique (composante UNCDF)</w:t>
      </w:r>
      <w:r>
        <w:tab/>
      </w:r>
      <w:r w:rsidR="00A63C54">
        <w:fldChar w:fldCharType="begin"/>
      </w:r>
      <w:r>
        <w:instrText xml:space="preserve"> PAGEREF _Toc358703129 \h </w:instrText>
      </w:r>
      <w:r w:rsidR="00A63C54">
        <w:fldChar w:fldCharType="separate"/>
      </w:r>
      <w:r w:rsidR="00DD67DF">
        <w:t>4</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1.2.5</w:t>
      </w:r>
      <w:r>
        <w:rPr>
          <w:rFonts w:asciiTheme="minorHAnsi" w:eastAsiaTheme="minorEastAsia" w:hAnsiTheme="minorHAnsi" w:cstheme="minorBidi"/>
          <w:iCs w:val="0"/>
          <w:sz w:val="22"/>
          <w:szCs w:val="22"/>
          <w:lang w:eastAsia="fr-CA"/>
        </w:rPr>
        <w:tab/>
      </w:r>
      <w:r>
        <w:t>Budget général de la contribution de l'organisation partenaire</w:t>
      </w:r>
      <w:r>
        <w:tab/>
      </w:r>
      <w:r w:rsidR="00A63C54">
        <w:fldChar w:fldCharType="begin"/>
      </w:r>
      <w:r>
        <w:instrText xml:space="preserve"> PAGEREF _Toc358703130 \h </w:instrText>
      </w:r>
      <w:r w:rsidR="00A63C54">
        <w:fldChar w:fldCharType="separate"/>
      </w:r>
      <w:r w:rsidR="00DD67DF">
        <w:t>6</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1.2.6</w:t>
      </w:r>
      <w:r>
        <w:rPr>
          <w:rFonts w:asciiTheme="minorHAnsi" w:eastAsiaTheme="minorEastAsia" w:hAnsiTheme="minorHAnsi" w:cstheme="minorBidi"/>
          <w:iCs w:val="0"/>
          <w:sz w:val="22"/>
          <w:szCs w:val="22"/>
          <w:lang w:eastAsia="fr-CA"/>
        </w:rPr>
        <w:tab/>
      </w:r>
      <w:r>
        <w:t>Budget détaillé de la composante UNCDF</w:t>
      </w:r>
      <w:r>
        <w:tab/>
      </w:r>
      <w:r w:rsidR="00A63C54">
        <w:fldChar w:fldCharType="begin"/>
      </w:r>
      <w:r>
        <w:instrText xml:space="preserve"> PAGEREF _Toc358703131 \h </w:instrText>
      </w:r>
      <w:r w:rsidR="00A63C54">
        <w:fldChar w:fldCharType="separate"/>
      </w:r>
      <w:r w:rsidR="00DD67DF">
        <w:t>6</w:t>
      </w:r>
      <w:r w:rsidR="00A63C54">
        <w:fldChar w:fldCharType="end"/>
      </w:r>
    </w:p>
    <w:p w:rsidR="0059586D" w:rsidRDefault="0059586D" w:rsidP="0059586D">
      <w:pPr>
        <w:pStyle w:val="TM4"/>
        <w:rPr>
          <w:rFonts w:asciiTheme="minorHAnsi" w:eastAsiaTheme="minorEastAsia" w:hAnsiTheme="minorHAnsi" w:cstheme="minorBidi"/>
          <w:sz w:val="22"/>
          <w:szCs w:val="22"/>
          <w:lang w:eastAsia="fr-CA"/>
        </w:rPr>
      </w:pPr>
      <w:r>
        <w:t>1.2.6.1</w:t>
      </w:r>
      <w:r>
        <w:rPr>
          <w:rFonts w:asciiTheme="minorHAnsi" w:eastAsiaTheme="minorEastAsia" w:hAnsiTheme="minorHAnsi" w:cstheme="minorBidi"/>
          <w:sz w:val="22"/>
          <w:szCs w:val="22"/>
          <w:lang w:eastAsia="fr-CA"/>
        </w:rPr>
        <w:tab/>
      </w:r>
      <w:r>
        <w:t>Frais administratifs et de gestion</w:t>
      </w:r>
      <w:r>
        <w:tab/>
      </w:r>
      <w:r w:rsidR="00A63C54">
        <w:fldChar w:fldCharType="begin"/>
      </w:r>
      <w:r>
        <w:instrText xml:space="preserve"> PAGEREF _Toc358703132 \h </w:instrText>
      </w:r>
      <w:r w:rsidR="00A63C54">
        <w:fldChar w:fldCharType="separate"/>
      </w:r>
      <w:r w:rsidR="00DD67DF">
        <w:t>8</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1.2.7</w:t>
      </w:r>
      <w:r>
        <w:rPr>
          <w:rFonts w:asciiTheme="minorHAnsi" w:eastAsiaTheme="minorEastAsia" w:hAnsiTheme="minorHAnsi" w:cstheme="minorBidi"/>
          <w:iCs w:val="0"/>
          <w:sz w:val="22"/>
          <w:szCs w:val="22"/>
          <w:lang w:eastAsia="fr-CA"/>
        </w:rPr>
        <w:tab/>
      </w:r>
      <w:r>
        <w:t>Assistance technique</w:t>
      </w:r>
      <w:r>
        <w:tab/>
      </w:r>
      <w:r w:rsidR="00A63C54">
        <w:fldChar w:fldCharType="begin"/>
      </w:r>
      <w:r>
        <w:instrText xml:space="preserve"> PAGEREF _Toc358703133 \h </w:instrText>
      </w:r>
      <w:r w:rsidR="00A63C54">
        <w:fldChar w:fldCharType="separate"/>
      </w:r>
      <w:r w:rsidR="00DD67DF">
        <w:t>8</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1.2.8</w:t>
      </w:r>
      <w:r>
        <w:rPr>
          <w:rFonts w:asciiTheme="minorHAnsi" w:eastAsiaTheme="minorEastAsia" w:hAnsiTheme="minorHAnsi" w:cstheme="minorBidi"/>
          <w:iCs w:val="0"/>
          <w:sz w:val="22"/>
          <w:szCs w:val="22"/>
          <w:lang w:eastAsia="fr-CA"/>
        </w:rPr>
        <w:tab/>
      </w:r>
      <w:r>
        <w:t>Chronogramme de mise en œuvre (semestriel)</w:t>
      </w:r>
      <w:r>
        <w:tab/>
      </w:r>
      <w:r w:rsidR="00A63C54">
        <w:fldChar w:fldCharType="begin"/>
      </w:r>
      <w:r>
        <w:instrText xml:space="preserve"> PAGEREF _Toc358703134 \h </w:instrText>
      </w:r>
      <w:r w:rsidR="00A63C54">
        <w:fldChar w:fldCharType="separate"/>
      </w:r>
      <w:r w:rsidR="00DD67DF">
        <w:t>9</w:t>
      </w:r>
      <w:r w:rsidR="00A63C54">
        <w:fldChar w:fldCharType="end"/>
      </w:r>
    </w:p>
    <w:p w:rsidR="0059586D" w:rsidRDefault="0059586D" w:rsidP="0059586D">
      <w:pPr>
        <w:pStyle w:val="TM1"/>
        <w:rPr>
          <w:rFonts w:asciiTheme="minorHAnsi" w:eastAsiaTheme="minorEastAsia" w:hAnsiTheme="minorHAnsi" w:cstheme="minorBidi"/>
          <w:noProof/>
          <w:sz w:val="22"/>
          <w:szCs w:val="22"/>
          <w:lang w:eastAsia="fr-CA"/>
        </w:rPr>
      </w:pPr>
      <w:r>
        <w:rPr>
          <w:noProof/>
        </w:rPr>
        <w:t>PARTIE 2</w:t>
      </w:r>
      <w:r>
        <w:rPr>
          <w:rFonts w:asciiTheme="minorHAnsi" w:eastAsiaTheme="minorEastAsia" w:hAnsiTheme="minorHAnsi" w:cstheme="minorBidi"/>
          <w:noProof/>
          <w:sz w:val="22"/>
          <w:szCs w:val="22"/>
          <w:lang w:eastAsia="fr-CA"/>
        </w:rPr>
        <w:tab/>
      </w:r>
      <w:r>
        <w:rPr>
          <w:noProof/>
        </w:rPr>
        <w:t>Dossier Technique et financier</w:t>
      </w:r>
      <w:r>
        <w:rPr>
          <w:noProof/>
        </w:rPr>
        <w:tab/>
      </w:r>
      <w:r w:rsidR="00A63C54">
        <w:rPr>
          <w:noProof/>
        </w:rPr>
        <w:fldChar w:fldCharType="begin"/>
      </w:r>
      <w:r>
        <w:rPr>
          <w:noProof/>
        </w:rPr>
        <w:instrText xml:space="preserve"> PAGEREF _Toc358703135 \h </w:instrText>
      </w:r>
      <w:r w:rsidR="00A63C54">
        <w:rPr>
          <w:noProof/>
        </w:rPr>
      </w:r>
      <w:r w:rsidR="00A63C54">
        <w:rPr>
          <w:noProof/>
        </w:rPr>
        <w:fldChar w:fldCharType="separate"/>
      </w:r>
      <w:r w:rsidR="00DD67DF">
        <w:rPr>
          <w:noProof/>
        </w:rPr>
        <w:t>10</w:t>
      </w:r>
      <w:r w:rsidR="00A63C54">
        <w:rPr>
          <w:noProof/>
        </w:rPr>
        <w:fldChar w:fldCharType="end"/>
      </w:r>
    </w:p>
    <w:p w:rsidR="0059586D" w:rsidRDefault="0059586D">
      <w:pPr>
        <w:pStyle w:val="TM2"/>
        <w:rPr>
          <w:rFonts w:asciiTheme="minorHAnsi" w:eastAsiaTheme="minorEastAsia" w:hAnsiTheme="minorHAnsi" w:cstheme="minorBidi"/>
          <w:sz w:val="22"/>
          <w:szCs w:val="22"/>
          <w:lang w:eastAsia="fr-CA"/>
        </w:rPr>
      </w:pPr>
      <w:r>
        <w:t>2.1</w:t>
      </w:r>
      <w:r>
        <w:rPr>
          <w:rFonts w:asciiTheme="minorHAnsi" w:eastAsiaTheme="minorEastAsia" w:hAnsiTheme="minorHAnsi" w:cstheme="minorBidi"/>
          <w:sz w:val="22"/>
          <w:szCs w:val="22"/>
          <w:lang w:eastAsia="fr-CA"/>
        </w:rPr>
        <w:tab/>
      </w:r>
      <w:r>
        <w:t>Résumé exécutif</w:t>
      </w:r>
      <w:r>
        <w:tab/>
      </w:r>
      <w:r w:rsidR="00A63C54">
        <w:fldChar w:fldCharType="begin"/>
      </w:r>
      <w:r>
        <w:instrText xml:space="preserve"> PAGEREF _Toc358703136 \h </w:instrText>
      </w:r>
      <w:r w:rsidR="00A63C54">
        <w:fldChar w:fldCharType="separate"/>
      </w:r>
      <w:r w:rsidR="00DD67DF">
        <w:t>10</w:t>
      </w:r>
      <w:r w:rsidR="00A63C54">
        <w:fldChar w:fldCharType="end"/>
      </w:r>
    </w:p>
    <w:p w:rsidR="0059586D" w:rsidRDefault="0059586D">
      <w:pPr>
        <w:pStyle w:val="TM2"/>
        <w:rPr>
          <w:rFonts w:asciiTheme="minorHAnsi" w:eastAsiaTheme="minorEastAsia" w:hAnsiTheme="minorHAnsi" w:cstheme="minorBidi"/>
          <w:sz w:val="22"/>
          <w:szCs w:val="22"/>
          <w:lang w:eastAsia="fr-CA"/>
        </w:rPr>
      </w:pPr>
      <w:r>
        <w:t>2.2</w:t>
      </w:r>
      <w:r>
        <w:rPr>
          <w:rFonts w:asciiTheme="minorHAnsi" w:eastAsiaTheme="minorEastAsia" w:hAnsiTheme="minorHAnsi" w:cstheme="minorBidi"/>
          <w:sz w:val="22"/>
          <w:szCs w:val="22"/>
          <w:lang w:eastAsia="fr-CA"/>
        </w:rPr>
        <w:tab/>
      </w:r>
      <w:r>
        <w:t>Historique (leçons apprises et recommandations tirées de programmes similaires)</w:t>
      </w:r>
      <w:r>
        <w:tab/>
      </w:r>
      <w:r w:rsidR="00A63C54">
        <w:fldChar w:fldCharType="begin"/>
      </w:r>
      <w:r>
        <w:instrText xml:space="preserve"> PAGEREF _Toc358703137 \h </w:instrText>
      </w:r>
      <w:r w:rsidR="00A63C54">
        <w:fldChar w:fldCharType="separate"/>
      </w:r>
      <w:r w:rsidR="00DD67DF">
        <w:t>10</w:t>
      </w:r>
      <w:r w:rsidR="00A63C54">
        <w:fldChar w:fldCharType="end"/>
      </w:r>
    </w:p>
    <w:p w:rsidR="0059586D" w:rsidRDefault="0059586D">
      <w:pPr>
        <w:pStyle w:val="TM2"/>
        <w:rPr>
          <w:rFonts w:asciiTheme="minorHAnsi" w:eastAsiaTheme="minorEastAsia" w:hAnsiTheme="minorHAnsi" w:cstheme="minorBidi"/>
          <w:sz w:val="22"/>
          <w:szCs w:val="22"/>
          <w:lang w:eastAsia="fr-CA"/>
        </w:rPr>
      </w:pPr>
      <w:r>
        <w:t>2.3</w:t>
      </w:r>
      <w:r>
        <w:rPr>
          <w:rFonts w:asciiTheme="minorHAnsi" w:eastAsiaTheme="minorEastAsia" w:hAnsiTheme="minorHAnsi" w:cstheme="minorBidi"/>
          <w:sz w:val="22"/>
          <w:szCs w:val="22"/>
          <w:lang w:eastAsia="fr-CA"/>
        </w:rPr>
        <w:tab/>
      </w:r>
      <w:r>
        <w:t>Analyse des problèmes</w:t>
      </w:r>
      <w:r>
        <w:tab/>
      </w:r>
      <w:r w:rsidR="00A63C54">
        <w:fldChar w:fldCharType="begin"/>
      </w:r>
      <w:r>
        <w:instrText xml:space="preserve"> PAGEREF _Toc358703138 \h </w:instrText>
      </w:r>
      <w:r w:rsidR="00A63C54">
        <w:fldChar w:fldCharType="separate"/>
      </w:r>
      <w:r w:rsidR="00DD67DF">
        <w:t>12</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2.3.1</w:t>
      </w:r>
      <w:r>
        <w:rPr>
          <w:rFonts w:asciiTheme="minorHAnsi" w:eastAsiaTheme="minorEastAsia" w:hAnsiTheme="minorHAnsi" w:cstheme="minorBidi"/>
          <w:iCs w:val="0"/>
          <w:sz w:val="22"/>
          <w:szCs w:val="22"/>
          <w:lang w:eastAsia="fr-CA"/>
        </w:rPr>
        <w:tab/>
      </w:r>
      <w:r>
        <w:t>Arbre à problèmes</w:t>
      </w:r>
      <w:r>
        <w:tab/>
      </w:r>
      <w:r w:rsidR="00A63C54">
        <w:fldChar w:fldCharType="begin"/>
      </w:r>
      <w:r>
        <w:instrText xml:space="preserve"> PAGEREF _Toc358703139 \h </w:instrText>
      </w:r>
      <w:r w:rsidR="00A63C54">
        <w:fldChar w:fldCharType="separate"/>
      </w:r>
      <w:r w:rsidR="00DD67DF">
        <w:t>12</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2.3.2</w:t>
      </w:r>
      <w:r>
        <w:rPr>
          <w:rFonts w:asciiTheme="minorHAnsi" w:eastAsiaTheme="minorEastAsia" w:hAnsiTheme="minorHAnsi" w:cstheme="minorBidi"/>
          <w:iCs w:val="0"/>
          <w:sz w:val="22"/>
          <w:szCs w:val="22"/>
          <w:lang w:eastAsia="fr-CA"/>
        </w:rPr>
        <w:tab/>
      </w:r>
      <w:r>
        <w:t>Défis à relever</w:t>
      </w:r>
      <w:r>
        <w:tab/>
      </w:r>
      <w:r w:rsidR="00A63C54">
        <w:fldChar w:fldCharType="begin"/>
      </w:r>
      <w:r>
        <w:instrText xml:space="preserve"> PAGEREF _Toc358703140 \h </w:instrText>
      </w:r>
      <w:r w:rsidR="00A63C54">
        <w:fldChar w:fldCharType="separate"/>
      </w:r>
      <w:r w:rsidR="00DD67DF">
        <w:t>14</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2.3.3</w:t>
      </w:r>
      <w:r>
        <w:rPr>
          <w:rFonts w:asciiTheme="minorHAnsi" w:eastAsiaTheme="minorEastAsia" w:hAnsiTheme="minorHAnsi" w:cstheme="minorBidi"/>
          <w:iCs w:val="0"/>
          <w:sz w:val="22"/>
          <w:szCs w:val="22"/>
          <w:lang w:eastAsia="fr-CA"/>
        </w:rPr>
        <w:tab/>
      </w:r>
      <w:r>
        <w:t>Acquis et opportunités</w:t>
      </w:r>
      <w:r>
        <w:tab/>
      </w:r>
      <w:r w:rsidR="00A63C54">
        <w:fldChar w:fldCharType="begin"/>
      </w:r>
      <w:r>
        <w:instrText xml:space="preserve"> PAGEREF _Toc358703141 \h </w:instrText>
      </w:r>
      <w:r w:rsidR="00A63C54">
        <w:fldChar w:fldCharType="separate"/>
      </w:r>
      <w:r w:rsidR="00DD67DF">
        <w:t>16</w:t>
      </w:r>
      <w:r w:rsidR="00A63C54">
        <w:fldChar w:fldCharType="end"/>
      </w:r>
    </w:p>
    <w:p w:rsidR="0059586D" w:rsidRDefault="0059586D">
      <w:pPr>
        <w:pStyle w:val="TM2"/>
        <w:rPr>
          <w:rFonts w:asciiTheme="minorHAnsi" w:eastAsiaTheme="minorEastAsia" w:hAnsiTheme="minorHAnsi" w:cstheme="minorBidi"/>
          <w:sz w:val="22"/>
          <w:szCs w:val="22"/>
          <w:lang w:eastAsia="fr-CA"/>
        </w:rPr>
      </w:pPr>
      <w:r>
        <w:t>2.4</w:t>
      </w:r>
      <w:r>
        <w:rPr>
          <w:rFonts w:asciiTheme="minorHAnsi" w:eastAsiaTheme="minorEastAsia" w:hAnsiTheme="minorHAnsi" w:cstheme="minorBidi"/>
          <w:sz w:val="22"/>
          <w:szCs w:val="22"/>
          <w:lang w:eastAsia="fr-CA"/>
        </w:rPr>
        <w:tab/>
      </w:r>
      <w:r>
        <w:t>Politiques et stratégies sectorielles</w:t>
      </w:r>
      <w:r>
        <w:tab/>
      </w:r>
      <w:r w:rsidR="00A63C54">
        <w:fldChar w:fldCharType="begin"/>
      </w:r>
      <w:r>
        <w:instrText xml:space="preserve"> PAGEREF _Toc358703142 \h </w:instrText>
      </w:r>
      <w:r w:rsidR="00A63C54">
        <w:fldChar w:fldCharType="separate"/>
      </w:r>
      <w:r w:rsidR="00DD67DF">
        <w:t>17</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2.4.1</w:t>
      </w:r>
      <w:r>
        <w:rPr>
          <w:rFonts w:asciiTheme="minorHAnsi" w:eastAsiaTheme="minorEastAsia" w:hAnsiTheme="minorHAnsi" w:cstheme="minorBidi"/>
          <w:iCs w:val="0"/>
          <w:sz w:val="22"/>
          <w:szCs w:val="22"/>
          <w:lang w:eastAsia="fr-CA"/>
        </w:rPr>
        <w:tab/>
      </w:r>
      <w:r>
        <w:t>Contexte politique</w:t>
      </w:r>
      <w:r>
        <w:tab/>
      </w:r>
      <w:r w:rsidR="00A63C54">
        <w:fldChar w:fldCharType="begin"/>
      </w:r>
      <w:r>
        <w:instrText xml:space="preserve"> PAGEREF _Toc358703143 \h </w:instrText>
      </w:r>
      <w:r w:rsidR="00A63C54">
        <w:fldChar w:fldCharType="separate"/>
      </w:r>
      <w:r w:rsidR="00DD67DF">
        <w:t>17</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2.4.2</w:t>
      </w:r>
      <w:r>
        <w:rPr>
          <w:rFonts w:asciiTheme="minorHAnsi" w:eastAsiaTheme="minorEastAsia" w:hAnsiTheme="minorHAnsi" w:cstheme="minorBidi"/>
          <w:iCs w:val="0"/>
          <w:sz w:val="22"/>
          <w:szCs w:val="22"/>
          <w:lang w:eastAsia="fr-CA"/>
        </w:rPr>
        <w:tab/>
      </w:r>
      <w:r>
        <w:t>Institutions qui encadrent la décentralisation et le développement local décentralisé</w:t>
      </w:r>
      <w:r>
        <w:tab/>
      </w:r>
      <w:r w:rsidR="00A63C54">
        <w:fldChar w:fldCharType="begin"/>
      </w:r>
      <w:r>
        <w:instrText xml:space="preserve"> PAGEREF _Toc358703144 \h </w:instrText>
      </w:r>
      <w:r w:rsidR="00A63C54">
        <w:fldChar w:fldCharType="separate"/>
      </w:r>
      <w:r w:rsidR="00DD67DF">
        <w:t>18</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rPr>
          <w:lang w:eastAsia="nl-NL"/>
        </w:rPr>
        <w:t>2.4.3</w:t>
      </w:r>
      <w:r>
        <w:rPr>
          <w:rFonts w:asciiTheme="minorHAnsi" w:eastAsiaTheme="minorEastAsia" w:hAnsiTheme="minorHAnsi" w:cstheme="minorBidi"/>
          <w:iCs w:val="0"/>
          <w:sz w:val="22"/>
          <w:szCs w:val="22"/>
          <w:lang w:eastAsia="fr-CA"/>
        </w:rPr>
        <w:tab/>
      </w:r>
      <w:r>
        <w:rPr>
          <w:lang w:eastAsia="nl-NL"/>
        </w:rPr>
        <w:t xml:space="preserve">Sécurité </w:t>
      </w:r>
      <w:r>
        <w:t>alimentaire</w:t>
      </w:r>
      <w:r>
        <w:rPr>
          <w:lang w:eastAsia="nl-NL"/>
        </w:rPr>
        <w:t xml:space="preserve"> et développement communal</w:t>
      </w:r>
      <w:r>
        <w:tab/>
      </w:r>
      <w:r w:rsidR="00A63C54">
        <w:fldChar w:fldCharType="begin"/>
      </w:r>
      <w:r>
        <w:instrText xml:space="preserve"> PAGEREF _Toc358703145 \h </w:instrText>
      </w:r>
      <w:r w:rsidR="00A63C54">
        <w:fldChar w:fldCharType="separate"/>
      </w:r>
      <w:r w:rsidR="00DD67DF">
        <w:t>19</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2.4.4</w:t>
      </w:r>
      <w:r>
        <w:rPr>
          <w:rFonts w:asciiTheme="minorHAnsi" w:eastAsiaTheme="minorEastAsia" w:hAnsiTheme="minorHAnsi" w:cstheme="minorBidi"/>
          <w:iCs w:val="0"/>
          <w:sz w:val="22"/>
          <w:szCs w:val="22"/>
          <w:lang w:eastAsia="fr-CA"/>
        </w:rPr>
        <w:tab/>
      </w:r>
      <w:r>
        <w:t>Capacités institutionnelles des collectivités territoriales (niveau local)</w:t>
      </w:r>
      <w:r>
        <w:tab/>
      </w:r>
      <w:r w:rsidR="00A63C54">
        <w:fldChar w:fldCharType="begin"/>
      </w:r>
      <w:r>
        <w:instrText xml:space="preserve"> PAGEREF _Toc358703146 \h </w:instrText>
      </w:r>
      <w:r w:rsidR="00A63C54">
        <w:fldChar w:fldCharType="separate"/>
      </w:r>
      <w:r w:rsidR="00DD67DF">
        <w:t>19</w:t>
      </w:r>
      <w:r w:rsidR="00A63C54">
        <w:fldChar w:fldCharType="end"/>
      </w:r>
    </w:p>
    <w:p w:rsidR="0059586D" w:rsidRDefault="0059586D">
      <w:pPr>
        <w:pStyle w:val="TM2"/>
        <w:rPr>
          <w:rFonts w:asciiTheme="minorHAnsi" w:eastAsiaTheme="minorEastAsia" w:hAnsiTheme="minorHAnsi" w:cstheme="minorBidi"/>
          <w:sz w:val="22"/>
          <w:szCs w:val="22"/>
          <w:lang w:eastAsia="fr-CA"/>
        </w:rPr>
      </w:pPr>
      <w:r>
        <w:t>2.5</w:t>
      </w:r>
      <w:r>
        <w:rPr>
          <w:rFonts w:asciiTheme="minorHAnsi" w:eastAsiaTheme="minorEastAsia" w:hAnsiTheme="minorHAnsi" w:cstheme="minorBidi"/>
          <w:sz w:val="22"/>
          <w:szCs w:val="22"/>
          <w:lang w:eastAsia="fr-CA"/>
        </w:rPr>
        <w:tab/>
      </w:r>
      <w:r>
        <w:t>Logique d’intervention</w:t>
      </w:r>
      <w:r>
        <w:tab/>
      </w:r>
      <w:r w:rsidR="00A63C54">
        <w:fldChar w:fldCharType="begin"/>
      </w:r>
      <w:r>
        <w:instrText xml:space="preserve"> PAGEREF _Toc358703147 \h </w:instrText>
      </w:r>
      <w:r w:rsidR="00A63C54">
        <w:fldChar w:fldCharType="separate"/>
      </w:r>
      <w:r w:rsidR="00DD67DF">
        <w:t>20</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2.5.1</w:t>
      </w:r>
      <w:r>
        <w:rPr>
          <w:rFonts w:asciiTheme="minorHAnsi" w:eastAsiaTheme="minorEastAsia" w:hAnsiTheme="minorHAnsi" w:cstheme="minorBidi"/>
          <w:iCs w:val="0"/>
          <w:sz w:val="22"/>
          <w:szCs w:val="22"/>
          <w:lang w:eastAsia="fr-CA"/>
        </w:rPr>
        <w:tab/>
      </w:r>
      <w:r>
        <w:t>Stratégie d’intervention et modalités de mise en œuvre de la composante</w:t>
      </w:r>
      <w:r>
        <w:tab/>
      </w:r>
      <w:r w:rsidR="00A63C54">
        <w:fldChar w:fldCharType="begin"/>
      </w:r>
      <w:r>
        <w:instrText xml:space="preserve"> PAGEREF _Toc358703148 \h </w:instrText>
      </w:r>
      <w:r w:rsidR="00A63C54">
        <w:fldChar w:fldCharType="separate"/>
      </w:r>
      <w:r w:rsidR="00DD67DF">
        <w:t>20</w:t>
      </w:r>
      <w:r w:rsidR="00A63C54">
        <w:fldChar w:fldCharType="end"/>
      </w:r>
    </w:p>
    <w:p w:rsidR="0059586D" w:rsidRDefault="0059586D" w:rsidP="0059586D">
      <w:pPr>
        <w:pStyle w:val="TM4"/>
        <w:rPr>
          <w:rFonts w:asciiTheme="minorHAnsi" w:eastAsiaTheme="minorEastAsia" w:hAnsiTheme="minorHAnsi" w:cstheme="minorBidi"/>
          <w:sz w:val="22"/>
          <w:szCs w:val="22"/>
          <w:lang w:eastAsia="fr-CA"/>
        </w:rPr>
      </w:pPr>
      <w:r>
        <w:t>2.5.1.1</w:t>
      </w:r>
      <w:r>
        <w:rPr>
          <w:rFonts w:asciiTheme="minorHAnsi" w:eastAsiaTheme="minorEastAsia" w:hAnsiTheme="minorHAnsi" w:cstheme="minorBidi"/>
          <w:sz w:val="22"/>
          <w:szCs w:val="22"/>
          <w:lang w:eastAsia="fr-CA"/>
        </w:rPr>
        <w:tab/>
      </w:r>
      <w:r>
        <w:t>Stratégie globale</w:t>
      </w:r>
      <w:r>
        <w:tab/>
      </w:r>
      <w:r w:rsidR="00A63C54">
        <w:fldChar w:fldCharType="begin"/>
      </w:r>
      <w:r>
        <w:instrText xml:space="preserve"> PAGEREF _Toc358703149 \h </w:instrText>
      </w:r>
      <w:r w:rsidR="00A63C54">
        <w:fldChar w:fldCharType="separate"/>
      </w:r>
      <w:r w:rsidR="00DD67DF">
        <w:t>20</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2.5.2</w:t>
      </w:r>
      <w:r>
        <w:rPr>
          <w:rFonts w:asciiTheme="minorHAnsi" w:eastAsiaTheme="minorEastAsia" w:hAnsiTheme="minorHAnsi" w:cstheme="minorBidi"/>
          <w:iCs w:val="0"/>
          <w:sz w:val="22"/>
          <w:szCs w:val="22"/>
          <w:lang w:eastAsia="fr-CA"/>
        </w:rPr>
        <w:tab/>
      </w:r>
      <w:r>
        <w:t>Motivation de l'organisation partenaire à prendre en charge la (ou les) composante(s)</w:t>
      </w:r>
      <w:r>
        <w:tab/>
      </w:r>
      <w:r w:rsidR="00A63C54">
        <w:fldChar w:fldCharType="begin"/>
      </w:r>
      <w:r>
        <w:instrText xml:space="preserve"> PAGEREF _Toc358703150 \h </w:instrText>
      </w:r>
      <w:r w:rsidR="00A63C54">
        <w:fldChar w:fldCharType="separate"/>
      </w:r>
      <w:r w:rsidR="00DD67DF">
        <w:t>22</w:t>
      </w:r>
      <w:r w:rsidR="00A63C54">
        <w:fldChar w:fldCharType="end"/>
      </w:r>
    </w:p>
    <w:p w:rsidR="0059586D" w:rsidRDefault="0059586D">
      <w:pPr>
        <w:pStyle w:val="TM2"/>
        <w:rPr>
          <w:rFonts w:asciiTheme="minorHAnsi" w:eastAsiaTheme="minorEastAsia" w:hAnsiTheme="minorHAnsi" w:cstheme="minorBidi"/>
          <w:sz w:val="22"/>
          <w:szCs w:val="22"/>
          <w:lang w:eastAsia="fr-CA"/>
        </w:rPr>
      </w:pPr>
      <w:r>
        <w:t>2.6</w:t>
      </w:r>
      <w:r>
        <w:rPr>
          <w:rFonts w:asciiTheme="minorHAnsi" w:eastAsiaTheme="minorEastAsia" w:hAnsiTheme="minorHAnsi" w:cstheme="minorBidi"/>
          <w:sz w:val="22"/>
          <w:szCs w:val="22"/>
          <w:lang w:eastAsia="fr-CA"/>
        </w:rPr>
        <w:tab/>
      </w:r>
      <w:r>
        <w:t>Analyse des risques pour chaque organisation partenaire</w:t>
      </w:r>
      <w:r>
        <w:tab/>
      </w:r>
      <w:r w:rsidR="00A63C54">
        <w:fldChar w:fldCharType="begin"/>
      </w:r>
      <w:r>
        <w:instrText xml:space="preserve"> PAGEREF _Toc358703151 \h </w:instrText>
      </w:r>
      <w:r w:rsidR="00A63C54">
        <w:fldChar w:fldCharType="separate"/>
      </w:r>
      <w:r w:rsidR="00DD67DF">
        <w:t>22</w:t>
      </w:r>
      <w:r w:rsidR="00A63C54">
        <w:fldChar w:fldCharType="end"/>
      </w:r>
    </w:p>
    <w:p w:rsidR="0059586D" w:rsidRDefault="0059586D">
      <w:pPr>
        <w:pStyle w:val="TM2"/>
        <w:rPr>
          <w:rFonts w:asciiTheme="minorHAnsi" w:eastAsiaTheme="minorEastAsia" w:hAnsiTheme="minorHAnsi" w:cstheme="minorBidi"/>
          <w:sz w:val="22"/>
          <w:szCs w:val="22"/>
          <w:lang w:eastAsia="fr-CA"/>
        </w:rPr>
      </w:pPr>
      <w:r>
        <w:t>2.7</w:t>
      </w:r>
      <w:r>
        <w:rPr>
          <w:rFonts w:asciiTheme="minorHAnsi" w:eastAsiaTheme="minorEastAsia" w:hAnsiTheme="minorHAnsi" w:cstheme="minorBidi"/>
          <w:sz w:val="22"/>
          <w:szCs w:val="22"/>
          <w:lang w:eastAsia="fr-CA"/>
        </w:rPr>
        <w:tab/>
      </w:r>
      <w:r>
        <w:t>Stratégie opérationnelle</w:t>
      </w:r>
      <w:r>
        <w:tab/>
      </w:r>
      <w:r w:rsidR="00A63C54">
        <w:fldChar w:fldCharType="begin"/>
      </w:r>
      <w:r>
        <w:instrText xml:space="preserve"> PAGEREF _Toc358703152 \h </w:instrText>
      </w:r>
      <w:r w:rsidR="00A63C54">
        <w:fldChar w:fldCharType="separate"/>
      </w:r>
      <w:r w:rsidR="00DD67DF">
        <w:t>24</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2.7.1</w:t>
      </w:r>
      <w:r>
        <w:rPr>
          <w:rFonts w:asciiTheme="minorHAnsi" w:eastAsiaTheme="minorEastAsia" w:hAnsiTheme="minorHAnsi" w:cstheme="minorBidi"/>
          <w:iCs w:val="0"/>
          <w:sz w:val="22"/>
          <w:szCs w:val="22"/>
          <w:lang w:eastAsia="fr-CA"/>
        </w:rPr>
        <w:tab/>
      </w:r>
      <w:r>
        <w:t>Présentation des objectifs, résultats attendus, activités</w:t>
      </w:r>
      <w:r>
        <w:tab/>
      </w:r>
      <w:r w:rsidR="00A63C54">
        <w:fldChar w:fldCharType="begin"/>
      </w:r>
      <w:r>
        <w:instrText xml:space="preserve"> PAGEREF _Toc358703153 \h </w:instrText>
      </w:r>
      <w:r w:rsidR="00A63C54">
        <w:fldChar w:fldCharType="separate"/>
      </w:r>
      <w:r w:rsidR="00DD67DF">
        <w:t>24</w:t>
      </w:r>
      <w:r w:rsidR="00A63C54">
        <w:fldChar w:fldCharType="end"/>
      </w:r>
    </w:p>
    <w:p w:rsidR="0059586D" w:rsidRDefault="0059586D" w:rsidP="0059586D">
      <w:pPr>
        <w:pStyle w:val="TM4"/>
        <w:rPr>
          <w:rFonts w:asciiTheme="minorHAnsi" w:eastAsiaTheme="minorEastAsia" w:hAnsiTheme="minorHAnsi" w:cstheme="minorBidi"/>
          <w:sz w:val="22"/>
          <w:szCs w:val="22"/>
          <w:lang w:eastAsia="fr-CA"/>
        </w:rPr>
      </w:pPr>
      <w:r>
        <w:t>2.7.1.1</w:t>
      </w:r>
      <w:r>
        <w:rPr>
          <w:rFonts w:asciiTheme="minorHAnsi" w:eastAsiaTheme="minorEastAsia" w:hAnsiTheme="minorHAnsi" w:cstheme="minorBidi"/>
          <w:sz w:val="22"/>
          <w:szCs w:val="22"/>
          <w:lang w:eastAsia="fr-CA"/>
        </w:rPr>
        <w:tab/>
      </w:r>
      <w:r>
        <w:t>Objectifs et structuration d’ensemble</w:t>
      </w:r>
      <w:r>
        <w:tab/>
      </w:r>
      <w:r w:rsidR="00A63C54">
        <w:fldChar w:fldCharType="begin"/>
      </w:r>
      <w:r>
        <w:instrText xml:space="preserve"> PAGEREF _Toc358703154 \h </w:instrText>
      </w:r>
      <w:r w:rsidR="00A63C54">
        <w:fldChar w:fldCharType="separate"/>
      </w:r>
      <w:r w:rsidR="00DD67DF">
        <w:t>24</w:t>
      </w:r>
      <w:r w:rsidR="00A63C54">
        <w:fldChar w:fldCharType="end"/>
      </w:r>
    </w:p>
    <w:p w:rsidR="0059586D" w:rsidRDefault="0059586D" w:rsidP="0059586D">
      <w:pPr>
        <w:pStyle w:val="TM4"/>
        <w:rPr>
          <w:rFonts w:asciiTheme="minorHAnsi" w:eastAsiaTheme="minorEastAsia" w:hAnsiTheme="minorHAnsi" w:cstheme="minorBidi"/>
          <w:sz w:val="22"/>
          <w:szCs w:val="22"/>
          <w:lang w:eastAsia="fr-CA"/>
        </w:rPr>
      </w:pPr>
      <w:r>
        <w:t>2.7.1.2</w:t>
      </w:r>
      <w:r>
        <w:rPr>
          <w:rFonts w:asciiTheme="minorHAnsi" w:eastAsiaTheme="minorEastAsia" w:hAnsiTheme="minorHAnsi" w:cstheme="minorBidi"/>
          <w:sz w:val="22"/>
          <w:szCs w:val="22"/>
          <w:lang w:eastAsia="fr-CA"/>
        </w:rPr>
        <w:tab/>
      </w:r>
      <w:r>
        <w:t>Résultats attendus et principales activités</w:t>
      </w:r>
      <w:r>
        <w:tab/>
      </w:r>
      <w:r w:rsidR="00A63C54">
        <w:fldChar w:fldCharType="begin"/>
      </w:r>
      <w:r>
        <w:instrText xml:space="preserve"> PAGEREF _Toc358703155 \h </w:instrText>
      </w:r>
      <w:r w:rsidR="00A63C54">
        <w:fldChar w:fldCharType="separate"/>
      </w:r>
      <w:r w:rsidR="00DD67DF">
        <w:t>24</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2.7.2</w:t>
      </w:r>
      <w:r>
        <w:rPr>
          <w:rFonts w:asciiTheme="minorHAnsi" w:eastAsiaTheme="minorEastAsia" w:hAnsiTheme="minorHAnsi" w:cstheme="minorBidi"/>
          <w:iCs w:val="0"/>
          <w:sz w:val="22"/>
          <w:szCs w:val="22"/>
          <w:lang w:eastAsia="fr-CA"/>
        </w:rPr>
        <w:tab/>
      </w:r>
      <w:r>
        <w:t>Stratégie d’intervention et modalités de mise en œuvre de la composante</w:t>
      </w:r>
      <w:r>
        <w:tab/>
      </w:r>
      <w:r w:rsidR="00A63C54">
        <w:fldChar w:fldCharType="begin"/>
      </w:r>
      <w:r>
        <w:instrText xml:space="preserve"> PAGEREF _Toc358703156 \h </w:instrText>
      </w:r>
      <w:r w:rsidR="00A63C54">
        <w:fldChar w:fldCharType="separate"/>
      </w:r>
      <w:r w:rsidR="00DD67DF">
        <w:t>29</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2.7.3</w:t>
      </w:r>
      <w:r>
        <w:rPr>
          <w:rFonts w:asciiTheme="minorHAnsi" w:eastAsiaTheme="minorEastAsia" w:hAnsiTheme="minorHAnsi" w:cstheme="minorBidi"/>
          <w:iCs w:val="0"/>
          <w:sz w:val="22"/>
          <w:szCs w:val="22"/>
          <w:lang w:eastAsia="fr-CA"/>
        </w:rPr>
        <w:tab/>
      </w:r>
      <w:r>
        <w:t>Principes et stratégies d’interventions détaillés</w:t>
      </w:r>
      <w:r>
        <w:tab/>
      </w:r>
      <w:r w:rsidR="00A63C54">
        <w:fldChar w:fldCharType="begin"/>
      </w:r>
      <w:r>
        <w:instrText xml:space="preserve"> PAGEREF _Toc358703157 \h </w:instrText>
      </w:r>
      <w:r w:rsidR="00A63C54">
        <w:fldChar w:fldCharType="separate"/>
      </w:r>
      <w:r w:rsidR="00DD67DF">
        <w:t>29</w:t>
      </w:r>
      <w:r w:rsidR="00A63C54">
        <w:fldChar w:fldCharType="end"/>
      </w:r>
    </w:p>
    <w:p w:rsidR="0059586D" w:rsidRDefault="0059586D" w:rsidP="0059586D">
      <w:pPr>
        <w:pStyle w:val="TM4"/>
        <w:rPr>
          <w:rFonts w:asciiTheme="minorHAnsi" w:eastAsiaTheme="minorEastAsia" w:hAnsiTheme="minorHAnsi" w:cstheme="minorBidi"/>
          <w:sz w:val="22"/>
          <w:szCs w:val="22"/>
          <w:lang w:eastAsia="fr-CA"/>
        </w:rPr>
      </w:pPr>
      <w:r>
        <w:t>2.7.3.1</w:t>
      </w:r>
      <w:r>
        <w:rPr>
          <w:rFonts w:asciiTheme="minorHAnsi" w:eastAsiaTheme="minorEastAsia" w:hAnsiTheme="minorHAnsi" w:cstheme="minorBidi"/>
          <w:sz w:val="22"/>
          <w:szCs w:val="22"/>
          <w:lang w:eastAsia="fr-CA"/>
        </w:rPr>
        <w:tab/>
      </w:r>
      <w:r>
        <w:t>Plans communaux de développement communautaires (PCDC)</w:t>
      </w:r>
      <w:r>
        <w:tab/>
      </w:r>
      <w:r w:rsidR="00A63C54">
        <w:fldChar w:fldCharType="begin"/>
      </w:r>
      <w:r>
        <w:instrText xml:space="preserve"> PAGEREF _Toc358703158 \h </w:instrText>
      </w:r>
      <w:r w:rsidR="00A63C54">
        <w:fldChar w:fldCharType="separate"/>
      </w:r>
      <w:r w:rsidR="00DD67DF">
        <w:t>29</w:t>
      </w:r>
      <w:r w:rsidR="00A63C54">
        <w:fldChar w:fldCharType="end"/>
      </w:r>
    </w:p>
    <w:p w:rsidR="0059586D" w:rsidRDefault="0059586D" w:rsidP="0059586D">
      <w:pPr>
        <w:pStyle w:val="TM4"/>
        <w:rPr>
          <w:rFonts w:asciiTheme="minorHAnsi" w:eastAsiaTheme="minorEastAsia" w:hAnsiTheme="minorHAnsi" w:cstheme="minorBidi"/>
          <w:sz w:val="22"/>
          <w:szCs w:val="22"/>
          <w:lang w:eastAsia="fr-CA"/>
        </w:rPr>
      </w:pPr>
      <w:r>
        <w:t>2.7.3.2</w:t>
      </w:r>
      <w:r>
        <w:rPr>
          <w:rFonts w:asciiTheme="minorHAnsi" w:eastAsiaTheme="minorEastAsia" w:hAnsiTheme="minorHAnsi" w:cstheme="minorBidi"/>
          <w:sz w:val="22"/>
          <w:szCs w:val="22"/>
          <w:lang w:eastAsia="fr-CA"/>
        </w:rPr>
        <w:tab/>
      </w:r>
      <w:r>
        <w:t>Mobilisation des ressources monétaires pour les communes</w:t>
      </w:r>
      <w:r>
        <w:tab/>
      </w:r>
      <w:r w:rsidR="00A63C54">
        <w:fldChar w:fldCharType="begin"/>
      </w:r>
      <w:r>
        <w:instrText xml:space="preserve"> PAGEREF _Toc358703159 \h </w:instrText>
      </w:r>
      <w:r w:rsidR="00A63C54">
        <w:fldChar w:fldCharType="separate"/>
      </w:r>
      <w:r w:rsidR="00DD67DF">
        <w:t>29</w:t>
      </w:r>
      <w:r w:rsidR="00A63C54">
        <w:fldChar w:fldCharType="end"/>
      </w:r>
    </w:p>
    <w:p w:rsidR="0059586D" w:rsidRDefault="0059586D" w:rsidP="0059586D">
      <w:pPr>
        <w:pStyle w:val="TM4"/>
        <w:rPr>
          <w:rFonts w:asciiTheme="minorHAnsi" w:eastAsiaTheme="minorEastAsia" w:hAnsiTheme="minorHAnsi" w:cstheme="minorBidi"/>
          <w:sz w:val="22"/>
          <w:szCs w:val="22"/>
          <w:lang w:eastAsia="fr-CA"/>
        </w:rPr>
      </w:pPr>
      <w:r>
        <w:t>2.7.3.3</w:t>
      </w:r>
      <w:r>
        <w:rPr>
          <w:rFonts w:asciiTheme="minorHAnsi" w:eastAsiaTheme="minorEastAsia" w:hAnsiTheme="minorHAnsi" w:cstheme="minorBidi"/>
          <w:sz w:val="22"/>
          <w:szCs w:val="22"/>
          <w:lang w:eastAsia="fr-CA"/>
        </w:rPr>
        <w:tab/>
      </w:r>
      <w:r>
        <w:t>Communication avec les populations et reddition de comptes</w:t>
      </w:r>
      <w:r>
        <w:tab/>
      </w:r>
      <w:r w:rsidR="00A63C54">
        <w:fldChar w:fldCharType="begin"/>
      </w:r>
      <w:r>
        <w:instrText xml:space="preserve"> PAGEREF _Toc358703160 \h </w:instrText>
      </w:r>
      <w:r w:rsidR="00A63C54">
        <w:fldChar w:fldCharType="separate"/>
      </w:r>
      <w:r w:rsidR="00DD67DF">
        <w:t>30</w:t>
      </w:r>
      <w:r w:rsidR="00A63C54">
        <w:fldChar w:fldCharType="end"/>
      </w:r>
    </w:p>
    <w:p w:rsidR="0059586D" w:rsidRDefault="0059586D" w:rsidP="0059586D">
      <w:pPr>
        <w:pStyle w:val="TM4"/>
        <w:rPr>
          <w:rFonts w:asciiTheme="minorHAnsi" w:eastAsiaTheme="minorEastAsia" w:hAnsiTheme="minorHAnsi" w:cstheme="minorBidi"/>
          <w:sz w:val="22"/>
          <w:szCs w:val="22"/>
          <w:lang w:eastAsia="fr-CA"/>
        </w:rPr>
      </w:pPr>
      <w:r>
        <w:t>2.7.3.4</w:t>
      </w:r>
      <w:r>
        <w:rPr>
          <w:rFonts w:asciiTheme="minorHAnsi" w:eastAsiaTheme="minorEastAsia" w:hAnsiTheme="minorHAnsi" w:cstheme="minorBidi"/>
          <w:sz w:val="22"/>
          <w:szCs w:val="22"/>
          <w:lang w:eastAsia="fr-CA"/>
        </w:rPr>
        <w:tab/>
      </w:r>
      <w:r>
        <w:t>Appuis à la maitrise d’ouvrage communale et à la gestion</w:t>
      </w:r>
      <w:r>
        <w:tab/>
      </w:r>
      <w:r w:rsidR="00A63C54">
        <w:fldChar w:fldCharType="begin"/>
      </w:r>
      <w:r>
        <w:instrText xml:space="preserve"> PAGEREF _Toc358703161 \h </w:instrText>
      </w:r>
      <w:r w:rsidR="00A63C54">
        <w:fldChar w:fldCharType="separate"/>
      </w:r>
      <w:r w:rsidR="00DD67DF">
        <w:t>30</w:t>
      </w:r>
      <w:r w:rsidR="00A63C54">
        <w:fldChar w:fldCharType="end"/>
      </w:r>
    </w:p>
    <w:p w:rsidR="0059586D" w:rsidRDefault="0059586D" w:rsidP="0059586D">
      <w:pPr>
        <w:pStyle w:val="TM4"/>
        <w:rPr>
          <w:rFonts w:asciiTheme="minorHAnsi" w:eastAsiaTheme="minorEastAsia" w:hAnsiTheme="minorHAnsi" w:cstheme="minorBidi"/>
          <w:sz w:val="22"/>
          <w:szCs w:val="22"/>
          <w:lang w:eastAsia="fr-CA"/>
        </w:rPr>
      </w:pPr>
      <w:r>
        <w:t>2.7.3.5</w:t>
      </w:r>
      <w:r>
        <w:rPr>
          <w:rFonts w:asciiTheme="minorHAnsi" w:eastAsiaTheme="minorEastAsia" w:hAnsiTheme="minorHAnsi" w:cstheme="minorBidi"/>
          <w:sz w:val="22"/>
          <w:szCs w:val="22"/>
          <w:lang w:eastAsia="fr-CA"/>
        </w:rPr>
        <w:tab/>
      </w:r>
      <w:r>
        <w:t>Amélioration du circuit de la dépense publique</w:t>
      </w:r>
      <w:r>
        <w:tab/>
      </w:r>
      <w:r w:rsidR="00A63C54">
        <w:fldChar w:fldCharType="begin"/>
      </w:r>
      <w:r>
        <w:instrText xml:space="preserve"> PAGEREF _Toc358703162 \h </w:instrText>
      </w:r>
      <w:r w:rsidR="00A63C54">
        <w:fldChar w:fldCharType="separate"/>
      </w:r>
      <w:r w:rsidR="00DD67DF">
        <w:t>30</w:t>
      </w:r>
      <w:r w:rsidR="00A63C54">
        <w:fldChar w:fldCharType="end"/>
      </w:r>
    </w:p>
    <w:p w:rsidR="0059586D" w:rsidRDefault="0059586D" w:rsidP="0059586D">
      <w:pPr>
        <w:pStyle w:val="TM4"/>
        <w:rPr>
          <w:rFonts w:asciiTheme="minorHAnsi" w:eastAsiaTheme="minorEastAsia" w:hAnsiTheme="minorHAnsi" w:cstheme="minorBidi"/>
          <w:sz w:val="22"/>
          <w:szCs w:val="22"/>
          <w:lang w:eastAsia="fr-CA"/>
        </w:rPr>
      </w:pPr>
      <w:r>
        <w:t>2.7.3.6</w:t>
      </w:r>
      <w:r>
        <w:rPr>
          <w:rFonts w:asciiTheme="minorHAnsi" w:eastAsiaTheme="minorEastAsia" w:hAnsiTheme="minorHAnsi" w:cstheme="minorBidi"/>
          <w:sz w:val="22"/>
          <w:szCs w:val="22"/>
          <w:lang w:eastAsia="fr-CA"/>
        </w:rPr>
        <w:tab/>
      </w:r>
      <w:r>
        <w:t>Renforcement des capacités des services techniques déconcentrés</w:t>
      </w:r>
      <w:r>
        <w:tab/>
      </w:r>
      <w:r w:rsidR="00A63C54">
        <w:fldChar w:fldCharType="begin"/>
      </w:r>
      <w:r>
        <w:instrText xml:space="preserve"> PAGEREF _Toc358703163 \h </w:instrText>
      </w:r>
      <w:r w:rsidR="00A63C54">
        <w:fldChar w:fldCharType="separate"/>
      </w:r>
      <w:r w:rsidR="00DD67DF">
        <w:t>31</w:t>
      </w:r>
      <w:r w:rsidR="00A63C54">
        <w:fldChar w:fldCharType="end"/>
      </w:r>
    </w:p>
    <w:p w:rsidR="0059586D" w:rsidRDefault="0059586D" w:rsidP="0059586D">
      <w:pPr>
        <w:pStyle w:val="TM4"/>
        <w:rPr>
          <w:rFonts w:asciiTheme="minorHAnsi" w:eastAsiaTheme="minorEastAsia" w:hAnsiTheme="minorHAnsi" w:cstheme="minorBidi"/>
          <w:sz w:val="22"/>
          <w:szCs w:val="22"/>
          <w:lang w:eastAsia="fr-CA"/>
        </w:rPr>
      </w:pPr>
      <w:r>
        <w:t>2.7.3.7</w:t>
      </w:r>
      <w:r>
        <w:rPr>
          <w:rFonts w:asciiTheme="minorHAnsi" w:eastAsiaTheme="minorEastAsia" w:hAnsiTheme="minorHAnsi" w:cstheme="minorBidi"/>
          <w:sz w:val="22"/>
          <w:szCs w:val="22"/>
          <w:lang w:eastAsia="fr-CA"/>
        </w:rPr>
        <w:tab/>
      </w:r>
      <w:r>
        <w:t>Amélioration de l’accès à l’eau potable</w:t>
      </w:r>
      <w:r>
        <w:tab/>
      </w:r>
      <w:r w:rsidR="00A63C54">
        <w:fldChar w:fldCharType="begin"/>
      </w:r>
      <w:r>
        <w:instrText xml:space="preserve"> PAGEREF _Toc358703164 \h </w:instrText>
      </w:r>
      <w:r w:rsidR="00A63C54">
        <w:fldChar w:fldCharType="separate"/>
      </w:r>
      <w:r w:rsidR="00DD67DF">
        <w:t>31</w:t>
      </w:r>
      <w:r w:rsidR="00A63C54">
        <w:fldChar w:fldCharType="end"/>
      </w:r>
    </w:p>
    <w:p w:rsidR="0059586D" w:rsidRDefault="0059586D" w:rsidP="0059586D">
      <w:pPr>
        <w:pStyle w:val="TM4"/>
        <w:rPr>
          <w:rFonts w:asciiTheme="minorHAnsi" w:eastAsiaTheme="minorEastAsia" w:hAnsiTheme="minorHAnsi" w:cstheme="minorBidi"/>
          <w:sz w:val="22"/>
          <w:szCs w:val="22"/>
          <w:lang w:eastAsia="fr-CA"/>
        </w:rPr>
      </w:pPr>
      <w:r>
        <w:t>2.7.3.8</w:t>
      </w:r>
      <w:r>
        <w:rPr>
          <w:rFonts w:asciiTheme="minorHAnsi" w:eastAsiaTheme="minorEastAsia" w:hAnsiTheme="minorHAnsi" w:cstheme="minorBidi"/>
          <w:sz w:val="22"/>
          <w:szCs w:val="22"/>
          <w:lang w:eastAsia="fr-CA"/>
        </w:rPr>
        <w:tab/>
      </w:r>
      <w:r>
        <w:t>L’intégration du Genre</w:t>
      </w:r>
      <w:r>
        <w:tab/>
      </w:r>
      <w:r w:rsidR="00A63C54">
        <w:fldChar w:fldCharType="begin"/>
      </w:r>
      <w:r>
        <w:instrText xml:space="preserve"> PAGEREF _Toc358703165 \h </w:instrText>
      </w:r>
      <w:r w:rsidR="00A63C54">
        <w:fldChar w:fldCharType="separate"/>
      </w:r>
      <w:r w:rsidR="00DD67DF">
        <w:t>32</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2.7.4</w:t>
      </w:r>
      <w:r>
        <w:rPr>
          <w:rFonts w:asciiTheme="minorHAnsi" w:eastAsiaTheme="minorEastAsia" w:hAnsiTheme="minorHAnsi" w:cstheme="minorBidi"/>
          <w:iCs w:val="0"/>
          <w:sz w:val="22"/>
          <w:szCs w:val="22"/>
          <w:lang w:eastAsia="fr-CA"/>
        </w:rPr>
        <w:tab/>
      </w:r>
      <w:r>
        <w:t>Fonds de développement local (FDL) : caractéristiques et modalités de fonctionnement</w:t>
      </w:r>
      <w:r>
        <w:tab/>
      </w:r>
      <w:r w:rsidR="00A63C54">
        <w:fldChar w:fldCharType="begin"/>
      </w:r>
      <w:r>
        <w:instrText xml:space="preserve"> PAGEREF _Toc358703166 \h </w:instrText>
      </w:r>
      <w:r w:rsidR="00A63C54">
        <w:fldChar w:fldCharType="separate"/>
      </w:r>
      <w:r w:rsidR="00DD67DF">
        <w:t>33</w:t>
      </w:r>
      <w:r w:rsidR="00A63C54">
        <w:fldChar w:fldCharType="end"/>
      </w:r>
    </w:p>
    <w:p w:rsidR="0059586D" w:rsidRDefault="0059586D" w:rsidP="0059586D">
      <w:pPr>
        <w:pStyle w:val="TM4"/>
        <w:rPr>
          <w:rFonts w:asciiTheme="minorHAnsi" w:eastAsiaTheme="minorEastAsia" w:hAnsiTheme="minorHAnsi" w:cstheme="minorBidi"/>
          <w:sz w:val="22"/>
          <w:szCs w:val="22"/>
          <w:lang w:eastAsia="fr-CA"/>
        </w:rPr>
      </w:pPr>
      <w:r>
        <w:t>2.7.4.1</w:t>
      </w:r>
      <w:r>
        <w:rPr>
          <w:rFonts w:asciiTheme="minorHAnsi" w:eastAsiaTheme="minorEastAsia" w:hAnsiTheme="minorHAnsi" w:cstheme="minorBidi"/>
          <w:sz w:val="22"/>
          <w:szCs w:val="22"/>
          <w:lang w:eastAsia="fr-CA"/>
        </w:rPr>
        <w:tab/>
      </w:r>
      <w:r>
        <w:t>Caractéristiques du fonds de développement local</w:t>
      </w:r>
      <w:r>
        <w:tab/>
      </w:r>
      <w:r w:rsidR="00A63C54">
        <w:fldChar w:fldCharType="begin"/>
      </w:r>
      <w:r>
        <w:instrText xml:space="preserve"> PAGEREF _Toc358703167 \h </w:instrText>
      </w:r>
      <w:r w:rsidR="00A63C54">
        <w:fldChar w:fldCharType="separate"/>
      </w:r>
      <w:r w:rsidR="00DD67DF">
        <w:t>33</w:t>
      </w:r>
      <w:r w:rsidR="00A63C54">
        <w:fldChar w:fldCharType="end"/>
      </w:r>
    </w:p>
    <w:p w:rsidR="0059586D" w:rsidRDefault="0059586D" w:rsidP="0059586D">
      <w:pPr>
        <w:pStyle w:val="TM4"/>
        <w:rPr>
          <w:rFonts w:asciiTheme="minorHAnsi" w:eastAsiaTheme="minorEastAsia" w:hAnsiTheme="minorHAnsi" w:cstheme="minorBidi"/>
          <w:sz w:val="22"/>
          <w:szCs w:val="22"/>
          <w:lang w:eastAsia="fr-CA"/>
        </w:rPr>
      </w:pPr>
      <w:r>
        <w:lastRenderedPageBreak/>
        <w:t>2.7.4.2</w:t>
      </w:r>
      <w:r>
        <w:rPr>
          <w:rFonts w:asciiTheme="minorHAnsi" w:eastAsiaTheme="minorEastAsia" w:hAnsiTheme="minorHAnsi" w:cstheme="minorBidi"/>
          <w:sz w:val="22"/>
          <w:szCs w:val="22"/>
          <w:lang w:eastAsia="fr-CA"/>
        </w:rPr>
        <w:tab/>
      </w:r>
      <w:r>
        <w:t>Guichets du FDL</w:t>
      </w:r>
      <w:r>
        <w:tab/>
      </w:r>
      <w:r w:rsidR="00A63C54">
        <w:fldChar w:fldCharType="begin"/>
      </w:r>
      <w:r>
        <w:instrText xml:space="preserve"> PAGEREF _Toc358703168 \h </w:instrText>
      </w:r>
      <w:r w:rsidR="00A63C54">
        <w:fldChar w:fldCharType="separate"/>
      </w:r>
      <w:r w:rsidR="00DD67DF">
        <w:t>33</w:t>
      </w:r>
      <w:r w:rsidR="00A63C54">
        <w:fldChar w:fldCharType="end"/>
      </w:r>
    </w:p>
    <w:p w:rsidR="0059586D" w:rsidRDefault="0059586D" w:rsidP="0059586D">
      <w:pPr>
        <w:pStyle w:val="TM4"/>
        <w:rPr>
          <w:rFonts w:asciiTheme="minorHAnsi" w:eastAsiaTheme="minorEastAsia" w:hAnsiTheme="minorHAnsi" w:cstheme="minorBidi"/>
          <w:sz w:val="22"/>
          <w:szCs w:val="22"/>
          <w:lang w:eastAsia="fr-CA"/>
        </w:rPr>
      </w:pPr>
      <w:r>
        <w:t>2.7.4.3</w:t>
      </w:r>
      <w:r>
        <w:rPr>
          <w:rFonts w:asciiTheme="minorHAnsi" w:eastAsiaTheme="minorEastAsia" w:hAnsiTheme="minorHAnsi" w:cstheme="minorBidi"/>
          <w:sz w:val="22"/>
          <w:szCs w:val="22"/>
          <w:lang w:eastAsia="fr-CA"/>
        </w:rPr>
        <w:tab/>
      </w:r>
      <w:r>
        <w:t>Modalités de Gestion des guichets</w:t>
      </w:r>
      <w:r>
        <w:tab/>
      </w:r>
      <w:r w:rsidR="00A63C54">
        <w:fldChar w:fldCharType="begin"/>
      </w:r>
      <w:r>
        <w:instrText xml:space="preserve"> PAGEREF _Toc358703169 \h </w:instrText>
      </w:r>
      <w:r w:rsidR="00A63C54">
        <w:fldChar w:fldCharType="separate"/>
      </w:r>
      <w:r w:rsidR="00DD67DF">
        <w:t>34</w:t>
      </w:r>
      <w:r w:rsidR="00A63C54">
        <w:fldChar w:fldCharType="end"/>
      </w:r>
    </w:p>
    <w:p w:rsidR="0059586D" w:rsidRDefault="0059586D">
      <w:pPr>
        <w:pStyle w:val="TM2"/>
        <w:rPr>
          <w:rFonts w:asciiTheme="minorHAnsi" w:eastAsiaTheme="minorEastAsia" w:hAnsiTheme="minorHAnsi" w:cstheme="minorBidi"/>
          <w:sz w:val="22"/>
          <w:szCs w:val="22"/>
          <w:lang w:eastAsia="fr-CA"/>
        </w:rPr>
      </w:pPr>
      <w:r>
        <w:t>2.8</w:t>
      </w:r>
      <w:r>
        <w:rPr>
          <w:rFonts w:asciiTheme="minorHAnsi" w:eastAsiaTheme="minorEastAsia" w:hAnsiTheme="minorHAnsi" w:cstheme="minorBidi"/>
          <w:sz w:val="22"/>
          <w:szCs w:val="22"/>
          <w:lang w:eastAsia="fr-CA"/>
        </w:rPr>
        <w:tab/>
      </w:r>
      <w:r>
        <w:t>Budget – Planning financier</w:t>
      </w:r>
      <w:r>
        <w:tab/>
      </w:r>
      <w:r w:rsidR="00A63C54">
        <w:fldChar w:fldCharType="begin"/>
      </w:r>
      <w:r>
        <w:instrText xml:space="preserve"> PAGEREF _Toc358703170 \h </w:instrText>
      </w:r>
      <w:r w:rsidR="00A63C54">
        <w:fldChar w:fldCharType="separate"/>
      </w:r>
      <w:r w:rsidR="00DD67DF">
        <w:t>38</w:t>
      </w:r>
      <w:r w:rsidR="00A63C54">
        <w:fldChar w:fldCharType="end"/>
      </w:r>
    </w:p>
    <w:p w:rsidR="0059586D" w:rsidRDefault="0059586D">
      <w:pPr>
        <w:pStyle w:val="TM2"/>
        <w:rPr>
          <w:rFonts w:asciiTheme="minorHAnsi" w:eastAsiaTheme="minorEastAsia" w:hAnsiTheme="minorHAnsi" w:cstheme="minorBidi"/>
          <w:sz w:val="22"/>
          <w:szCs w:val="22"/>
          <w:lang w:eastAsia="fr-CA"/>
        </w:rPr>
      </w:pPr>
      <w:r>
        <w:t>2.9</w:t>
      </w:r>
      <w:r>
        <w:rPr>
          <w:rFonts w:asciiTheme="minorHAnsi" w:eastAsiaTheme="minorEastAsia" w:hAnsiTheme="minorHAnsi" w:cstheme="minorBidi"/>
          <w:sz w:val="22"/>
          <w:szCs w:val="22"/>
          <w:lang w:eastAsia="fr-CA"/>
        </w:rPr>
        <w:tab/>
      </w:r>
      <w:r>
        <w:t>Choix et description des partenaires locaux</w:t>
      </w:r>
      <w:r>
        <w:tab/>
      </w:r>
      <w:r w:rsidR="00A63C54">
        <w:fldChar w:fldCharType="begin"/>
      </w:r>
      <w:r>
        <w:instrText xml:space="preserve"> PAGEREF _Toc358703171 \h </w:instrText>
      </w:r>
      <w:r w:rsidR="00A63C54">
        <w:fldChar w:fldCharType="separate"/>
      </w:r>
      <w:r w:rsidR="00DD67DF">
        <w:t>42</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2.9.1</w:t>
      </w:r>
      <w:r>
        <w:rPr>
          <w:rFonts w:asciiTheme="minorHAnsi" w:eastAsiaTheme="minorEastAsia" w:hAnsiTheme="minorHAnsi" w:cstheme="minorBidi"/>
          <w:iCs w:val="0"/>
          <w:sz w:val="22"/>
          <w:szCs w:val="22"/>
          <w:lang w:eastAsia="fr-CA"/>
        </w:rPr>
        <w:tab/>
      </w:r>
      <w:r>
        <w:t>Présentation du (des) partenaire(s)</w:t>
      </w:r>
      <w:r>
        <w:tab/>
      </w:r>
      <w:r w:rsidR="00A63C54">
        <w:fldChar w:fldCharType="begin"/>
      </w:r>
      <w:r>
        <w:instrText xml:space="preserve"> PAGEREF _Toc358703172 \h </w:instrText>
      </w:r>
      <w:r w:rsidR="00A63C54">
        <w:fldChar w:fldCharType="separate"/>
      </w:r>
      <w:r w:rsidR="00DD67DF">
        <w:t>42</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2.9.2</w:t>
      </w:r>
      <w:r>
        <w:rPr>
          <w:rFonts w:asciiTheme="minorHAnsi" w:eastAsiaTheme="minorEastAsia" w:hAnsiTheme="minorHAnsi" w:cstheme="minorBidi"/>
          <w:iCs w:val="0"/>
          <w:sz w:val="22"/>
          <w:szCs w:val="22"/>
          <w:lang w:eastAsia="fr-CA"/>
        </w:rPr>
        <w:tab/>
      </w:r>
      <w:r>
        <w:t>Description du partenariat</w:t>
      </w:r>
      <w:r>
        <w:tab/>
      </w:r>
      <w:r w:rsidR="00A63C54">
        <w:fldChar w:fldCharType="begin"/>
      </w:r>
      <w:r>
        <w:instrText xml:space="preserve"> PAGEREF _Toc358703173 \h </w:instrText>
      </w:r>
      <w:r w:rsidR="00A63C54">
        <w:fldChar w:fldCharType="separate"/>
      </w:r>
      <w:r w:rsidR="00DD67DF">
        <w:t>42</w:t>
      </w:r>
      <w:r w:rsidR="00A63C54">
        <w:fldChar w:fldCharType="end"/>
      </w:r>
    </w:p>
    <w:p w:rsidR="0059586D" w:rsidRDefault="0059586D">
      <w:pPr>
        <w:pStyle w:val="TM2"/>
        <w:rPr>
          <w:rFonts w:asciiTheme="minorHAnsi" w:eastAsiaTheme="minorEastAsia" w:hAnsiTheme="minorHAnsi" w:cstheme="minorBidi"/>
          <w:sz w:val="22"/>
          <w:szCs w:val="22"/>
          <w:lang w:eastAsia="fr-CA"/>
        </w:rPr>
      </w:pPr>
      <w:r>
        <w:t>2.10</w:t>
      </w:r>
      <w:r>
        <w:rPr>
          <w:rFonts w:asciiTheme="minorHAnsi" w:eastAsiaTheme="minorEastAsia" w:hAnsiTheme="minorHAnsi" w:cstheme="minorBidi"/>
          <w:sz w:val="22"/>
          <w:szCs w:val="22"/>
          <w:lang w:eastAsia="fr-CA"/>
        </w:rPr>
        <w:tab/>
      </w:r>
      <w:r>
        <w:t>Modalités d’exécution de l’organisation partenaire</w:t>
      </w:r>
      <w:r>
        <w:tab/>
      </w:r>
      <w:r w:rsidR="00A63C54">
        <w:fldChar w:fldCharType="begin"/>
      </w:r>
      <w:r>
        <w:instrText xml:space="preserve"> PAGEREF _Toc358703174 \h </w:instrText>
      </w:r>
      <w:r w:rsidR="00A63C54">
        <w:fldChar w:fldCharType="separate"/>
      </w:r>
      <w:r w:rsidR="00DD67DF">
        <w:t>42</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2.10.1</w:t>
      </w:r>
      <w:r>
        <w:rPr>
          <w:rFonts w:asciiTheme="minorHAnsi" w:eastAsiaTheme="minorEastAsia" w:hAnsiTheme="minorHAnsi" w:cstheme="minorBidi"/>
          <w:iCs w:val="0"/>
          <w:sz w:val="22"/>
          <w:szCs w:val="22"/>
          <w:lang w:eastAsia="fr-CA"/>
        </w:rPr>
        <w:tab/>
      </w:r>
      <w:r>
        <w:t>Responsabilités en termes de prise de décisions</w:t>
      </w:r>
      <w:r>
        <w:tab/>
      </w:r>
      <w:r w:rsidR="00A63C54">
        <w:fldChar w:fldCharType="begin"/>
      </w:r>
      <w:r>
        <w:instrText xml:space="preserve"> PAGEREF _Toc358703175 \h </w:instrText>
      </w:r>
      <w:r w:rsidR="00A63C54">
        <w:fldChar w:fldCharType="separate"/>
      </w:r>
      <w:r w:rsidR="00DD67DF">
        <w:t>42</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2.10.2</w:t>
      </w:r>
      <w:r>
        <w:rPr>
          <w:rFonts w:asciiTheme="minorHAnsi" w:eastAsiaTheme="minorEastAsia" w:hAnsiTheme="minorHAnsi" w:cstheme="minorBidi"/>
          <w:iCs w:val="0"/>
          <w:sz w:val="22"/>
          <w:szCs w:val="22"/>
          <w:lang w:eastAsia="fr-CA"/>
        </w:rPr>
        <w:tab/>
      </w:r>
      <w:r>
        <w:t>Gestion journalière, logistique</w:t>
      </w:r>
      <w:r>
        <w:tab/>
      </w:r>
      <w:r w:rsidR="00A63C54">
        <w:fldChar w:fldCharType="begin"/>
      </w:r>
      <w:r>
        <w:instrText xml:space="preserve"> PAGEREF _Toc358703176 \h </w:instrText>
      </w:r>
      <w:r w:rsidR="00A63C54">
        <w:fldChar w:fldCharType="separate"/>
      </w:r>
      <w:r w:rsidR="00DD67DF">
        <w:t>43</w:t>
      </w:r>
      <w:r w:rsidR="00A63C54">
        <w:fldChar w:fldCharType="end"/>
      </w:r>
    </w:p>
    <w:p w:rsidR="0059586D" w:rsidRDefault="0059586D">
      <w:pPr>
        <w:pStyle w:val="TM2"/>
        <w:rPr>
          <w:rFonts w:asciiTheme="minorHAnsi" w:eastAsiaTheme="minorEastAsia" w:hAnsiTheme="minorHAnsi" w:cstheme="minorBidi"/>
          <w:sz w:val="22"/>
          <w:szCs w:val="22"/>
          <w:lang w:eastAsia="fr-CA"/>
        </w:rPr>
      </w:pPr>
      <w:r>
        <w:t>2.11</w:t>
      </w:r>
      <w:r>
        <w:rPr>
          <w:rFonts w:asciiTheme="minorHAnsi" w:eastAsiaTheme="minorEastAsia" w:hAnsiTheme="minorHAnsi" w:cstheme="minorBidi"/>
          <w:sz w:val="22"/>
          <w:szCs w:val="22"/>
          <w:lang w:eastAsia="fr-CA"/>
        </w:rPr>
        <w:tab/>
      </w:r>
      <w:r>
        <w:t>Synergies à l’intérieur du programme FBSA</w:t>
      </w:r>
      <w:r>
        <w:tab/>
      </w:r>
      <w:r w:rsidR="00A63C54">
        <w:fldChar w:fldCharType="begin"/>
      </w:r>
      <w:r>
        <w:instrText xml:space="preserve"> PAGEREF _Toc358703177 \h </w:instrText>
      </w:r>
      <w:r w:rsidR="00A63C54">
        <w:fldChar w:fldCharType="separate"/>
      </w:r>
      <w:r w:rsidR="00DD67DF">
        <w:t>43</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2.11.1</w:t>
      </w:r>
      <w:r>
        <w:rPr>
          <w:rFonts w:asciiTheme="minorHAnsi" w:eastAsiaTheme="minorEastAsia" w:hAnsiTheme="minorHAnsi" w:cstheme="minorBidi"/>
          <w:iCs w:val="0"/>
          <w:sz w:val="22"/>
          <w:szCs w:val="22"/>
          <w:lang w:eastAsia="fr-CA"/>
        </w:rPr>
        <w:tab/>
      </w:r>
      <w:r>
        <w:t>Entre les partenaires</w:t>
      </w:r>
      <w:r>
        <w:tab/>
      </w:r>
      <w:r w:rsidR="00A63C54">
        <w:fldChar w:fldCharType="begin"/>
      </w:r>
      <w:r>
        <w:instrText xml:space="preserve"> PAGEREF _Toc358703178 \h </w:instrText>
      </w:r>
      <w:r w:rsidR="00A63C54">
        <w:fldChar w:fldCharType="separate"/>
      </w:r>
      <w:r w:rsidR="00DD67DF">
        <w:t>43</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2.11.2</w:t>
      </w:r>
      <w:r>
        <w:rPr>
          <w:rFonts w:asciiTheme="minorHAnsi" w:eastAsiaTheme="minorEastAsia" w:hAnsiTheme="minorHAnsi" w:cstheme="minorBidi"/>
          <w:iCs w:val="0"/>
          <w:sz w:val="22"/>
          <w:szCs w:val="22"/>
          <w:lang w:eastAsia="fr-CA"/>
        </w:rPr>
        <w:tab/>
      </w:r>
      <w:r>
        <w:t>Avec les projets et programmes existants dans la zone</w:t>
      </w:r>
      <w:r>
        <w:tab/>
      </w:r>
      <w:r w:rsidR="00A63C54">
        <w:fldChar w:fldCharType="begin"/>
      </w:r>
      <w:r>
        <w:instrText xml:space="preserve"> PAGEREF _Toc358703179 \h </w:instrText>
      </w:r>
      <w:r w:rsidR="00A63C54">
        <w:fldChar w:fldCharType="separate"/>
      </w:r>
      <w:r w:rsidR="00DD67DF">
        <w:t>46</w:t>
      </w:r>
      <w:r w:rsidR="00A63C54">
        <w:fldChar w:fldCharType="end"/>
      </w:r>
    </w:p>
    <w:p w:rsidR="0059586D" w:rsidRDefault="0059586D">
      <w:pPr>
        <w:pStyle w:val="TM2"/>
        <w:rPr>
          <w:rFonts w:asciiTheme="minorHAnsi" w:eastAsiaTheme="minorEastAsia" w:hAnsiTheme="minorHAnsi" w:cstheme="minorBidi"/>
          <w:sz w:val="22"/>
          <w:szCs w:val="22"/>
          <w:lang w:eastAsia="fr-CA"/>
        </w:rPr>
      </w:pPr>
      <w:r>
        <w:t>2.12</w:t>
      </w:r>
      <w:r>
        <w:rPr>
          <w:rFonts w:asciiTheme="minorHAnsi" w:eastAsiaTheme="minorEastAsia" w:hAnsiTheme="minorHAnsi" w:cstheme="minorBidi"/>
          <w:sz w:val="22"/>
          <w:szCs w:val="22"/>
          <w:lang w:eastAsia="fr-CA"/>
        </w:rPr>
        <w:tab/>
      </w:r>
      <w:r>
        <w:t>Suivi-évaluation</w:t>
      </w:r>
      <w:r>
        <w:tab/>
      </w:r>
      <w:r w:rsidR="00A63C54">
        <w:fldChar w:fldCharType="begin"/>
      </w:r>
      <w:r>
        <w:instrText xml:space="preserve"> PAGEREF _Toc358703180 \h </w:instrText>
      </w:r>
      <w:r w:rsidR="00A63C54">
        <w:fldChar w:fldCharType="separate"/>
      </w:r>
      <w:r w:rsidR="00DD67DF">
        <w:t>46</w:t>
      </w:r>
      <w:r w:rsidR="00A63C54">
        <w:fldChar w:fldCharType="end"/>
      </w:r>
    </w:p>
    <w:p w:rsidR="0059586D" w:rsidRDefault="0059586D">
      <w:pPr>
        <w:pStyle w:val="TM3"/>
        <w:rPr>
          <w:rFonts w:asciiTheme="minorHAnsi" w:eastAsiaTheme="minorEastAsia" w:hAnsiTheme="minorHAnsi" w:cstheme="minorBidi"/>
          <w:iCs w:val="0"/>
          <w:sz w:val="22"/>
          <w:szCs w:val="22"/>
          <w:lang w:eastAsia="fr-CA"/>
        </w:rPr>
      </w:pPr>
      <w:r>
        <w:t>2.12.1</w:t>
      </w:r>
      <w:r>
        <w:rPr>
          <w:rFonts w:asciiTheme="minorHAnsi" w:eastAsiaTheme="minorEastAsia" w:hAnsiTheme="minorHAnsi" w:cstheme="minorBidi"/>
          <w:iCs w:val="0"/>
          <w:sz w:val="22"/>
          <w:szCs w:val="22"/>
          <w:lang w:eastAsia="fr-CA"/>
        </w:rPr>
        <w:tab/>
      </w:r>
      <w:r>
        <w:t>Procédures de rapportage administratif, comptable et financier</w:t>
      </w:r>
      <w:r>
        <w:tab/>
      </w:r>
      <w:r w:rsidR="00A63C54">
        <w:fldChar w:fldCharType="begin"/>
      </w:r>
      <w:r>
        <w:instrText xml:space="preserve"> PAGEREF _Toc358703181 \h </w:instrText>
      </w:r>
      <w:r w:rsidR="00A63C54">
        <w:fldChar w:fldCharType="separate"/>
      </w:r>
      <w:r w:rsidR="00DD67DF">
        <w:t>46</w:t>
      </w:r>
      <w:r w:rsidR="00A63C54">
        <w:fldChar w:fldCharType="end"/>
      </w:r>
    </w:p>
    <w:p w:rsidR="0059586D" w:rsidRDefault="0059586D" w:rsidP="0059586D">
      <w:pPr>
        <w:pStyle w:val="TM1"/>
        <w:rPr>
          <w:rFonts w:asciiTheme="minorHAnsi" w:eastAsiaTheme="minorEastAsia" w:hAnsiTheme="minorHAnsi" w:cstheme="minorBidi"/>
          <w:noProof/>
          <w:sz w:val="22"/>
          <w:szCs w:val="22"/>
          <w:lang w:eastAsia="fr-CA"/>
        </w:rPr>
      </w:pPr>
      <w:r>
        <w:rPr>
          <w:noProof/>
        </w:rPr>
        <w:t>PARTIE 3</w:t>
      </w:r>
      <w:r>
        <w:rPr>
          <w:rFonts w:asciiTheme="minorHAnsi" w:eastAsiaTheme="minorEastAsia" w:hAnsiTheme="minorHAnsi" w:cstheme="minorBidi"/>
          <w:noProof/>
          <w:sz w:val="22"/>
          <w:szCs w:val="22"/>
          <w:lang w:eastAsia="fr-CA"/>
        </w:rPr>
        <w:tab/>
      </w:r>
      <w:r>
        <w:rPr>
          <w:noProof/>
        </w:rPr>
        <w:t>Articulation avec le Programme</w:t>
      </w:r>
      <w:r>
        <w:rPr>
          <w:noProof/>
        </w:rPr>
        <w:tab/>
      </w:r>
      <w:r w:rsidR="00A63C54">
        <w:rPr>
          <w:noProof/>
        </w:rPr>
        <w:fldChar w:fldCharType="begin"/>
      </w:r>
      <w:r>
        <w:rPr>
          <w:noProof/>
        </w:rPr>
        <w:instrText xml:space="preserve"> PAGEREF _Toc358703182 \h </w:instrText>
      </w:r>
      <w:r w:rsidR="00A63C54">
        <w:rPr>
          <w:noProof/>
        </w:rPr>
      </w:r>
      <w:r w:rsidR="00A63C54">
        <w:rPr>
          <w:noProof/>
        </w:rPr>
        <w:fldChar w:fldCharType="separate"/>
      </w:r>
      <w:r w:rsidR="00DD67DF">
        <w:rPr>
          <w:noProof/>
        </w:rPr>
        <w:t>46</w:t>
      </w:r>
      <w:r w:rsidR="00A63C54">
        <w:rPr>
          <w:noProof/>
        </w:rPr>
        <w:fldChar w:fldCharType="end"/>
      </w:r>
    </w:p>
    <w:p w:rsidR="0059586D" w:rsidRDefault="0059586D">
      <w:pPr>
        <w:pStyle w:val="TM2"/>
        <w:rPr>
          <w:rFonts w:asciiTheme="minorHAnsi" w:eastAsiaTheme="minorEastAsia" w:hAnsiTheme="minorHAnsi" w:cstheme="minorBidi"/>
          <w:sz w:val="22"/>
          <w:szCs w:val="22"/>
          <w:lang w:eastAsia="fr-CA"/>
        </w:rPr>
      </w:pPr>
      <w:r>
        <w:t>3.1</w:t>
      </w:r>
      <w:r>
        <w:rPr>
          <w:rFonts w:asciiTheme="minorHAnsi" w:eastAsiaTheme="minorEastAsia" w:hAnsiTheme="minorHAnsi" w:cstheme="minorBidi"/>
          <w:sz w:val="22"/>
          <w:szCs w:val="22"/>
          <w:lang w:eastAsia="fr-CA"/>
        </w:rPr>
        <w:tab/>
      </w:r>
      <w:r>
        <w:t>Cohérence avec le cadre logique global du programme</w:t>
      </w:r>
      <w:r>
        <w:tab/>
      </w:r>
      <w:r w:rsidR="00A63C54">
        <w:fldChar w:fldCharType="begin"/>
      </w:r>
      <w:r>
        <w:instrText xml:space="preserve"> PAGEREF _Toc358703183 \h </w:instrText>
      </w:r>
      <w:r w:rsidR="00A63C54">
        <w:fldChar w:fldCharType="separate"/>
      </w:r>
      <w:r w:rsidR="00DD67DF">
        <w:t>46</w:t>
      </w:r>
      <w:r w:rsidR="00A63C54">
        <w:fldChar w:fldCharType="end"/>
      </w:r>
    </w:p>
    <w:p w:rsidR="0059586D" w:rsidRDefault="0059586D">
      <w:pPr>
        <w:pStyle w:val="TM2"/>
        <w:rPr>
          <w:rFonts w:asciiTheme="minorHAnsi" w:eastAsiaTheme="minorEastAsia" w:hAnsiTheme="minorHAnsi" w:cstheme="minorBidi"/>
          <w:sz w:val="22"/>
          <w:szCs w:val="22"/>
          <w:lang w:eastAsia="fr-CA"/>
        </w:rPr>
      </w:pPr>
      <w:r>
        <w:t>3.2</w:t>
      </w:r>
      <w:r>
        <w:rPr>
          <w:rFonts w:asciiTheme="minorHAnsi" w:eastAsiaTheme="minorEastAsia" w:hAnsiTheme="minorHAnsi" w:cstheme="minorBidi"/>
          <w:sz w:val="22"/>
          <w:szCs w:val="22"/>
          <w:lang w:eastAsia="fr-CA"/>
        </w:rPr>
        <w:tab/>
      </w:r>
      <w:r>
        <w:t>Cohérence entre les résultats (sous-résultats) de la contribution et ceux du programme</w:t>
      </w:r>
      <w:r>
        <w:tab/>
      </w:r>
      <w:r w:rsidR="00A63C54">
        <w:fldChar w:fldCharType="begin"/>
      </w:r>
      <w:r>
        <w:instrText xml:space="preserve"> PAGEREF _Toc358703184 \h </w:instrText>
      </w:r>
      <w:r w:rsidR="00A63C54">
        <w:fldChar w:fldCharType="separate"/>
      </w:r>
      <w:r w:rsidR="00DD67DF">
        <w:t>47</w:t>
      </w:r>
      <w:r w:rsidR="00A63C54">
        <w:fldChar w:fldCharType="end"/>
      </w:r>
    </w:p>
    <w:p w:rsidR="00204FD4" w:rsidRDefault="00A63C54" w:rsidP="009B3099">
      <w:pPr>
        <w:spacing w:after="0"/>
        <w:ind w:right="425"/>
        <w:jc w:val="left"/>
        <w:rPr>
          <w:lang w:val="fr-FR"/>
        </w:rPr>
      </w:pPr>
      <w:r w:rsidRPr="00877438">
        <w:rPr>
          <w:lang w:val="fr-FR"/>
        </w:rPr>
        <w:fldChar w:fldCharType="end"/>
      </w:r>
    </w:p>
    <w:p w:rsidR="0059586D" w:rsidRPr="00877438" w:rsidRDefault="0059586D" w:rsidP="009B3099">
      <w:pPr>
        <w:spacing w:after="0"/>
        <w:ind w:right="425"/>
        <w:jc w:val="left"/>
        <w:rPr>
          <w:lang w:val="fr-FR"/>
        </w:rPr>
      </w:pPr>
    </w:p>
    <w:p w:rsidR="00204FD4" w:rsidRPr="00877438" w:rsidRDefault="00204FD4" w:rsidP="00FE0AF8">
      <w:pPr>
        <w:spacing w:after="0"/>
        <w:rPr>
          <w:b/>
          <w:color w:val="517B8F"/>
          <w:sz w:val="32"/>
          <w:szCs w:val="32"/>
          <w:lang w:val="fr-FR"/>
        </w:rPr>
      </w:pPr>
      <w:r w:rsidRPr="00877438">
        <w:rPr>
          <w:b/>
          <w:color w:val="517B8F"/>
          <w:sz w:val="32"/>
          <w:szCs w:val="32"/>
          <w:lang w:val="fr-FR"/>
        </w:rPr>
        <w:t>ANNEXES</w:t>
      </w:r>
    </w:p>
    <w:p w:rsidR="00204FD4" w:rsidRPr="00877438" w:rsidRDefault="00204FD4" w:rsidP="00FE0AF8">
      <w:pPr>
        <w:spacing w:after="0"/>
        <w:rPr>
          <w:lang w:val="fr-FR"/>
        </w:rPr>
      </w:pPr>
    </w:p>
    <w:p w:rsidR="00204FD4" w:rsidRPr="00877438" w:rsidRDefault="00204FD4" w:rsidP="005366C2">
      <w:pPr>
        <w:tabs>
          <w:tab w:val="left" w:pos="1134"/>
        </w:tabs>
        <w:spacing w:after="0"/>
        <w:rPr>
          <w:lang w:val="fr-FR"/>
        </w:rPr>
      </w:pPr>
      <w:r w:rsidRPr="00877438">
        <w:rPr>
          <w:lang w:val="fr-FR"/>
        </w:rPr>
        <w:t>Annexe 1</w:t>
      </w:r>
      <w:r w:rsidRPr="00877438">
        <w:rPr>
          <w:lang w:val="fr-FR"/>
        </w:rPr>
        <w:tab/>
        <w:t>Termes de référence</w:t>
      </w:r>
    </w:p>
    <w:p w:rsidR="00204FD4" w:rsidRPr="00877438" w:rsidRDefault="00204FD4" w:rsidP="005366C2">
      <w:pPr>
        <w:tabs>
          <w:tab w:val="left" w:pos="1134"/>
        </w:tabs>
        <w:spacing w:before="120" w:after="0"/>
        <w:rPr>
          <w:lang w:val="fr-FR"/>
        </w:rPr>
      </w:pPr>
      <w:r w:rsidRPr="00877438">
        <w:rPr>
          <w:lang w:val="fr-FR"/>
        </w:rPr>
        <w:t>Annexe 2</w:t>
      </w:r>
      <w:r w:rsidRPr="00877438">
        <w:rPr>
          <w:lang w:val="fr-FR"/>
        </w:rPr>
        <w:tab/>
        <w:t>Calendrier des rencontres</w:t>
      </w:r>
    </w:p>
    <w:p w:rsidR="00204FD4" w:rsidRDefault="00204FD4" w:rsidP="005366C2">
      <w:pPr>
        <w:tabs>
          <w:tab w:val="left" w:pos="1134"/>
        </w:tabs>
        <w:spacing w:before="120" w:after="0"/>
        <w:rPr>
          <w:lang w:val="fr-FR"/>
        </w:rPr>
      </w:pPr>
      <w:r w:rsidRPr="00877438">
        <w:rPr>
          <w:lang w:val="fr-FR"/>
        </w:rPr>
        <w:t>Annexe 3</w:t>
      </w:r>
      <w:r w:rsidRPr="00877438">
        <w:rPr>
          <w:lang w:val="fr-FR"/>
        </w:rPr>
        <w:tab/>
        <w:t>Cadrage de la gestion des investis</w:t>
      </w:r>
      <w:r w:rsidR="005366C2">
        <w:rPr>
          <w:lang w:val="fr-FR"/>
        </w:rPr>
        <w:t>sements, équipements et projets</w:t>
      </w:r>
    </w:p>
    <w:p w:rsidR="005366C2" w:rsidRPr="00877438" w:rsidRDefault="005366C2" w:rsidP="005366C2">
      <w:pPr>
        <w:tabs>
          <w:tab w:val="left" w:pos="1134"/>
        </w:tabs>
        <w:spacing w:before="120" w:after="0"/>
        <w:rPr>
          <w:lang w:val="fr-FR"/>
        </w:rPr>
      </w:pPr>
      <w:r>
        <w:rPr>
          <w:lang w:val="fr-FR"/>
        </w:rPr>
        <w:t>Annexe 4</w:t>
      </w:r>
      <w:r>
        <w:rPr>
          <w:lang w:val="fr-FR"/>
        </w:rPr>
        <w:tab/>
      </w:r>
      <w:r w:rsidR="000309F4">
        <w:rPr>
          <w:lang w:val="fr-FR"/>
        </w:rPr>
        <w:t>Indicateurs socioéconomiques des communes ciblées</w:t>
      </w:r>
    </w:p>
    <w:p w:rsidR="00204FD4" w:rsidRPr="00877438" w:rsidRDefault="00204FD4" w:rsidP="005366C2">
      <w:pPr>
        <w:tabs>
          <w:tab w:val="left" w:pos="1134"/>
        </w:tabs>
        <w:spacing w:before="120" w:after="0"/>
        <w:rPr>
          <w:lang w:val="fr-FR"/>
        </w:rPr>
      </w:pPr>
      <w:r w:rsidRPr="00877438">
        <w:rPr>
          <w:lang w:val="fr-FR"/>
        </w:rPr>
        <w:t>Annexe</w:t>
      </w:r>
      <w:r w:rsidR="003E1A61">
        <w:rPr>
          <w:lang w:val="fr-FR"/>
        </w:rPr>
        <w:t xml:space="preserve"> </w:t>
      </w:r>
      <w:r w:rsidRPr="00877438">
        <w:rPr>
          <w:lang w:val="fr-FR"/>
        </w:rPr>
        <w:t>5</w:t>
      </w:r>
      <w:r w:rsidRPr="00877438">
        <w:rPr>
          <w:lang w:val="fr-FR"/>
        </w:rPr>
        <w:tab/>
        <w:t>Budget détaillé de la composante</w:t>
      </w:r>
    </w:p>
    <w:p w:rsidR="00204FD4" w:rsidRPr="00877438" w:rsidRDefault="00204FD4" w:rsidP="00FE0AF8">
      <w:pPr>
        <w:spacing w:after="0"/>
        <w:rPr>
          <w:lang w:val="fr-FR"/>
        </w:rPr>
      </w:pPr>
    </w:p>
    <w:p w:rsidR="005366C2" w:rsidRPr="00877438" w:rsidRDefault="005366C2" w:rsidP="00FE0AF8">
      <w:pPr>
        <w:spacing w:after="0"/>
        <w:rPr>
          <w:lang w:val="fr-FR"/>
        </w:rPr>
      </w:pPr>
    </w:p>
    <w:p w:rsidR="00204FD4" w:rsidRPr="00877438" w:rsidRDefault="00204FD4" w:rsidP="00FE0AF8">
      <w:pPr>
        <w:spacing w:after="0" w:line="276" w:lineRule="auto"/>
        <w:rPr>
          <w:rFonts w:ascii="Cambria" w:hAnsi="Cambria"/>
          <w:spacing w:val="5"/>
          <w:kern w:val="28"/>
          <w:sz w:val="52"/>
          <w:szCs w:val="52"/>
          <w:lang w:val="fr-FR"/>
        </w:rPr>
        <w:sectPr w:rsidR="00204FD4" w:rsidRPr="00877438" w:rsidSect="006D0774">
          <w:headerReference w:type="even" r:id="rId11"/>
          <w:headerReference w:type="default" r:id="rId12"/>
          <w:footerReference w:type="even" r:id="rId13"/>
          <w:footerReference w:type="default" r:id="rId14"/>
          <w:type w:val="oddPage"/>
          <w:pgSz w:w="11906" w:h="16838" w:code="9"/>
          <w:pgMar w:top="1418" w:right="1418" w:bottom="1418" w:left="1418" w:header="567" w:footer="567" w:gutter="0"/>
          <w:pgNumType w:fmt="lowerRoman" w:start="1"/>
          <w:cols w:space="708"/>
          <w:docGrid w:linePitch="360"/>
        </w:sectPr>
      </w:pPr>
    </w:p>
    <w:p w:rsidR="00204FD4" w:rsidRPr="003D22E6" w:rsidRDefault="0033552C" w:rsidP="00F80588">
      <w:pPr>
        <w:pStyle w:val="Titre1"/>
      </w:pPr>
      <w:bookmarkStart w:id="1" w:name="_Toc303861104"/>
      <w:bookmarkStart w:id="2" w:name="_Toc303861219"/>
      <w:bookmarkStart w:id="3" w:name="_Toc303862593"/>
      <w:bookmarkStart w:id="4" w:name="_Toc309136693"/>
      <w:bookmarkStart w:id="5" w:name="_Toc358703123"/>
      <w:r w:rsidRPr="003D22E6">
        <w:lastRenderedPageBreak/>
        <w:t>SYNTHÈSE DES RÉSULTATS</w:t>
      </w:r>
      <w:bookmarkEnd w:id="1"/>
      <w:bookmarkEnd w:id="2"/>
      <w:bookmarkEnd w:id="3"/>
      <w:bookmarkEnd w:id="4"/>
      <w:bookmarkEnd w:id="5"/>
    </w:p>
    <w:p w:rsidR="00204FD4" w:rsidRPr="003D22E6" w:rsidRDefault="00204FD4" w:rsidP="00F80588">
      <w:pPr>
        <w:pStyle w:val="Titre2"/>
      </w:pPr>
      <w:bookmarkStart w:id="6" w:name="_Toc303861105"/>
      <w:bookmarkStart w:id="7" w:name="_Toc303861220"/>
      <w:bookmarkStart w:id="8" w:name="_Toc303862594"/>
      <w:bookmarkStart w:id="9" w:name="_Toc358703124"/>
      <w:r w:rsidRPr="003D22E6">
        <w:t>Présentation de l'organisation partenaire</w:t>
      </w:r>
      <w:bookmarkEnd w:id="6"/>
      <w:bookmarkEnd w:id="7"/>
      <w:bookmarkEnd w:id="8"/>
      <w:bookmarkEnd w:id="9"/>
    </w:p>
    <w:p w:rsidR="00204FD4" w:rsidRPr="00877438" w:rsidRDefault="00204FD4" w:rsidP="006D0774">
      <w:pPr>
        <w:rPr>
          <w:lang w:val="fr-FR"/>
        </w:rPr>
      </w:pPr>
      <w:r w:rsidRPr="00877438">
        <w:rPr>
          <w:lang w:val="fr-FR"/>
        </w:rPr>
        <w:t xml:space="preserve">L'UNCDF est l’agence d’investissement des Nations Unies pour les 48 pays les moins avancés du monde. Il crée de nouvelles opportunités pour les populations pauvres et leurs communautés en augmentant l’accès à la </w:t>
      </w:r>
      <w:proofErr w:type="spellStart"/>
      <w:r w:rsidRPr="00877438">
        <w:rPr>
          <w:lang w:val="fr-FR"/>
        </w:rPr>
        <w:t>microfinance</w:t>
      </w:r>
      <w:proofErr w:type="spellEnd"/>
      <w:r w:rsidRPr="00877438">
        <w:rPr>
          <w:lang w:val="fr-FR"/>
        </w:rPr>
        <w:t xml:space="preserve"> et aux investissements. </w:t>
      </w:r>
    </w:p>
    <w:p w:rsidR="00204FD4" w:rsidRDefault="00204FD4" w:rsidP="0024187E">
      <w:pPr>
        <w:rPr>
          <w:lang w:val="fr-FR"/>
        </w:rPr>
      </w:pPr>
      <w:r w:rsidRPr="00877438">
        <w:rPr>
          <w:lang w:val="fr-FR"/>
        </w:rPr>
        <w:t xml:space="preserve">L'UNCDF se concentre sur l'Afrique et sur les pays les plus pauvres d'Asie, avec un engagement tout particulier auprès des pays qui émergent de conflits ou de crises. Il fournit un capital d’amorçage (subventions et prêts) et une assistance technique afin de permettre aux institutions de </w:t>
      </w:r>
      <w:proofErr w:type="spellStart"/>
      <w:r w:rsidRPr="00877438">
        <w:rPr>
          <w:lang w:val="fr-FR"/>
        </w:rPr>
        <w:t>microfinance</w:t>
      </w:r>
      <w:proofErr w:type="spellEnd"/>
      <w:r w:rsidRPr="00877438">
        <w:rPr>
          <w:lang w:val="fr-FR"/>
        </w:rPr>
        <w:t xml:space="preserve"> d’atteindre un plus grand nombre de ménages pauvres et de petites entreprises </w:t>
      </w:r>
      <w:r w:rsidR="003B28B4">
        <w:rPr>
          <w:lang w:val="fr-FR"/>
        </w:rPr>
        <w:t>ainsi qu’</w:t>
      </w:r>
      <w:r w:rsidRPr="00877438">
        <w:rPr>
          <w:lang w:val="fr-FR"/>
        </w:rPr>
        <w:t>aux collect</w:t>
      </w:r>
      <w:r w:rsidRPr="00877438">
        <w:rPr>
          <w:lang w:val="fr-FR"/>
        </w:rPr>
        <w:t>i</w:t>
      </w:r>
      <w:r w:rsidRPr="00877438">
        <w:rPr>
          <w:lang w:val="fr-FR"/>
        </w:rPr>
        <w:t>vités locales de financer les investissements (adductions d’eau, routes de desserte, écoles, amén</w:t>
      </w:r>
      <w:r w:rsidRPr="00877438">
        <w:rPr>
          <w:lang w:val="fr-FR"/>
        </w:rPr>
        <w:t>a</w:t>
      </w:r>
      <w:r w:rsidRPr="00877438">
        <w:rPr>
          <w:lang w:val="fr-FR"/>
        </w:rPr>
        <w:t>gements hydro-agricoles) qui amélioreront la vie des populations pauvres.</w:t>
      </w:r>
    </w:p>
    <w:p w:rsidR="003B28B4" w:rsidRPr="00877438" w:rsidRDefault="003B28B4" w:rsidP="006B0C3D">
      <w:pPr>
        <w:pStyle w:val="Titre7"/>
      </w:pPr>
      <w:r>
        <w:t>Présentation sommaire de l’UNCDF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9"/>
        <w:gridCol w:w="1146"/>
        <w:gridCol w:w="793"/>
        <w:gridCol w:w="1618"/>
        <w:gridCol w:w="444"/>
        <w:gridCol w:w="243"/>
        <w:gridCol w:w="559"/>
        <w:gridCol w:w="2545"/>
      </w:tblGrid>
      <w:tr w:rsidR="00204FD4" w:rsidRPr="000A5A9F" w:rsidTr="007F0FE3">
        <w:trPr>
          <w:trHeight w:val="803"/>
          <w:jc w:val="center"/>
        </w:trPr>
        <w:tc>
          <w:tcPr>
            <w:tcW w:w="1661" w:type="pct"/>
            <w:gridSpan w:val="2"/>
            <w:shd w:val="clear" w:color="auto" w:fill="D1DEE5"/>
          </w:tcPr>
          <w:p w:rsidR="00204FD4" w:rsidRPr="000A5A9F" w:rsidRDefault="00204FD4" w:rsidP="000A5A9F">
            <w:pPr>
              <w:keepNext/>
              <w:keepLines/>
              <w:autoSpaceDE w:val="0"/>
              <w:autoSpaceDN w:val="0"/>
              <w:adjustRightInd w:val="0"/>
              <w:spacing w:before="20" w:after="40"/>
              <w:jc w:val="left"/>
              <w:outlineLvl w:val="0"/>
              <w:rPr>
                <w:rFonts w:cs="Verdana"/>
                <w:bCs/>
                <w:lang w:val="en-US"/>
              </w:rPr>
            </w:pPr>
            <w:r w:rsidRPr="000A5A9F">
              <w:rPr>
                <w:rFonts w:cs="Verdana"/>
                <w:bCs/>
                <w:lang w:val="en-US"/>
              </w:rPr>
              <w:t>N</w:t>
            </w:r>
            <w:r w:rsidR="003D22E6" w:rsidRPr="000A5A9F">
              <w:rPr>
                <w:rFonts w:cs="Verdana"/>
                <w:bCs/>
                <w:lang w:val="en-US"/>
              </w:rPr>
              <w:t xml:space="preserve">om – </w:t>
            </w:r>
            <w:proofErr w:type="spellStart"/>
            <w:r w:rsidR="003D22E6" w:rsidRPr="000A5A9F">
              <w:rPr>
                <w:rFonts w:cs="Verdana"/>
                <w:bCs/>
                <w:lang w:val="en-US"/>
              </w:rPr>
              <w:t>Abréviation</w:t>
            </w:r>
            <w:proofErr w:type="spellEnd"/>
            <w:r w:rsidR="000A5A9F">
              <w:rPr>
                <w:rFonts w:cs="Verdana"/>
                <w:bCs/>
                <w:lang w:val="en-US"/>
              </w:rPr>
              <w:t> :</w:t>
            </w:r>
          </w:p>
          <w:p w:rsidR="00204FD4" w:rsidRPr="000A5A9F" w:rsidRDefault="00204FD4" w:rsidP="000A5A9F">
            <w:pPr>
              <w:keepNext/>
              <w:keepLines/>
              <w:autoSpaceDE w:val="0"/>
              <w:autoSpaceDN w:val="0"/>
              <w:adjustRightInd w:val="0"/>
              <w:spacing w:after="40"/>
              <w:ind w:left="142"/>
              <w:jc w:val="left"/>
              <w:outlineLvl w:val="0"/>
              <w:rPr>
                <w:rFonts w:cs="Verdana"/>
                <w:b/>
                <w:bCs/>
                <w:lang w:val="en-US"/>
              </w:rPr>
            </w:pPr>
            <w:r w:rsidRPr="000A5A9F">
              <w:rPr>
                <w:rFonts w:cs="Calibri"/>
                <w:b/>
                <w:bCs/>
                <w:lang w:val="en-US"/>
              </w:rPr>
              <w:t>Capital Development Fund – UNCDF</w:t>
            </w:r>
          </w:p>
        </w:tc>
        <w:tc>
          <w:tcPr>
            <w:tcW w:w="1668" w:type="pct"/>
            <w:gridSpan w:val="4"/>
            <w:shd w:val="clear" w:color="auto" w:fill="D1DEE5"/>
          </w:tcPr>
          <w:p w:rsidR="00204FD4" w:rsidRPr="000A5A9F" w:rsidRDefault="003D22E6" w:rsidP="000A5A9F">
            <w:pPr>
              <w:keepNext/>
              <w:keepLines/>
              <w:autoSpaceDE w:val="0"/>
              <w:autoSpaceDN w:val="0"/>
              <w:adjustRightInd w:val="0"/>
              <w:spacing w:before="20" w:after="40"/>
              <w:jc w:val="left"/>
              <w:outlineLvl w:val="0"/>
              <w:rPr>
                <w:rFonts w:cs="Verdana"/>
                <w:bCs/>
                <w:lang w:val="en-US"/>
              </w:rPr>
            </w:pPr>
            <w:proofErr w:type="spellStart"/>
            <w:r w:rsidRPr="000A5A9F">
              <w:rPr>
                <w:rFonts w:cs="Verdana"/>
                <w:bCs/>
                <w:lang w:val="en-US"/>
              </w:rPr>
              <w:t>Statut</w:t>
            </w:r>
            <w:proofErr w:type="spellEnd"/>
            <w:r w:rsidRPr="000A5A9F">
              <w:rPr>
                <w:rFonts w:cs="Verdana"/>
                <w:bCs/>
                <w:lang w:val="en-US"/>
              </w:rPr>
              <w:t xml:space="preserve"> </w:t>
            </w:r>
            <w:proofErr w:type="spellStart"/>
            <w:r w:rsidRPr="000A5A9F">
              <w:rPr>
                <w:rFonts w:cs="Verdana"/>
                <w:bCs/>
                <w:lang w:val="en-US"/>
              </w:rPr>
              <w:t>juridique</w:t>
            </w:r>
            <w:proofErr w:type="spellEnd"/>
            <w:r w:rsidR="000A5A9F">
              <w:rPr>
                <w:rFonts w:cs="Verdana"/>
                <w:bCs/>
                <w:lang w:val="en-US"/>
              </w:rPr>
              <w:t> :</w:t>
            </w:r>
          </w:p>
          <w:p w:rsidR="00204FD4" w:rsidRPr="000A5A9F" w:rsidRDefault="00204FD4" w:rsidP="000A5A9F">
            <w:pPr>
              <w:keepNext/>
              <w:keepLines/>
              <w:autoSpaceDE w:val="0"/>
              <w:autoSpaceDN w:val="0"/>
              <w:adjustRightInd w:val="0"/>
              <w:spacing w:after="0"/>
              <w:ind w:left="142"/>
              <w:jc w:val="left"/>
              <w:outlineLvl w:val="0"/>
              <w:rPr>
                <w:rFonts w:cs="Verdana"/>
                <w:b/>
                <w:bCs/>
                <w:lang w:val="fr-FR"/>
              </w:rPr>
            </w:pPr>
            <w:r w:rsidRPr="000A5A9F">
              <w:rPr>
                <w:rFonts w:cs="Calibri"/>
                <w:b/>
                <w:bCs/>
                <w:lang w:val="fr-FR"/>
              </w:rPr>
              <w:t>Organisation internationale</w:t>
            </w:r>
          </w:p>
        </w:tc>
        <w:tc>
          <w:tcPr>
            <w:tcW w:w="1671" w:type="pct"/>
            <w:gridSpan w:val="2"/>
            <w:shd w:val="clear" w:color="auto" w:fill="D1DEE5"/>
          </w:tcPr>
          <w:p w:rsidR="00204FD4" w:rsidRPr="000A5A9F" w:rsidRDefault="00204FD4" w:rsidP="000A5A9F">
            <w:pPr>
              <w:keepNext/>
              <w:keepLines/>
              <w:autoSpaceDE w:val="0"/>
              <w:autoSpaceDN w:val="0"/>
              <w:adjustRightInd w:val="0"/>
              <w:spacing w:before="20" w:after="40"/>
              <w:jc w:val="left"/>
              <w:outlineLvl w:val="0"/>
              <w:rPr>
                <w:rFonts w:cs="Verdana"/>
                <w:bCs/>
                <w:lang w:val="fr-FR"/>
              </w:rPr>
            </w:pPr>
            <w:r w:rsidRPr="000A5A9F">
              <w:rPr>
                <w:rFonts w:cs="Verdana"/>
                <w:bCs/>
                <w:lang w:val="fr-FR"/>
              </w:rPr>
              <w:t xml:space="preserve">Activité </w:t>
            </w:r>
            <w:r w:rsidRPr="002A3B9A">
              <w:rPr>
                <w:rFonts w:cs="Verdana"/>
                <w:bCs/>
              </w:rPr>
              <w:t>centrale</w:t>
            </w:r>
            <w:r w:rsidRPr="000A5A9F">
              <w:rPr>
                <w:rFonts w:cs="Verdana"/>
                <w:bCs/>
                <w:lang w:val="fr-FR"/>
              </w:rPr>
              <w:t xml:space="preserve"> (spécifici</w:t>
            </w:r>
            <w:r w:rsidR="003D22E6" w:rsidRPr="000A5A9F">
              <w:rPr>
                <w:rFonts w:cs="Verdana"/>
                <w:bCs/>
                <w:lang w:val="fr-FR"/>
              </w:rPr>
              <w:t>té)</w:t>
            </w:r>
            <w:r w:rsidR="000A5A9F">
              <w:rPr>
                <w:rFonts w:cs="Verdana"/>
                <w:bCs/>
                <w:lang w:val="fr-FR"/>
              </w:rPr>
              <w:t> :</w:t>
            </w:r>
          </w:p>
          <w:p w:rsidR="00204FD4" w:rsidRPr="000A5A9F" w:rsidRDefault="00204FD4" w:rsidP="000A5A9F">
            <w:pPr>
              <w:keepNext/>
              <w:keepLines/>
              <w:autoSpaceDE w:val="0"/>
              <w:autoSpaceDN w:val="0"/>
              <w:adjustRightInd w:val="0"/>
              <w:spacing w:after="0"/>
              <w:ind w:left="142"/>
              <w:jc w:val="left"/>
              <w:outlineLvl w:val="0"/>
              <w:rPr>
                <w:rFonts w:cs="Verdana"/>
                <w:b/>
                <w:bCs/>
                <w:lang w:val="fr-FR"/>
              </w:rPr>
            </w:pPr>
            <w:r w:rsidRPr="000A5A9F">
              <w:rPr>
                <w:rFonts w:cs="Calibri"/>
                <w:b/>
                <w:bCs/>
                <w:lang w:val="fr-FR"/>
              </w:rPr>
              <w:t xml:space="preserve">Investissement pour les </w:t>
            </w:r>
            <w:r w:rsidRPr="000A5A9F">
              <w:rPr>
                <w:rFonts w:cs="Calibri"/>
                <w:b/>
                <w:bCs/>
                <w:lang w:val="fr-FR"/>
              </w:rPr>
              <w:br/>
              <w:t>pauvres</w:t>
            </w:r>
          </w:p>
        </w:tc>
      </w:tr>
      <w:tr w:rsidR="00204FD4" w:rsidRPr="000A5A9F" w:rsidTr="007F0FE3">
        <w:trPr>
          <w:trHeight w:val="404"/>
          <w:jc w:val="center"/>
        </w:trPr>
        <w:tc>
          <w:tcPr>
            <w:tcW w:w="1661" w:type="pct"/>
            <w:gridSpan w:val="2"/>
            <w:shd w:val="clear" w:color="auto" w:fill="D1DEE5"/>
          </w:tcPr>
          <w:p w:rsidR="00204FD4" w:rsidRPr="000A5A9F" w:rsidRDefault="00204FD4" w:rsidP="000A5A9F">
            <w:pPr>
              <w:keepNext/>
              <w:keepLines/>
              <w:autoSpaceDE w:val="0"/>
              <w:autoSpaceDN w:val="0"/>
              <w:adjustRightInd w:val="0"/>
              <w:spacing w:before="20" w:after="40"/>
              <w:jc w:val="left"/>
              <w:outlineLvl w:val="0"/>
              <w:rPr>
                <w:rFonts w:cs="Verdana"/>
                <w:bCs/>
                <w:lang w:val="fr-FR"/>
              </w:rPr>
            </w:pPr>
            <w:r w:rsidRPr="002A3B9A">
              <w:rPr>
                <w:rFonts w:cs="Verdana"/>
                <w:bCs/>
              </w:rPr>
              <w:t>Adresse</w:t>
            </w:r>
            <w:r w:rsidRPr="000A5A9F">
              <w:rPr>
                <w:rFonts w:cs="Verdana"/>
                <w:bCs/>
                <w:lang w:val="fr-FR"/>
              </w:rPr>
              <w:t xml:space="preserve"> du siège sociale :</w:t>
            </w:r>
          </w:p>
          <w:p w:rsidR="00204FD4" w:rsidRPr="000A5A9F" w:rsidRDefault="00204FD4" w:rsidP="000A5A9F">
            <w:pPr>
              <w:keepNext/>
              <w:autoSpaceDE w:val="0"/>
              <w:autoSpaceDN w:val="0"/>
              <w:adjustRightInd w:val="0"/>
              <w:spacing w:after="0"/>
              <w:ind w:left="142"/>
              <w:jc w:val="left"/>
              <w:rPr>
                <w:rFonts w:cs="Calibri"/>
                <w:b/>
                <w:bCs/>
                <w:lang w:val="fr-FR"/>
              </w:rPr>
            </w:pPr>
            <w:r w:rsidRPr="000A5A9F">
              <w:rPr>
                <w:rFonts w:cs="Calibri"/>
                <w:b/>
                <w:bCs/>
                <w:lang w:val="fr-FR"/>
              </w:rPr>
              <w:t xml:space="preserve">2 UN </w:t>
            </w:r>
            <w:proofErr w:type="spellStart"/>
            <w:r w:rsidRPr="000A5A9F">
              <w:rPr>
                <w:rFonts w:cs="Calibri"/>
                <w:b/>
                <w:bCs/>
                <w:lang w:val="fr-FR"/>
              </w:rPr>
              <w:t>Plaza</w:t>
            </w:r>
            <w:proofErr w:type="spellEnd"/>
            <w:r w:rsidRPr="000A5A9F">
              <w:rPr>
                <w:rFonts w:cs="Calibri"/>
                <w:b/>
                <w:bCs/>
                <w:lang w:val="fr-FR"/>
              </w:rPr>
              <w:t xml:space="preserve"> 26th </w:t>
            </w:r>
            <w:proofErr w:type="spellStart"/>
            <w:r w:rsidRPr="000A5A9F">
              <w:rPr>
                <w:rFonts w:cs="Calibri"/>
                <w:b/>
                <w:bCs/>
                <w:lang w:val="fr-FR"/>
              </w:rPr>
              <w:t>Floor</w:t>
            </w:r>
            <w:proofErr w:type="spellEnd"/>
          </w:p>
          <w:p w:rsidR="00204FD4" w:rsidRPr="000A5A9F" w:rsidRDefault="00204FD4" w:rsidP="000A5A9F">
            <w:pPr>
              <w:keepNext/>
              <w:autoSpaceDE w:val="0"/>
              <w:autoSpaceDN w:val="0"/>
              <w:adjustRightInd w:val="0"/>
              <w:spacing w:after="40"/>
              <w:ind w:left="142"/>
              <w:jc w:val="left"/>
              <w:rPr>
                <w:rFonts w:cs="Verdana"/>
                <w:bCs/>
                <w:lang w:val="fr-FR"/>
              </w:rPr>
            </w:pPr>
            <w:r w:rsidRPr="000A5A9F">
              <w:rPr>
                <w:rFonts w:cs="Calibri"/>
                <w:b/>
                <w:bCs/>
                <w:lang w:val="fr-FR"/>
              </w:rPr>
              <w:t>New York, NY 10017</w:t>
            </w:r>
          </w:p>
        </w:tc>
        <w:tc>
          <w:tcPr>
            <w:tcW w:w="1298" w:type="pct"/>
            <w:gridSpan w:val="2"/>
            <w:tcBorders>
              <w:right w:val="nil"/>
            </w:tcBorders>
            <w:shd w:val="clear" w:color="auto" w:fill="D1DEE5"/>
          </w:tcPr>
          <w:p w:rsidR="00204FD4" w:rsidRPr="000A5A9F" w:rsidRDefault="00204FD4" w:rsidP="000A5A9F">
            <w:pPr>
              <w:keepNext/>
              <w:keepLines/>
              <w:autoSpaceDE w:val="0"/>
              <w:autoSpaceDN w:val="0"/>
              <w:adjustRightInd w:val="0"/>
              <w:spacing w:before="20" w:after="40"/>
              <w:jc w:val="left"/>
              <w:outlineLvl w:val="0"/>
              <w:rPr>
                <w:rFonts w:cs="Verdana"/>
                <w:bCs/>
                <w:lang w:val="fr-FR"/>
              </w:rPr>
            </w:pPr>
            <w:r w:rsidRPr="000A5A9F">
              <w:rPr>
                <w:rFonts w:cs="Verdana"/>
                <w:bCs/>
                <w:lang w:val="fr-FR"/>
              </w:rPr>
              <w:t xml:space="preserve">Date de reconnaissance du partenaire : </w:t>
            </w:r>
          </w:p>
        </w:tc>
        <w:tc>
          <w:tcPr>
            <w:tcW w:w="2040" w:type="pct"/>
            <w:gridSpan w:val="4"/>
            <w:tcBorders>
              <w:left w:val="nil"/>
            </w:tcBorders>
            <w:shd w:val="clear" w:color="auto" w:fill="D1DEE5"/>
          </w:tcPr>
          <w:p w:rsidR="00204FD4" w:rsidRPr="000A5A9F" w:rsidRDefault="00204FD4" w:rsidP="000A5A9F">
            <w:pPr>
              <w:keepNext/>
              <w:autoSpaceDE w:val="0"/>
              <w:autoSpaceDN w:val="0"/>
              <w:adjustRightInd w:val="0"/>
              <w:spacing w:before="20" w:after="0"/>
              <w:jc w:val="left"/>
              <w:rPr>
                <w:rFonts w:cs="Verdana"/>
                <w:bCs/>
                <w:lang w:val="fr-FR"/>
              </w:rPr>
            </w:pPr>
            <w:r w:rsidRPr="000A5A9F">
              <w:rPr>
                <w:rFonts w:cs="Calibri"/>
                <w:b/>
                <w:bCs/>
                <w:lang w:val="fr-FR"/>
              </w:rPr>
              <w:t xml:space="preserve">Créé par la résolution 2186 (XXI) de l'Assemblée générale </w:t>
            </w:r>
            <w:r w:rsidRPr="000A5A9F">
              <w:rPr>
                <w:rFonts w:cs="Calibri"/>
                <w:b/>
                <w:bCs/>
                <w:lang w:val="fr-FR"/>
              </w:rPr>
              <w:br/>
              <w:t>(13 décembre 1966)</w:t>
            </w:r>
          </w:p>
        </w:tc>
      </w:tr>
      <w:tr w:rsidR="00204FD4" w:rsidRPr="000A5A9F" w:rsidTr="007F0FE3">
        <w:trPr>
          <w:trHeight w:val="404"/>
          <w:jc w:val="center"/>
        </w:trPr>
        <w:tc>
          <w:tcPr>
            <w:tcW w:w="1661" w:type="pct"/>
            <w:gridSpan w:val="2"/>
            <w:shd w:val="clear" w:color="auto" w:fill="D1DEE5"/>
          </w:tcPr>
          <w:p w:rsidR="00204FD4" w:rsidRPr="000A5A9F" w:rsidRDefault="00204FD4" w:rsidP="000A5A9F">
            <w:pPr>
              <w:keepNext/>
              <w:keepLines/>
              <w:autoSpaceDE w:val="0"/>
              <w:autoSpaceDN w:val="0"/>
              <w:adjustRightInd w:val="0"/>
              <w:spacing w:before="20" w:after="40"/>
              <w:jc w:val="left"/>
              <w:outlineLvl w:val="0"/>
              <w:rPr>
                <w:rFonts w:cs="Verdana"/>
                <w:bCs/>
                <w:lang w:val="fr-FR"/>
              </w:rPr>
            </w:pPr>
            <w:r w:rsidRPr="000A5A9F">
              <w:rPr>
                <w:rFonts w:cs="Verdana"/>
                <w:bCs/>
                <w:lang w:val="fr-FR"/>
              </w:rPr>
              <w:t>Adresse du secrétariat :</w:t>
            </w:r>
          </w:p>
          <w:p w:rsidR="00204FD4" w:rsidRPr="000A5A9F" w:rsidRDefault="00204FD4" w:rsidP="000A5A9F">
            <w:pPr>
              <w:keepNext/>
              <w:autoSpaceDE w:val="0"/>
              <w:autoSpaceDN w:val="0"/>
              <w:adjustRightInd w:val="0"/>
              <w:spacing w:after="0"/>
              <w:ind w:left="142"/>
              <w:jc w:val="left"/>
              <w:rPr>
                <w:rFonts w:cs="Calibri"/>
                <w:b/>
                <w:bCs/>
                <w:lang w:val="fr-FR"/>
              </w:rPr>
            </w:pPr>
            <w:r w:rsidRPr="000A5A9F">
              <w:rPr>
                <w:rFonts w:cs="Calibri"/>
                <w:b/>
                <w:bCs/>
                <w:lang w:val="fr-FR"/>
              </w:rPr>
              <w:t xml:space="preserve">2 UN </w:t>
            </w:r>
            <w:proofErr w:type="spellStart"/>
            <w:r w:rsidRPr="000A5A9F">
              <w:rPr>
                <w:rFonts w:cs="Calibri"/>
                <w:b/>
                <w:bCs/>
                <w:lang w:val="fr-FR"/>
              </w:rPr>
              <w:t>Plaza</w:t>
            </w:r>
            <w:proofErr w:type="spellEnd"/>
            <w:r w:rsidRPr="000A5A9F">
              <w:rPr>
                <w:rFonts w:cs="Calibri"/>
                <w:b/>
                <w:bCs/>
                <w:lang w:val="fr-FR"/>
              </w:rPr>
              <w:t xml:space="preserve">, 26th </w:t>
            </w:r>
            <w:proofErr w:type="spellStart"/>
            <w:r w:rsidRPr="000A5A9F">
              <w:rPr>
                <w:rFonts w:cs="Calibri"/>
                <w:b/>
                <w:bCs/>
                <w:lang w:val="fr-FR"/>
              </w:rPr>
              <w:t>Floor</w:t>
            </w:r>
            <w:proofErr w:type="spellEnd"/>
          </w:p>
          <w:p w:rsidR="00204FD4" w:rsidRPr="000A5A9F" w:rsidRDefault="00204FD4" w:rsidP="000A5A9F">
            <w:pPr>
              <w:keepNext/>
              <w:autoSpaceDE w:val="0"/>
              <w:autoSpaceDN w:val="0"/>
              <w:adjustRightInd w:val="0"/>
              <w:spacing w:after="40"/>
              <w:ind w:left="142"/>
              <w:jc w:val="left"/>
              <w:rPr>
                <w:rFonts w:cs="Verdana"/>
                <w:bCs/>
                <w:lang w:val="fr-FR"/>
              </w:rPr>
            </w:pPr>
            <w:r w:rsidRPr="000A5A9F">
              <w:rPr>
                <w:rFonts w:cs="Calibri"/>
                <w:b/>
                <w:bCs/>
                <w:lang w:val="fr-FR"/>
              </w:rPr>
              <w:t>New York, NY 10017</w:t>
            </w:r>
          </w:p>
        </w:tc>
        <w:tc>
          <w:tcPr>
            <w:tcW w:w="1298" w:type="pct"/>
            <w:gridSpan w:val="2"/>
            <w:tcBorders>
              <w:right w:val="nil"/>
            </w:tcBorders>
            <w:shd w:val="clear" w:color="auto" w:fill="D1DEE5"/>
          </w:tcPr>
          <w:p w:rsidR="00204FD4" w:rsidRPr="000A5A9F" w:rsidRDefault="00204FD4" w:rsidP="000A5A9F">
            <w:pPr>
              <w:keepNext/>
              <w:keepLines/>
              <w:autoSpaceDE w:val="0"/>
              <w:autoSpaceDN w:val="0"/>
              <w:adjustRightInd w:val="0"/>
              <w:spacing w:before="20" w:after="40"/>
              <w:jc w:val="left"/>
              <w:outlineLvl w:val="0"/>
              <w:rPr>
                <w:rFonts w:cs="Verdana"/>
                <w:bCs/>
                <w:lang w:val="fr-FR"/>
              </w:rPr>
            </w:pPr>
            <w:r w:rsidRPr="000A5A9F">
              <w:rPr>
                <w:rFonts w:cs="Verdana"/>
                <w:bCs/>
                <w:lang w:val="fr-FR"/>
              </w:rPr>
              <w:t xml:space="preserve">Date du cadre </w:t>
            </w:r>
            <w:r w:rsidRPr="000A5A9F">
              <w:rPr>
                <w:rFonts w:cs="Verdana"/>
                <w:bCs/>
                <w:lang w:val="fr-FR"/>
              </w:rPr>
              <w:br/>
              <w:t>stratégique :</w:t>
            </w:r>
          </w:p>
        </w:tc>
        <w:tc>
          <w:tcPr>
            <w:tcW w:w="2040" w:type="pct"/>
            <w:gridSpan w:val="4"/>
            <w:tcBorders>
              <w:left w:val="nil"/>
            </w:tcBorders>
            <w:shd w:val="clear" w:color="auto" w:fill="D1DEE5"/>
          </w:tcPr>
          <w:p w:rsidR="00204FD4" w:rsidRPr="000A5A9F" w:rsidRDefault="00204FD4" w:rsidP="000A5A9F">
            <w:pPr>
              <w:keepNext/>
              <w:autoSpaceDE w:val="0"/>
              <w:autoSpaceDN w:val="0"/>
              <w:adjustRightInd w:val="0"/>
              <w:spacing w:before="20" w:after="0"/>
              <w:jc w:val="left"/>
              <w:rPr>
                <w:rFonts w:cs="Verdana"/>
                <w:b/>
                <w:bCs/>
                <w:lang w:val="fr-FR"/>
              </w:rPr>
            </w:pPr>
            <w:r w:rsidRPr="000A5A9F">
              <w:rPr>
                <w:rFonts w:cs="Verdana"/>
                <w:b/>
                <w:bCs/>
                <w:lang w:val="fr-FR"/>
              </w:rPr>
              <w:t>s. o.</w:t>
            </w:r>
          </w:p>
        </w:tc>
      </w:tr>
      <w:tr w:rsidR="00204FD4" w:rsidRPr="000A5A9F" w:rsidTr="007F0FE3">
        <w:trPr>
          <w:trHeight w:val="340"/>
          <w:jc w:val="center"/>
        </w:trPr>
        <w:tc>
          <w:tcPr>
            <w:tcW w:w="1044" w:type="pct"/>
            <w:shd w:val="clear" w:color="auto" w:fill="D1DEE5"/>
          </w:tcPr>
          <w:p w:rsidR="00204FD4" w:rsidRPr="000A5A9F" w:rsidRDefault="00204FD4" w:rsidP="000A5A9F">
            <w:pPr>
              <w:keepNext/>
              <w:keepLines/>
              <w:autoSpaceDE w:val="0"/>
              <w:autoSpaceDN w:val="0"/>
              <w:adjustRightInd w:val="0"/>
              <w:spacing w:before="20" w:after="40"/>
              <w:jc w:val="left"/>
              <w:outlineLvl w:val="0"/>
              <w:rPr>
                <w:rFonts w:cs="Verdana"/>
                <w:bCs/>
                <w:lang w:val="fr-FR"/>
              </w:rPr>
            </w:pPr>
            <w:r w:rsidRPr="000A5A9F">
              <w:rPr>
                <w:rFonts w:cs="Verdana"/>
                <w:bCs/>
                <w:lang w:val="fr-FR"/>
              </w:rPr>
              <w:t>Téléphone :</w:t>
            </w:r>
          </w:p>
          <w:p w:rsidR="00204FD4" w:rsidRPr="000A5A9F" w:rsidRDefault="00204FD4" w:rsidP="000A5A9F">
            <w:pPr>
              <w:keepNext/>
              <w:autoSpaceDE w:val="0"/>
              <w:autoSpaceDN w:val="0"/>
              <w:adjustRightInd w:val="0"/>
              <w:spacing w:after="40"/>
              <w:ind w:left="142"/>
              <w:jc w:val="left"/>
              <w:rPr>
                <w:rFonts w:cs="Verdana"/>
                <w:bCs/>
                <w:lang w:val="fr-FR"/>
              </w:rPr>
            </w:pPr>
            <w:r w:rsidRPr="000A5A9F">
              <w:rPr>
                <w:rFonts w:cs="Calibri"/>
                <w:b/>
                <w:bCs/>
                <w:lang w:val="fr-FR"/>
              </w:rPr>
              <w:t>+1 212 906 6119</w:t>
            </w:r>
          </w:p>
        </w:tc>
        <w:tc>
          <w:tcPr>
            <w:tcW w:w="1044" w:type="pct"/>
            <w:gridSpan w:val="2"/>
            <w:shd w:val="clear" w:color="auto" w:fill="D1DEE5"/>
          </w:tcPr>
          <w:p w:rsidR="00204FD4" w:rsidRPr="000A5A9F" w:rsidRDefault="00204FD4" w:rsidP="000A5A9F">
            <w:pPr>
              <w:keepNext/>
              <w:keepLines/>
              <w:autoSpaceDE w:val="0"/>
              <w:autoSpaceDN w:val="0"/>
              <w:adjustRightInd w:val="0"/>
              <w:spacing w:before="20" w:after="40"/>
              <w:jc w:val="left"/>
              <w:outlineLvl w:val="0"/>
              <w:rPr>
                <w:rFonts w:cs="Verdana"/>
                <w:bCs/>
                <w:lang w:val="fr-FR"/>
              </w:rPr>
            </w:pPr>
            <w:r w:rsidRPr="000A5A9F">
              <w:rPr>
                <w:rFonts w:cs="Verdana"/>
                <w:bCs/>
                <w:lang w:val="fr-FR"/>
              </w:rPr>
              <w:t>Fax :</w:t>
            </w:r>
          </w:p>
          <w:p w:rsidR="00204FD4" w:rsidRPr="000A5A9F" w:rsidRDefault="00204FD4" w:rsidP="000A5A9F">
            <w:pPr>
              <w:keepNext/>
              <w:autoSpaceDE w:val="0"/>
              <w:autoSpaceDN w:val="0"/>
              <w:adjustRightInd w:val="0"/>
              <w:spacing w:after="40"/>
              <w:ind w:left="142"/>
              <w:jc w:val="left"/>
              <w:rPr>
                <w:rFonts w:cs="Verdana"/>
                <w:bCs/>
                <w:lang w:val="fr-FR"/>
              </w:rPr>
            </w:pPr>
            <w:r w:rsidRPr="000A5A9F">
              <w:rPr>
                <w:rFonts w:cs="Calibri"/>
                <w:b/>
                <w:bCs/>
                <w:lang w:val="fr-FR"/>
              </w:rPr>
              <w:t>+1 212 906 6929</w:t>
            </w:r>
          </w:p>
        </w:tc>
        <w:tc>
          <w:tcPr>
            <w:tcW w:w="1542" w:type="pct"/>
            <w:gridSpan w:val="4"/>
            <w:shd w:val="clear" w:color="auto" w:fill="D1DEE5"/>
          </w:tcPr>
          <w:p w:rsidR="00204FD4" w:rsidRPr="000A5A9F" w:rsidRDefault="00204FD4" w:rsidP="000A5A9F">
            <w:pPr>
              <w:keepNext/>
              <w:keepLines/>
              <w:autoSpaceDE w:val="0"/>
              <w:autoSpaceDN w:val="0"/>
              <w:adjustRightInd w:val="0"/>
              <w:spacing w:before="20" w:after="40"/>
              <w:jc w:val="left"/>
              <w:outlineLvl w:val="0"/>
              <w:rPr>
                <w:rFonts w:cs="Verdana"/>
                <w:bCs/>
                <w:lang w:val="fr-FR"/>
              </w:rPr>
            </w:pPr>
            <w:r w:rsidRPr="000A5A9F">
              <w:rPr>
                <w:rFonts w:cs="Verdana"/>
                <w:bCs/>
                <w:lang w:val="fr-FR"/>
              </w:rPr>
              <w:t>Courriel :</w:t>
            </w:r>
          </w:p>
          <w:p w:rsidR="00204FD4" w:rsidRPr="000A5A9F" w:rsidRDefault="00204FD4" w:rsidP="000A5A9F">
            <w:pPr>
              <w:keepNext/>
              <w:autoSpaceDE w:val="0"/>
              <w:autoSpaceDN w:val="0"/>
              <w:adjustRightInd w:val="0"/>
              <w:spacing w:after="40"/>
              <w:ind w:left="142"/>
              <w:jc w:val="left"/>
              <w:rPr>
                <w:rFonts w:cs="Verdana"/>
                <w:bCs/>
                <w:lang w:val="fr-FR"/>
              </w:rPr>
            </w:pPr>
            <w:r w:rsidRPr="000A5A9F">
              <w:rPr>
                <w:rFonts w:cs="Calibri"/>
                <w:b/>
                <w:bCs/>
                <w:lang w:val="fr-FR"/>
              </w:rPr>
              <w:t>Christine.Roth@uncdf.org</w:t>
            </w:r>
          </w:p>
        </w:tc>
        <w:tc>
          <w:tcPr>
            <w:tcW w:w="1370" w:type="pct"/>
            <w:shd w:val="clear" w:color="auto" w:fill="D1DEE5"/>
          </w:tcPr>
          <w:p w:rsidR="00204FD4" w:rsidRPr="000A5A9F" w:rsidRDefault="00204FD4" w:rsidP="000A5A9F">
            <w:pPr>
              <w:keepNext/>
              <w:keepLines/>
              <w:autoSpaceDE w:val="0"/>
              <w:autoSpaceDN w:val="0"/>
              <w:adjustRightInd w:val="0"/>
              <w:spacing w:before="20" w:after="40"/>
              <w:jc w:val="left"/>
              <w:outlineLvl w:val="0"/>
              <w:rPr>
                <w:rFonts w:cs="Verdana"/>
                <w:bCs/>
                <w:lang w:val="fr-FR"/>
              </w:rPr>
            </w:pPr>
            <w:r w:rsidRPr="000A5A9F">
              <w:rPr>
                <w:rFonts w:cs="Verdana"/>
                <w:bCs/>
                <w:lang w:val="fr-FR"/>
              </w:rPr>
              <w:t>Site web :</w:t>
            </w:r>
          </w:p>
          <w:p w:rsidR="00204FD4" w:rsidRPr="000A5A9F" w:rsidRDefault="00D0712A" w:rsidP="000A5A9F">
            <w:pPr>
              <w:keepNext/>
              <w:autoSpaceDE w:val="0"/>
              <w:autoSpaceDN w:val="0"/>
              <w:adjustRightInd w:val="0"/>
              <w:spacing w:after="40"/>
              <w:ind w:left="142"/>
              <w:jc w:val="left"/>
              <w:rPr>
                <w:rFonts w:cs="Verdana"/>
                <w:bCs/>
                <w:lang w:val="fr-FR"/>
              </w:rPr>
            </w:pPr>
            <w:r w:rsidRPr="000A5A9F">
              <w:rPr>
                <w:rFonts w:cs="Calibri"/>
                <w:b/>
                <w:bCs/>
                <w:lang w:val="fr-FR"/>
              </w:rPr>
              <w:t>www.uncdf.org</w:t>
            </w:r>
          </w:p>
        </w:tc>
      </w:tr>
      <w:tr w:rsidR="00204FD4" w:rsidRPr="000A5A9F" w:rsidTr="007F0FE3">
        <w:trPr>
          <w:trHeight w:val="561"/>
          <w:jc w:val="center"/>
        </w:trPr>
        <w:tc>
          <w:tcPr>
            <w:tcW w:w="2088" w:type="pct"/>
            <w:gridSpan w:val="3"/>
            <w:shd w:val="clear" w:color="auto" w:fill="D1DEE5"/>
          </w:tcPr>
          <w:p w:rsidR="00204FD4" w:rsidRPr="000A5A9F" w:rsidRDefault="00204FD4" w:rsidP="000A5A9F">
            <w:pPr>
              <w:keepNext/>
              <w:keepLines/>
              <w:autoSpaceDE w:val="0"/>
              <w:autoSpaceDN w:val="0"/>
              <w:adjustRightInd w:val="0"/>
              <w:spacing w:before="20" w:after="40"/>
              <w:jc w:val="left"/>
              <w:outlineLvl w:val="0"/>
              <w:rPr>
                <w:rFonts w:cs="Verdana"/>
                <w:bCs/>
                <w:lang w:val="fr-FR"/>
              </w:rPr>
            </w:pPr>
            <w:r w:rsidRPr="000A5A9F">
              <w:rPr>
                <w:rFonts w:cs="Verdana"/>
                <w:bCs/>
                <w:lang w:val="fr-FR"/>
              </w:rPr>
              <w:t>Responsable du partenaire et titre :</w:t>
            </w:r>
          </w:p>
          <w:p w:rsidR="00204FD4" w:rsidRPr="000A5A9F" w:rsidRDefault="00204FD4" w:rsidP="000A5A9F">
            <w:pPr>
              <w:keepNext/>
              <w:autoSpaceDE w:val="0"/>
              <w:autoSpaceDN w:val="0"/>
              <w:adjustRightInd w:val="0"/>
              <w:spacing w:after="0"/>
              <w:ind w:left="142"/>
              <w:jc w:val="left"/>
              <w:rPr>
                <w:rFonts w:cs="Calibri"/>
                <w:b/>
                <w:bCs/>
                <w:lang w:val="fr-FR"/>
              </w:rPr>
            </w:pPr>
            <w:r w:rsidRPr="000A5A9F">
              <w:rPr>
                <w:rFonts w:cs="Calibri"/>
                <w:b/>
                <w:bCs/>
                <w:lang w:val="fr-FR"/>
              </w:rPr>
              <w:t xml:space="preserve">Christel Alvergne, chef d’équipe </w:t>
            </w:r>
            <w:r w:rsidRPr="000A5A9F">
              <w:rPr>
                <w:rFonts w:cs="Calibri"/>
                <w:b/>
                <w:bCs/>
                <w:lang w:val="fr-FR"/>
              </w:rPr>
              <w:br/>
              <w:t>Développement local</w:t>
            </w:r>
            <w:r w:rsidRPr="000A5A9F">
              <w:rPr>
                <w:rFonts w:cs="Calibri"/>
                <w:b/>
                <w:bCs/>
                <w:lang w:val="fr-FR"/>
              </w:rPr>
              <w:br/>
              <w:t>Bureau régional Afrique</w:t>
            </w:r>
          </w:p>
          <w:p w:rsidR="00204FD4" w:rsidRPr="000A5A9F" w:rsidRDefault="00204FD4" w:rsidP="000A5A9F">
            <w:pPr>
              <w:keepNext/>
              <w:autoSpaceDE w:val="0"/>
              <w:autoSpaceDN w:val="0"/>
              <w:adjustRightInd w:val="0"/>
              <w:spacing w:after="40"/>
              <w:ind w:left="142"/>
              <w:jc w:val="left"/>
              <w:rPr>
                <w:rFonts w:cs="Verdana"/>
                <w:bCs/>
                <w:lang w:val="fr-FR"/>
              </w:rPr>
            </w:pPr>
            <w:r w:rsidRPr="000A5A9F">
              <w:rPr>
                <w:rFonts w:cs="Calibri"/>
                <w:b/>
                <w:bCs/>
                <w:lang w:val="fr-FR"/>
              </w:rPr>
              <w:t>UNCDF, Dakar</w:t>
            </w:r>
          </w:p>
        </w:tc>
        <w:tc>
          <w:tcPr>
            <w:tcW w:w="1110" w:type="pct"/>
            <w:gridSpan w:val="2"/>
            <w:shd w:val="clear" w:color="auto" w:fill="D1DEE5"/>
          </w:tcPr>
          <w:p w:rsidR="00204FD4" w:rsidRPr="000A5A9F" w:rsidRDefault="00204FD4" w:rsidP="000A5A9F">
            <w:pPr>
              <w:keepNext/>
              <w:keepLines/>
              <w:autoSpaceDE w:val="0"/>
              <w:autoSpaceDN w:val="0"/>
              <w:adjustRightInd w:val="0"/>
              <w:spacing w:before="20" w:after="40"/>
              <w:jc w:val="left"/>
              <w:outlineLvl w:val="0"/>
              <w:rPr>
                <w:rFonts w:cs="Verdana"/>
                <w:bCs/>
                <w:lang w:val="fr-FR"/>
              </w:rPr>
            </w:pPr>
            <w:r w:rsidRPr="000A5A9F">
              <w:rPr>
                <w:rFonts w:cs="Verdana"/>
                <w:bCs/>
                <w:lang w:val="fr-FR"/>
              </w:rPr>
              <w:t>Téléphone :</w:t>
            </w:r>
          </w:p>
          <w:p w:rsidR="00204FD4" w:rsidRPr="000A5A9F" w:rsidRDefault="00204FD4" w:rsidP="000A5A9F">
            <w:pPr>
              <w:keepNext/>
              <w:autoSpaceDE w:val="0"/>
              <w:autoSpaceDN w:val="0"/>
              <w:adjustRightInd w:val="0"/>
              <w:spacing w:after="40"/>
              <w:ind w:left="142"/>
              <w:jc w:val="left"/>
              <w:rPr>
                <w:rFonts w:cs="Verdana"/>
                <w:bCs/>
                <w:lang w:val="fr-FR"/>
              </w:rPr>
            </w:pPr>
            <w:r w:rsidRPr="000A5A9F">
              <w:rPr>
                <w:rFonts w:cs="Calibri"/>
                <w:b/>
                <w:bCs/>
                <w:lang w:val="fr-FR"/>
              </w:rPr>
              <w:t>+221 33 869 1801</w:t>
            </w:r>
          </w:p>
        </w:tc>
        <w:tc>
          <w:tcPr>
            <w:tcW w:w="1801" w:type="pct"/>
            <w:gridSpan w:val="3"/>
            <w:shd w:val="clear" w:color="auto" w:fill="D1DEE5"/>
          </w:tcPr>
          <w:p w:rsidR="00204FD4" w:rsidRPr="000A5A9F" w:rsidRDefault="00204FD4" w:rsidP="000A5A9F">
            <w:pPr>
              <w:keepNext/>
              <w:keepLines/>
              <w:autoSpaceDE w:val="0"/>
              <w:autoSpaceDN w:val="0"/>
              <w:adjustRightInd w:val="0"/>
              <w:spacing w:before="20" w:after="40"/>
              <w:jc w:val="left"/>
              <w:outlineLvl w:val="0"/>
              <w:rPr>
                <w:rFonts w:cs="Verdana"/>
                <w:bCs/>
                <w:lang w:val="fr-FR"/>
              </w:rPr>
            </w:pPr>
            <w:r w:rsidRPr="000A5A9F">
              <w:rPr>
                <w:rFonts w:cs="Verdana"/>
                <w:bCs/>
                <w:lang w:val="fr-FR"/>
              </w:rPr>
              <w:t xml:space="preserve">Courriel : </w:t>
            </w:r>
          </w:p>
          <w:p w:rsidR="00204FD4" w:rsidRPr="000A5A9F" w:rsidRDefault="00D0712A" w:rsidP="000A5A9F">
            <w:pPr>
              <w:keepNext/>
              <w:autoSpaceDE w:val="0"/>
              <w:autoSpaceDN w:val="0"/>
              <w:adjustRightInd w:val="0"/>
              <w:spacing w:after="0"/>
              <w:jc w:val="left"/>
              <w:rPr>
                <w:rFonts w:cs="Verdana"/>
                <w:bCs/>
                <w:lang w:val="fr-FR"/>
              </w:rPr>
            </w:pPr>
            <w:r w:rsidRPr="000A5A9F">
              <w:rPr>
                <w:rFonts w:cs="Calibri"/>
                <w:b/>
                <w:bCs/>
                <w:lang w:val="fr-FR"/>
              </w:rPr>
              <w:t>Christel.alvergne@uncdf.org</w:t>
            </w:r>
          </w:p>
        </w:tc>
      </w:tr>
      <w:tr w:rsidR="00204FD4" w:rsidRPr="000A5A9F" w:rsidTr="007F0FE3">
        <w:trPr>
          <w:trHeight w:val="580"/>
          <w:jc w:val="center"/>
        </w:trPr>
        <w:tc>
          <w:tcPr>
            <w:tcW w:w="2088" w:type="pct"/>
            <w:gridSpan w:val="3"/>
            <w:shd w:val="clear" w:color="auto" w:fill="D1DEE5"/>
          </w:tcPr>
          <w:p w:rsidR="00204FD4" w:rsidRPr="000A5A9F" w:rsidRDefault="00204FD4" w:rsidP="000A5A9F">
            <w:pPr>
              <w:keepNext/>
              <w:keepLines/>
              <w:autoSpaceDE w:val="0"/>
              <w:autoSpaceDN w:val="0"/>
              <w:adjustRightInd w:val="0"/>
              <w:spacing w:before="20" w:after="40"/>
              <w:jc w:val="left"/>
              <w:outlineLvl w:val="0"/>
              <w:rPr>
                <w:rFonts w:cs="Verdana"/>
                <w:bCs/>
                <w:lang w:val="fr-FR"/>
              </w:rPr>
            </w:pPr>
            <w:r w:rsidRPr="000A5A9F">
              <w:rPr>
                <w:rFonts w:cs="Verdana"/>
                <w:bCs/>
                <w:lang w:val="fr-FR"/>
              </w:rPr>
              <w:t>Personne contact :</w:t>
            </w:r>
          </w:p>
          <w:p w:rsidR="00204FD4" w:rsidRPr="000A5A9F" w:rsidRDefault="00204FD4" w:rsidP="000A5A9F">
            <w:pPr>
              <w:keepNext/>
              <w:autoSpaceDE w:val="0"/>
              <w:autoSpaceDN w:val="0"/>
              <w:adjustRightInd w:val="0"/>
              <w:spacing w:after="40"/>
              <w:ind w:left="142"/>
              <w:jc w:val="left"/>
              <w:rPr>
                <w:rFonts w:cs="Verdana"/>
                <w:bCs/>
                <w:lang w:val="fr-FR"/>
              </w:rPr>
            </w:pPr>
            <w:r w:rsidRPr="000A5A9F">
              <w:rPr>
                <w:rFonts w:cs="Calibri"/>
                <w:b/>
                <w:bCs/>
                <w:lang w:val="fr-FR"/>
              </w:rPr>
              <w:t>Katiella MAI MOUSSA</w:t>
            </w:r>
          </w:p>
        </w:tc>
        <w:tc>
          <w:tcPr>
            <w:tcW w:w="1110" w:type="pct"/>
            <w:gridSpan w:val="2"/>
            <w:shd w:val="clear" w:color="auto" w:fill="D1DEE5"/>
          </w:tcPr>
          <w:p w:rsidR="00204FD4" w:rsidRPr="000A5A9F" w:rsidRDefault="00204FD4" w:rsidP="000A5A9F">
            <w:pPr>
              <w:keepNext/>
              <w:keepLines/>
              <w:autoSpaceDE w:val="0"/>
              <w:autoSpaceDN w:val="0"/>
              <w:adjustRightInd w:val="0"/>
              <w:spacing w:before="20" w:after="40"/>
              <w:jc w:val="left"/>
              <w:outlineLvl w:val="0"/>
              <w:rPr>
                <w:rFonts w:cs="Verdana"/>
                <w:bCs/>
                <w:lang w:val="fr-FR"/>
              </w:rPr>
            </w:pPr>
            <w:r w:rsidRPr="000A5A9F">
              <w:rPr>
                <w:rFonts w:cs="Verdana"/>
                <w:bCs/>
                <w:lang w:val="fr-FR"/>
              </w:rPr>
              <w:t>Téléphone :</w:t>
            </w:r>
          </w:p>
          <w:p w:rsidR="00204FD4" w:rsidRPr="000A5A9F" w:rsidRDefault="00204FD4" w:rsidP="000A5A9F">
            <w:pPr>
              <w:keepNext/>
              <w:autoSpaceDE w:val="0"/>
              <w:autoSpaceDN w:val="0"/>
              <w:adjustRightInd w:val="0"/>
              <w:spacing w:after="40"/>
              <w:ind w:left="142"/>
              <w:jc w:val="left"/>
              <w:rPr>
                <w:rFonts w:cs="Verdana"/>
                <w:bCs/>
                <w:lang w:val="fr-FR"/>
              </w:rPr>
            </w:pPr>
            <w:r w:rsidRPr="000A5A9F">
              <w:rPr>
                <w:rFonts w:cs="Verdana"/>
                <w:b/>
                <w:bCs/>
                <w:lang w:val="fr-FR"/>
              </w:rPr>
              <w:t>+</w:t>
            </w:r>
            <w:r w:rsidRPr="000A5A9F">
              <w:rPr>
                <w:rFonts w:cs="Calibri"/>
                <w:b/>
                <w:bCs/>
                <w:lang w:val="fr-FR"/>
              </w:rPr>
              <w:t>221 338 691806</w:t>
            </w:r>
          </w:p>
        </w:tc>
        <w:tc>
          <w:tcPr>
            <w:tcW w:w="1801" w:type="pct"/>
            <w:gridSpan w:val="3"/>
            <w:shd w:val="clear" w:color="auto" w:fill="D1DEE5"/>
          </w:tcPr>
          <w:p w:rsidR="00204FD4" w:rsidRPr="000A5A9F" w:rsidRDefault="00204FD4" w:rsidP="000A5A9F">
            <w:pPr>
              <w:keepNext/>
              <w:keepLines/>
              <w:autoSpaceDE w:val="0"/>
              <w:autoSpaceDN w:val="0"/>
              <w:adjustRightInd w:val="0"/>
              <w:spacing w:before="20" w:after="40"/>
              <w:jc w:val="left"/>
              <w:outlineLvl w:val="0"/>
              <w:rPr>
                <w:rFonts w:cs="Verdana"/>
                <w:bCs/>
                <w:lang w:val="fr-FR"/>
              </w:rPr>
            </w:pPr>
            <w:r w:rsidRPr="000A5A9F">
              <w:rPr>
                <w:rFonts w:cs="Verdana"/>
                <w:bCs/>
                <w:lang w:val="fr-FR"/>
              </w:rPr>
              <w:t>Courriel :</w:t>
            </w:r>
          </w:p>
          <w:p w:rsidR="00204FD4" w:rsidRPr="000A5A9F" w:rsidRDefault="00D0712A" w:rsidP="000A5A9F">
            <w:pPr>
              <w:keepNext/>
              <w:autoSpaceDE w:val="0"/>
              <w:autoSpaceDN w:val="0"/>
              <w:adjustRightInd w:val="0"/>
              <w:spacing w:after="40"/>
              <w:ind w:left="14"/>
              <w:jc w:val="left"/>
              <w:rPr>
                <w:rFonts w:cs="Verdana"/>
                <w:bCs/>
                <w:lang w:val="fr-FR"/>
              </w:rPr>
            </w:pPr>
            <w:r w:rsidRPr="000A5A9F">
              <w:rPr>
                <w:rFonts w:cs="Calibri"/>
                <w:b/>
                <w:bCs/>
                <w:lang w:val="fr-FR"/>
              </w:rPr>
              <w:t>katiella.mai.moussa@uncdf.org</w:t>
            </w:r>
          </w:p>
        </w:tc>
      </w:tr>
      <w:tr w:rsidR="00204FD4" w:rsidRPr="000A5A9F" w:rsidTr="007F0FE3">
        <w:trPr>
          <w:trHeight w:val="604"/>
          <w:jc w:val="center"/>
        </w:trPr>
        <w:tc>
          <w:tcPr>
            <w:tcW w:w="2088" w:type="pct"/>
            <w:gridSpan w:val="3"/>
            <w:tcBorders>
              <w:right w:val="nil"/>
            </w:tcBorders>
            <w:shd w:val="clear" w:color="auto" w:fill="D1DEE5"/>
            <w:vAlign w:val="center"/>
          </w:tcPr>
          <w:p w:rsidR="00204FD4" w:rsidRPr="000A5A9F" w:rsidRDefault="00204FD4" w:rsidP="000A5A9F">
            <w:pPr>
              <w:keepNext/>
              <w:keepLines/>
              <w:autoSpaceDE w:val="0"/>
              <w:autoSpaceDN w:val="0"/>
              <w:adjustRightInd w:val="0"/>
              <w:spacing w:before="20" w:after="40"/>
              <w:jc w:val="left"/>
              <w:outlineLvl w:val="0"/>
              <w:rPr>
                <w:rFonts w:cs="Verdana"/>
                <w:bCs/>
                <w:lang w:val="fr-FR"/>
              </w:rPr>
            </w:pPr>
            <w:r w:rsidRPr="000A5A9F">
              <w:rPr>
                <w:rFonts w:cs="Verdana"/>
                <w:bCs/>
                <w:lang w:val="fr-FR"/>
              </w:rPr>
              <w:t>Organisations avec lesquelles un cadre partenarial conjoint a été conclu :</w:t>
            </w:r>
          </w:p>
        </w:tc>
        <w:tc>
          <w:tcPr>
            <w:tcW w:w="2912" w:type="pct"/>
            <w:gridSpan w:val="5"/>
            <w:tcBorders>
              <w:left w:val="nil"/>
            </w:tcBorders>
            <w:shd w:val="clear" w:color="auto" w:fill="D1DEE5"/>
          </w:tcPr>
          <w:p w:rsidR="00204FD4" w:rsidRPr="000A5A9F" w:rsidRDefault="00204FD4" w:rsidP="000A5A9F">
            <w:pPr>
              <w:keepNext/>
              <w:autoSpaceDE w:val="0"/>
              <w:autoSpaceDN w:val="0"/>
              <w:adjustRightInd w:val="0"/>
              <w:spacing w:before="20" w:after="0"/>
              <w:jc w:val="left"/>
              <w:rPr>
                <w:rFonts w:cs="Verdana"/>
                <w:bCs/>
                <w:lang w:val="fr-FR"/>
              </w:rPr>
            </w:pPr>
            <w:r w:rsidRPr="000A5A9F">
              <w:rPr>
                <w:rFonts w:cs="Calibri"/>
                <w:b/>
                <w:bCs/>
                <w:lang w:val="fr-FR"/>
              </w:rPr>
              <w:t xml:space="preserve">Fonds </w:t>
            </w:r>
            <w:r w:rsidR="00D0712A" w:rsidRPr="000A5A9F">
              <w:rPr>
                <w:rFonts w:cs="Calibri"/>
                <w:b/>
                <w:bCs/>
                <w:lang w:val="fr-FR"/>
              </w:rPr>
              <w:t>B</w:t>
            </w:r>
            <w:r w:rsidRPr="000A5A9F">
              <w:rPr>
                <w:rFonts w:cs="Calibri"/>
                <w:b/>
                <w:bCs/>
                <w:lang w:val="fr-FR"/>
              </w:rPr>
              <w:t xml:space="preserve">elge de </w:t>
            </w:r>
            <w:r w:rsidR="00D0712A" w:rsidRPr="000A5A9F">
              <w:rPr>
                <w:rFonts w:cs="Calibri"/>
                <w:b/>
                <w:bCs/>
                <w:lang w:val="fr-FR"/>
              </w:rPr>
              <w:t>S</w:t>
            </w:r>
            <w:r w:rsidRPr="000A5A9F">
              <w:rPr>
                <w:rFonts w:cs="Calibri"/>
                <w:b/>
                <w:bCs/>
                <w:lang w:val="fr-FR"/>
              </w:rPr>
              <w:t xml:space="preserve">écurité </w:t>
            </w:r>
            <w:r w:rsidR="00D0712A" w:rsidRPr="000A5A9F">
              <w:rPr>
                <w:rFonts w:cs="Calibri"/>
                <w:b/>
                <w:bCs/>
                <w:lang w:val="fr-FR"/>
              </w:rPr>
              <w:t>A</w:t>
            </w:r>
            <w:r w:rsidRPr="000A5A9F">
              <w:rPr>
                <w:rFonts w:cs="Calibri"/>
                <w:b/>
                <w:bCs/>
                <w:lang w:val="fr-FR"/>
              </w:rPr>
              <w:t>limentaire – PNUD</w:t>
            </w:r>
          </w:p>
        </w:tc>
      </w:tr>
    </w:tbl>
    <w:p w:rsidR="00204FD4" w:rsidRPr="00877438" w:rsidRDefault="00204FD4" w:rsidP="00601EBE">
      <w:pPr>
        <w:spacing w:before="240"/>
        <w:rPr>
          <w:lang w:val="fr-FR"/>
        </w:rPr>
      </w:pPr>
      <w:r w:rsidRPr="00877438">
        <w:rPr>
          <w:lang w:val="fr-FR"/>
        </w:rPr>
        <w:t>L'UNCDF œuvre à élargir les choix qui s'offrent aux gens : il croit que les personnes et les communa</w:t>
      </w:r>
      <w:r w:rsidRPr="00877438">
        <w:rPr>
          <w:lang w:val="fr-FR"/>
        </w:rPr>
        <w:t>u</w:t>
      </w:r>
      <w:r w:rsidRPr="00877438">
        <w:rPr>
          <w:lang w:val="fr-FR"/>
        </w:rPr>
        <w:t>tés pauvres doivent prendre des décisions c</w:t>
      </w:r>
      <w:r w:rsidR="003B28B4">
        <w:rPr>
          <w:lang w:val="fr-FR"/>
        </w:rPr>
        <w:t>oncernant leur propre développe</w:t>
      </w:r>
      <w:r w:rsidRPr="00877438">
        <w:rPr>
          <w:lang w:val="fr-FR"/>
        </w:rPr>
        <w:t>ment. Les programmes de l’UNCDF permettent l'autonomisation des femmes (plus de 50 % des clients des insti</w:t>
      </w:r>
      <w:r w:rsidR="003B28B4">
        <w:rPr>
          <w:lang w:val="fr-FR"/>
        </w:rPr>
        <w:t xml:space="preserve">tutions de </w:t>
      </w:r>
      <w:proofErr w:type="spellStart"/>
      <w:r w:rsidR="003B28B4">
        <w:rPr>
          <w:lang w:val="fr-FR"/>
        </w:rPr>
        <w:t>microfinance</w:t>
      </w:r>
      <w:proofErr w:type="spellEnd"/>
      <w:r w:rsidR="003B28B4">
        <w:rPr>
          <w:lang w:val="fr-FR"/>
        </w:rPr>
        <w:t xml:space="preserve"> soutenu</w:t>
      </w:r>
      <w:r w:rsidRPr="00877438">
        <w:rPr>
          <w:lang w:val="fr-FR"/>
        </w:rPr>
        <w:t xml:space="preserve">s par l'UNCDF sont des femmes) et son expertise dans les domaines de la </w:t>
      </w:r>
      <w:proofErr w:type="spellStart"/>
      <w:r w:rsidRPr="00877438">
        <w:rPr>
          <w:lang w:val="fr-FR"/>
        </w:rPr>
        <w:t>m</w:t>
      </w:r>
      <w:r w:rsidRPr="00877438">
        <w:rPr>
          <w:lang w:val="fr-FR"/>
        </w:rPr>
        <w:t>i</w:t>
      </w:r>
      <w:r w:rsidRPr="00877438">
        <w:rPr>
          <w:lang w:val="fr-FR"/>
        </w:rPr>
        <w:t>crofinance</w:t>
      </w:r>
      <w:proofErr w:type="spellEnd"/>
      <w:r w:rsidRPr="00877438">
        <w:rPr>
          <w:lang w:val="fr-FR"/>
        </w:rPr>
        <w:t xml:space="preserve"> et du développement local permet d'élaborer de nouvelles réponses à l'insécurité alime</w:t>
      </w:r>
      <w:r w:rsidRPr="00877438">
        <w:rPr>
          <w:lang w:val="fr-FR"/>
        </w:rPr>
        <w:t>n</w:t>
      </w:r>
      <w:r w:rsidRPr="00877438">
        <w:rPr>
          <w:lang w:val="fr-FR"/>
        </w:rPr>
        <w:t>taire, aux changements climatiques et aux autres défis. La majorité</w:t>
      </w:r>
      <w:r w:rsidR="0070123C">
        <w:rPr>
          <w:lang w:val="fr-FR"/>
        </w:rPr>
        <w:t xml:space="preserve"> </w:t>
      </w:r>
      <w:r w:rsidRPr="00877438">
        <w:rPr>
          <w:lang w:val="fr-FR"/>
        </w:rPr>
        <w:t xml:space="preserve">du soutien de l'UNCDF est fourni par </w:t>
      </w:r>
      <w:r w:rsidR="003B28B4">
        <w:rPr>
          <w:lang w:val="fr-FR"/>
        </w:rPr>
        <w:t>des</w:t>
      </w:r>
      <w:r w:rsidRPr="00877438">
        <w:rPr>
          <w:lang w:val="fr-FR"/>
        </w:rPr>
        <w:t xml:space="preserve"> systèmes nationaux, conformément aux principes de la Déclaration de Paris. L'UNCDF tr</w:t>
      </w:r>
      <w:r w:rsidRPr="00877438">
        <w:rPr>
          <w:lang w:val="fr-FR"/>
        </w:rPr>
        <w:t>a</w:t>
      </w:r>
      <w:r w:rsidRPr="00877438">
        <w:rPr>
          <w:lang w:val="fr-FR"/>
        </w:rPr>
        <w:t xml:space="preserve">vaille dans des environnements difficiles – zones rurales reculées, pays émergeant de conflits – et ouvre la voie </w:t>
      </w:r>
      <w:r w:rsidR="003B28B4">
        <w:rPr>
          <w:lang w:val="fr-FR"/>
        </w:rPr>
        <w:t>aux</w:t>
      </w:r>
      <w:r w:rsidRPr="00877438">
        <w:rPr>
          <w:lang w:val="fr-FR"/>
        </w:rPr>
        <w:t xml:space="preserve"> autres. </w:t>
      </w:r>
    </w:p>
    <w:p w:rsidR="00204FD4" w:rsidRPr="00877438" w:rsidRDefault="00204FD4" w:rsidP="0024187E">
      <w:pPr>
        <w:rPr>
          <w:lang w:val="fr-FR"/>
        </w:rPr>
      </w:pPr>
      <w:r w:rsidRPr="00877438">
        <w:rPr>
          <w:lang w:val="fr-FR"/>
        </w:rPr>
        <w:t xml:space="preserve">Les programmes de développement local de l’UNCDF apportent un appui aux stratégies nationales de décentralisation et cherchent à améliorer les services sociaux, la gouvernance et l’infrastructure </w:t>
      </w:r>
      <w:r w:rsidRPr="00877438">
        <w:rPr>
          <w:lang w:val="fr-FR"/>
        </w:rPr>
        <w:lastRenderedPageBreak/>
        <w:t xml:space="preserve">économique favorables aux </w:t>
      </w:r>
      <w:r w:rsidR="003B28B4">
        <w:rPr>
          <w:lang w:val="fr-FR"/>
        </w:rPr>
        <w:t>pauvres, en fournissant directe</w:t>
      </w:r>
      <w:r w:rsidRPr="00877438">
        <w:rPr>
          <w:lang w:val="fr-FR"/>
        </w:rPr>
        <w:t>ment une assistance technique et des c</w:t>
      </w:r>
      <w:r w:rsidRPr="00877438">
        <w:rPr>
          <w:lang w:val="fr-FR"/>
        </w:rPr>
        <w:t>a</w:t>
      </w:r>
      <w:r w:rsidRPr="00877438">
        <w:rPr>
          <w:lang w:val="fr-FR"/>
        </w:rPr>
        <w:t>pitaux aux autorités locales. Ses programmes visent à attirer des flux d'investissement plus impo</w:t>
      </w:r>
      <w:r w:rsidRPr="00877438">
        <w:rPr>
          <w:lang w:val="fr-FR"/>
        </w:rPr>
        <w:t>r</w:t>
      </w:r>
      <w:r w:rsidRPr="00877438">
        <w:rPr>
          <w:lang w:val="fr-FR"/>
        </w:rPr>
        <w:t>tants du secteur privé, des gouvernements nationaux et des partenaires au développement, en vue d’un impact significatif dans l'atteinte des Objectifs du millénaire pour le développement, particuli</w:t>
      </w:r>
      <w:r w:rsidRPr="00877438">
        <w:rPr>
          <w:lang w:val="fr-FR"/>
        </w:rPr>
        <w:t>è</w:t>
      </w:r>
      <w:r w:rsidRPr="00877438">
        <w:rPr>
          <w:lang w:val="fr-FR"/>
        </w:rPr>
        <w:t xml:space="preserve">rement de l'objectif 1 : réduire l’extrême pauvreté et la faim, </w:t>
      </w:r>
      <w:r w:rsidR="003B28B4">
        <w:rPr>
          <w:lang w:val="fr-FR"/>
        </w:rPr>
        <w:t xml:space="preserve">de </w:t>
      </w:r>
      <w:r w:rsidRPr="00877438">
        <w:rPr>
          <w:lang w:val="fr-FR"/>
        </w:rPr>
        <w:t xml:space="preserve">l’objectif 3 : promouvoir l'égalité des sexes et l'autonomisation des femmes et </w:t>
      </w:r>
      <w:r w:rsidR="003B28B4">
        <w:rPr>
          <w:lang w:val="fr-FR"/>
        </w:rPr>
        <w:t xml:space="preserve">de </w:t>
      </w:r>
      <w:r w:rsidRPr="00877438">
        <w:rPr>
          <w:lang w:val="fr-FR"/>
        </w:rPr>
        <w:t>l’objectif 7 : préserver l’environnement.</w:t>
      </w:r>
    </w:p>
    <w:p w:rsidR="00204FD4" w:rsidRPr="00877438" w:rsidRDefault="00204FD4" w:rsidP="0024187E">
      <w:pPr>
        <w:rPr>
          <w:lang w:val="fr-FR"/>
        </w:rPr>
      </w:pPr>
      <w:r w:rsidRPr="00877438">
        <w:rPr>
          <w:lang w:val="fr-FR"/>
        </w:rPr>
        <w:t>Institué par l'Assemblée générale des Nations Unies en 1996 et siégeant à New York, l'UNCDF est une organisation autonome affiliée au PNUD.</w:t>
      </w:r>
    </w:p>
    <w:p w:rsidR="00D57D8F" w:rsidRDefault="00D57D8F" w:rsidP="00F80588">
      <w:pPr>
        <w:pStyle w:val="Titre2"/>
      </w:pPr>
      <w:bookmarkStart w:id="10" w:name="_Toc358703125"/>
      <w:bookmarkStart w:id="11" w:name="_Toc303861107"/>
      <w:bookmarkStart w:id="12" w:name="_Toc303861222"/>
      <w:bookmarkStart w:id="13" w:name="_Toc303862596"/>
      <w:r>
        <w:t>Présentation du projet</w:t>
      </w:r>
      <w:bookmarkEnd w:id="10"/>
    </w:p>
    <w:p w:rsidR="00204FD4" w:rsidRPr="00277903" w:rsidRDefault="00204FD4" w:rsidP="00F80588">
      <w:pPr>
        <w:pStyle w:val="Titre3"/>
      </w:pPr>
      <w:bookmarkStart w:id="14" w:name="_Toc358703126"/>
      <w:r w:rsidRPr="00277903">
        <w:t xml:space="preserve">Fiche de présentation </w:t>
      </w:r>
      <w:bookmarkEnd w:id="11"/>
      <w:bookmarkEnd w:id="12"/>
      <w:bookmarkEnd w:id="13"/>
      <w:r w:rsidRPr="00277903">
        <w:t>du projet</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143"/>
        <w:gridCol w:w="150"/>
        <w:gridCol w:w="279"/>
        <w:gridCol w:w="331"/>
        <w:gridCol w:w="633"/>
        <w:gridCol w:w="32"/>
        <w:gridCol w:w="136"/>
        <w:gridCol w:w="570"/>
        <w:gridCol w:w="273"/>
        <w:gridCol w:w="695"/>
        <w:gridCol w:w="45"/>
        <w:gridCol w:w="189"/>
        <w:gridCol w:w="6"/>
        <w:gridCol w:w="919"/>
        <w:gridCol w:w="6"/>
        <w:gridCol w:w="581"/>
        <w:gridCol w:w="97"/>
        <w:gridCol w:w="230"/>
        <w:gridCol w:w="407"/>
        <w:gridCol w:w="162"/>
        <w:gridCol w:w="76"/>
        <w:gridCol w:w="290"/>
        <w:gridCol w:w="134"/>
        <w:gridCol w:w="297"/>
        <w:gridCol w:w="1792"/>
      </w:tblGrid>
      <w:tr w:rsidR="00204FD4" w:rsidRPr="00877438" w:rsidTr="007F0FE3">
        <w:trPr>
          <w:cantSplit/>
          <w:trHeight w:val="285"/>
        </w:trPr>
        <w:tc>
          <w:tcPr>
            <w:tcW w:w="516" w:type="pct"/>
            <w:gridSpan w:val="2"/>
            <w:tcBorders>
              <w:righ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rFonts w:cs="Verdana"/>
                <w:bCs/>
                <w:sz w:val="20"/>
                <w:szCs w:val="20"/>
                <w:lang w:val="fr-FR"/>
              </w:rPr>
              <w:t>Titre</w:t>
            </w:r>
            <w:r w:rsidRPr="00877438">
              <w:rPr>
                <w:sz w:val="20"/>
                <w:szCs w:val="20"/>
                <w:lang w:val="fr-FR"/>
              </w:rPr>
              <w:t> :</w:t>
            </w:r>
          </w:p>
        </w:tc>
        <w:tc>
          <w:tcPr>
            <w:tcW w:w="2608" w:type="pct"/>
            <w:gridSpan w:val="15"/>
            <w:tcBorders>
              <w:left w:val="nil"/>
            </w:tcBorders>
            <w:shd w:val="clear" w:color="auto" w:fill="D1DEE5"/>
          </w:tcPr>
          <w:p w:rsidR="00204FD4" w:rsidRPr="00877438" w:rsidRDefault="00204FD4" w:rsidP="009035A3">
            <w:pPr>
              <w:keepNext/>
              <w:autoSpaceDE w:val="0"/>
              <w:autoSpaceDN w:val="0"/>
              <w:adjustRightInd w:val="0"/>
              <w:spacing w:before="20" w:after="20"/>
              <w:jc w:val="left"/>
              <w:rPr>
                <w:sz w:val="20"/>
                <w:lang w:val="fr-FR"/>
              </w:rPr>
            </w:pPr>
            <w:r w:rsidRPr="00877438">
              <w:rPr>
                <w:b/>
                <w:sz w:val="20"/>
                <w:lang w:val="fr-FR"/>
              </w:rPr>
              <w:t>Appui au renforcement des capacités institutionnelles des trois communes (Cendajuru, Gisuru et Kinyinya)</w:t>
            </w:r>
          </w:p>
        </w:tc>
        <w:tc>
          <w:tcPr>
            <w:tcW w:w="751" w:type="pct"/>
            <w:gridSpan w:val="7"/>
            <w:tcBorders>
              <w:righ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rFonts w:cs="Verdana"/>
                <w:bCs/>
                <w:sz w:val="20"/>
                <w:szCs w:val="20"/>
                <w:lang w:val="fr-FR"/>
              </w:rPr>
              <w:t>Référence</w:t>
            </w:r>
            <w:r w:rsidRPr="00877438">
              <w:rPr>
                <w:sz w:val="20"/>
                <w:szCs w:val="20"/>
                <w:lang w:val="fr-FR"/>
              </w:rPr>
              <w:t> :</w:t>
            </w:r>
          </w:p>
        </w:tc>
        <w:tc>
          <w:tcPr>
            <w:tcW w:w="1125" w:type="pct"/>
            <w:gridSpan w:val="2"/>
            <w:tcBorders>
              <w:left w:val="nil"/>
            </w:tcBorders>
            <w:shd w:val="clear" w:color="auto" w:fill="D1DEE5"/>
          </w:tcPr>
          <w:p w:rsidR="00204FD4" w:rsidRPr="00877438" w:rsidRDefault="00204FD4" w:rsidP="003C61DD">
            <w:pPr>
              <w:autoSpaceDE w:val="0"/>
              <w:autoSpaceDN w:val="0"/>
              <w:adjustRightInd w:val="0"/>
              <w:spacing w:after="0"/>
              <w:jc w:val="left"/>
              <w:rPr>
                <w:sz w:val="18"/>
                <w:lang w:val="fr-FR"/>
              </w:rPr>
            </w:pPr>
          </w:p>
        </w:tc>
      </w:tr>
      <w:tr w:rsidR="00204FD4" w:rsidRPr="00877438" w:rsidTr="007F0FE3">
        <w:trPr>
          <w:cantSplit/>
          <w:trHeight w:val="285"/>
        </w:trPr>
        <w:tc>
          <w:tcPr>
            <w:tcW w:w="1266" w:type="pct"/>
            <w:gridSpan w:val="6"/>
            <w:tcBorders>
              <w:right w:val="nil"/>
            </w:tcBorders>
            <w:shd w:val="clear" w:color="auto" w:fill="D1DEE5"/>
          </w:tcPr>
          <w:p w:rsidR="00204FD4" w:rsidRPr="00877438" w:rsidRDefault="00204FD4" w:rsidP="009035A3">
            <w:pPr>
              <w:autoSpaceDE w:val="0"/>
              <w:autoSpaceDN w:val="0"/>
              <w:adjustRightInd w:val="0"/>
              <w:spacing w:before="20" w:after="20"/>
              <w:jc w:val="left"/>
              <w:outlineLvl w:val="0"/>
              <w:rPr>
                <w:rFonts w:cs="Verdana"/>
                <w:bCs/>
                <w:sz w:val="20"/>
                <w:szCs w:val="20"/>
                <w:lang w:val="fr-FR"/>
              </w:rPr>
            </w:pPr>
            <w:r w:rsidRPr="00877438">
              <w:rPr>
                <w:rFonts w:cs="Verdana"/>
                <w:bCs/>
                <w:sz w:val="20"/>
                <w:szCs w:val="20"/>
                <w:lang w:val="fr-FR"/>
              </w:rPr>
              <w:t>Titre en néerlandais :</w:t>
            </w:r>
          </w:p>
        </w:tc>
        <w:tc>
          <w:tcPr>
            <w:tcW w:w="3734" w:type="pct"/>
            <w:gridSpan w:val="20"/>
            <w:tcBorders>
              <w:left w:val="nil"/>
            </w:tcBorders>
            <w:shd w:val="clear" w:color="auto" w:fill="D1DEE5"/>
          </w:tcPr>
          <w:p w:rsidR="00204FD4" w:rsidRPr="00877438" w:rsidRDefault="00204FD4" w:rsidP="003C61DD">
            <w:pPr>
              <w:autoSpaceDE w:val="0"/>
              <w:autoSpaceDN w:val="0"/>
              <w:adjustRightInd w:val="0"/>
              <w:spacing w:after="0"/>
              <w:jc w:val="left"/>
              <w:rPr>
                <w:sz w:val="18"/>
                <w:lang w:val="fr-FR"/>
              </w:rPr>
            </w:pPr>
          </w:p>
        </w:tc>
      </w:tr>
      <w:tr w:rsidR="00204FD4" w:rsidRPr="00877438" w:rsidTr="007F0FE3">
        <w:trPr>
          <w:cantSplit/>
          <w:trHeight w:val="285"/>
        </w:trPr>
        <w:tc>
          <w:tcPr>
            <w:tcW w:w="597" w:type="pct"/>
            <w:gridSpan w:val="3"/>
            <w:tcBorders>
              <w:righ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rFonts w:cs="Verdana"/>
                <w:bCs/>
                <w:sz w:val="20"/>
                <w:szCs w:val="20"/>
                <w:lang w:val="fr-FR"/>
              </w:rPr>
              <w:t>Contexte</w:t>
            </w:r>
            <w:r w:rsidRPr="00877438">
              <w:rPr>
                <w:sz w:val="20"/>
                <w:szCs w:val="20"/>
                <w:lang w:val="fr-FR"/>
              </w:rPr>
              <w:t> :</w:t>
            </w:r>
          </w:p>
        </w:tc>
        <w:tc>
          <w:tcPr>
            <w:tcW w:w="686" w:type="pct"/>
            <w:gridSpan w:val="4"/>
            <w:tcBorders>
              <w:left w:val="nil"/>
              <w:righ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sz w:val="20"/>
                <w:szCs w:val="20"/>
                <w:lang w:val="fr-FR"/>
              </w:rPr>
              <w:sym w:font="Wingdings" w:char="F0A8"/>
            </w:r>
            <w:r w:rsidRPr="00877438">
              <w:rPr>
                <w:sz w:val="20"/>
                <w:szCs w:val="20"/>
                <w:lang w:val="fr-FR"/>
              </w:rPr>
              <w:t xml:space="preserve"> </w:t>
            </w:r>
            <w:r w:rsidRPr="00877438">
              <w:rPr>
                <w:rFonts w:cs="Verdana"/>
                <w:bCs/>
                <w:sz w:val="20"/>
                <w:szCs w:val="20"/>
                <w:lang w:val="fr-FR"/>
              </w:rPr>
              <w:t>urbain</w:t>
            </w:r>
          </w:p>
        </w:tc>
        <w:tc>
          <w:tcPr>
            <w:tcW w:w="901" w:type="pct"/>
            <w:gridSpan w:val="4"/>
            <w:tcBorders>
              <w:left w:val="nil"/>
              <w:righ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sz w:val="20"/>
                <w:szCs w:val="20"/>
                <w:lang w:val="fr-FR"/>
              </w:rPr>
              <w:sym w:font="Wingdings" w:char="F0A8"/>
            </w:r>
            <w:r w:rsidRPr="00877438">
              <w:rPr>
                <w:sz w:val="20"/>
                <w:szCs w:val="20"/>
                <w:lang w:val="fr-FR"/>
              </w:rPr>
              <w:t xml:space="preserve"> </w:t>
            </w:r>
            <w:r w:rsidRPr="00877438">
              <w:rPr>
                <w:rFonts w:cs="Verdana"/>
                <w:bCs/>
                <w:sz w:val="20"/>
                <w:szCs w:val="20"/>
                <w:lang w:val="fr-FR"/>
              </w:rPr>
              <w:t>semi</w:t>
            </w:r>
            <w:r w:rsidRPr="00877438">
              <w:rPr>
                <w:sz w:val="20"/>
                <w:szCs w:val="20"/>
                <w:lang w:val="fr-FR"/>
              </w:rPr>
              <w:t>-urbain</w:t>
            </w:r>
          </w:p>
        </w:tc>
        <w:tc>
          <w:tcPr>
            <w:tcW w:w="627" w:type="pct"/>
            <w:gridSpan w:val="5"/>
            <w:tcBorders>
              <w:lef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sz w:val="20"/>
                <w:szCs w:val="20"/>
                <w:lang w:val="fr-FR"/>
              </w:rPr>
              <w:sym w:font="Wingdings" w:char="F0FE"/>
            </w:r>
            <w:r w:rsidRPr="00877438">
              <w:rPr>
                <w:sz w:val="20"/>
                <w:szCs w:val="20"/>
                <w:lang w:val="fr-FR"/>
              </w:rPr>
              <w:t xml:space="preserve"> </w:t>
            </w:r>
            <w:r w:rsidRPr="00877438">
              <w:rPr>
                <w:rFonts w:cs="Verdana"/>
                <w:bCs/>
                <w:sz w:val="20"/>
                <w:szCs w:val="20"/>
                <w:lang w:val="fr-FR"/>
              </w:rPr>
              <w:t>rurale</w:t>
            </w:r>
          </w:p>
        </w:tc>
        <w:tc>
          <w:tcPr>
            <w:tcW w:w="836" w:type="pct"/>
            <w:gridSpan w:val="6"/>
            <w:tcBorders>
              <w:righ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rFonts w:cs="Verdana"/>
                <w:bCs/>
                <w:sz w:val="20"/>
                <w:szCs w:val="20"/>
                <w:lang w:val="fr-FR"/>
              </w:rPr>
              <w:t>Thème</w:t>
            </w:r>
            <w:r w:rsidRPr="00877438">
              <w:rPr>
                <w:sz w:val="20"/>
                <w:szCs w:val="20"/>
                <w:lang w:val="fr-FR"/>
              </w:rPr>
              <w:t xml:space="preserve"> </w:t>
            </w:r>
            <w:r w:rsidRPr="00877438">
              <w:rPr>
                <w:rFonts w:cs="Verdana"/>
                <w:bCs/>
                <w:sz w:val="20"/>
                <w:szCs w:val="20"/>
                <w:lang w:val="fr-FR"/>
              </w:rPr>
              <w:t>central</w:t>
            </w:r>
            <w:r w:rsidRPr="00877438">
              <w:rPr>
                <w:sz w:val="20"/>
                <w:szCs w:val="20"/>
                <w:lang w:val="fr-FR"/>
              </w:rPr>
              <w:t> :</w:t>
            </w:r>
          </w:p>
        </w:tc>
        <w:tc>
          <w:tcPr>
            <w:tcW w:w="1353" w:type="pct"/>
            <w:gridSpan w:val="4"/>
            <w:tcBorders>
              <w:left w:val="nil"/>
            </w:tcBorders>
            <w:shd w:val="clear" w:color="auto" w:fill="D1DEE5"/>
          </w:tcPr>
          <w:p w:rsidR="00204FD4" w:rsidRPr="00877438" w:rsidRDefault="00204FD4" w:rsidP="00CC1B16">
            <w:pPr>
              <w:keepNext/>
              <w:autoSpaceDE w:val="0"/>
              <w:autoSpaceDN w:val="0"/>
              <w:adjustRightInd w:val="0"/>
              <w:spacing w:before="40" w:after="40"/>
              <w:jc w:val="left"/>
              <w:rPr>
                <w:sz w:val="20"/>
                <w:szCs w:val="20"/>
                <w:lang w:val="fr-FR"/>
              </w:rPr>
            </w:pPr>
            <w:r w:rsidRPr="00877438">
              <w:rPr>
                <w:b/>
                <w:sz w:val="20"/>
                <w:lang w:val="fr-FR"/>
              </w:rPr>
              <w:t>Sécurité</w:t>
            </w:r>
            <w:r w:rsidRPr="00877438">
              <w:rPr>
                <w:rFonts w:cs="Calibri"/>
                <w:b/>
                <w:bCs/>
                <w:sz w:val="20"/>
                <w:szCs w:val="20"/>
                <w:lang w:val="fr-FR"/>
              </w:rPr>
              <w:t xml:space="preserve"> alimentaire</w:t>
            </w:r>
          </w:p>
        </w:tc>
      </w:tr>
      <w:tr w:rsidR="00204FD4" w:rsidRPr="00877438" w:rsidTr="007F0FE3">
        <w:trPr>
          <w:cantSplit/>
          <w:trHeight w:val="285"/>
        </w:trPr>
        <w:tc>
          <w:tcPr>
            <w:tcW w:w="2208" w:type="pct"/>
            <w:gridSpan w:val="12"/>
            <w:shd w:val="clear" w:color="auto" w:fill="D1DEE5"/>
          </w:tcPr>
          <w:p w:rsidR="00204FD4" w:rsidRPr="00877438" w:rsidRDefault="00204FD4" w:rsidP="009035A3">
            <w:pPr>
              <w:autoSpaceDE w:val="0"/>
              <w:autoSpaceDN w:val="0"/>
              <w:adjustRightInd w:val="0"/>
              <w:spacing w:before="20" w:after="20"/>
              <w:jc w:val="left"/>
              <w:outlineLvl w:val="0"/>
              <w:rPr>
                <w:rFonts w:cs="Verdana"/>
                <w:bCs/>
                <w:sz w:val="20"/>
                <w:szCs w:val="20"/>
                <w:lang w:val="fr-FR"/>
              </w:rPr>
            </w:pPr>
            <w:r w:rsidRPr="00877438">
              <w:rPr>
                <w:sz w:val="20"/>
                <w:szCs w:val="20"/>
                <w:lang w:val="fr-FR"/>
              </w:rPr>
              <w:t xml:space="preserve">Secteur </w:t>
            </w:r>
            <w:r w:rsidRPr="00877438">
              <w:rPr>
                <w:rFonts w:cs="Verdana"/>
                <w:bCs/>
                <w:sz w:val="20"/>
                <w:szCs w:val="20"/>
                <w:lang w:val="fr-FR"/>
              </w:rPr>
              <w:t>d'activité</w:t>
            </w:r>
            <w:r w:rsidRPr="00877438">
              <w:rPr>
                <w:sz w:val="20"/>
                <w:szCs w:val="20"/>
                <w:lang w:val="fr-FR"/>
              </w:rPr>
              <w:t xml:space="preserve"> principal :</w:t>
            </w:r>
          </w:p>
          <w:p w:rsidR="00204FD4" w:rsidRPr="00877438" w:rsidRDefault="00204FD4" w:rsidP="00556658">
            <w:pPr>
              <w:keepNext/>
              <w:autoSpaceDE w:val="0"/>
              <w:autoSpaceDN w:val="0"/>
              <w:adjustRightInd w:val="0"/>
              <w:spacing w:before="20" w:after="20"/>
              <w:ind w:left="142"/>
              <w:jc w:val="left"/>
              <w:rPr>
                <w:b/>
                <w:sz w:val="20"/>
                <w:szCs w:val="20"/>
                <w:lang w:val="fr-FR"/>
              </w:rPr>
            </w:pPr>
            <w:r w:rsidRPr="00877438">
              <w:rPr>
                <w:b/>
                <w:sz w:val="20"/>
                <w:lang w:val="fr-FR"/>
              </w:rPr>
              <w:t>Financement</w:t>
            </w:r>
            <w:r w:rsidRPr="00877438">
              <w:rPr>
                <w:rFonts w:cs="Calibri"/>
                <w:b/>
                <w:bCs/>
                <w:sz w:val="20"/>
                <w:szCs w:val="20"/>
                <w:lang w:val="fr-FR"/>
              </w:rPr>
              <w:t xml:space="preserve"> </w:t>
            </w:r>
            <w:r w:rsidRPr="00877438">
              <w:rPr>
                <w:b/>
                <w:sz w:val="20"/>
                <w:lang w:val="fr-FR"/>
              </w:rPr>
              <w:t>du</w:t>
            </w:r>
            <w:r w:rsidRPr="00877438">
              <w:rPr>
                <w:rFonts w:cs="Calibri"/>
                <w:b/>
                <w:bCs/>
                <w:sz w:val="20"/>
                <w:szCs w:val="20"/>
                <w:lang w:val="fr-FR"/>
              </w:rPr>
              <w:t xml:space="preserve"> développement local </w:t>
            </w:r>
          </w:p>
        </w:tc>
        <w:tc>
          <w:tcPr>
            <w:tcW w:w="1398" w:type="pct"/>
            <w:gridSpan w:val="9"/>
            <w:shd w:val="clear" w:color="auto" w:fill="D1DEE5"/>
          </w:tcPr>
          <w:p w:rsidR="00204FD4" w:rsidRPr="00877438" w:rsidRDefault="00204FD4" w:rsidP="009035A3">
            <w:pPr>
              <w:autoSpaceDE w:val="0"/>
              <w:autoSpaceDN w:val="0"/>
              <w:adjustRightInd w:val="0"/>
              <w:spacing w:before="20" w:after="20"/>
              <w:jc w:val="left"/>
              <w:outlineLvl w:val="0"/>
              <w:rPr>
                <w:rFonts w:cs="Verdana"/>
                <w:bCs/>
                <w:sz w:val="20"/>
                <w:szCs w:val="20"/>
                <w:lang w:val="fr-FR"/>
              </w:rPr>
            </w:pPr>
            <w:r w:rsidRPr="00877438">
              <w:rPr>
                <w:sz w:val="20"/>
                <w:szCs w:val="20"/>
                <w:lang w:val="fr-FR"/>
              </w:rPr>
              <w:t>Sous-secteur 1 :</w:t>
            </w:r>
            <w:r w:rsidRPr="00877438">
              <w:rPr>
                <w:rFonts w:cs="Verdana"/>
                <w:bCs/>
                <w:sz w:val="20"/>
                <w:szCs w:val="20"/>
                <w:lang w:val="fr-FR"/>
              </w:rPr>
              <w:t xml:space="preserve"> </w:t>
            </w:r>
          </w:p>
          <w:p w:rsidR="00204FD4" w:rsidRPr="00877438" w:rsidRDefault="00204FD4" w:rsidP="009035A3">
            <w:pPr>
              <w:keepNext/>
              <w:autoSpaceDE w:val="0"/>
              <w:autoSpaceDN w:val="0"/>
              <w:adjustRightInd w:val="0"/>
              <w:spacing w:before="20" w:after="20"/>
              <w:ind w:left="142"/>
              <w:jc w:val="left"/>
              <w:rPr>
                <w:sz w:val="20"/>
                <w:szCs w:val="20"/>
                <w:lang w:val="fr-FR"/>
              </w:rPr>
            </w:pPr>
            <w:r w:rsidRPr="00877438">
              <w:rPr>
                <w:b/>
                <w:sz w:val="20"/>
                <w:lang w:val="fr-FR"/>
              </w:rPr>
              <w:t>Gouvernance</w:t>
            </w:r>
            <w:r w:rsidRPr="00877438">
              <w:rPr>
                <w:rFonts w:cs="Calibri"/>
                <w:b/>
                <w:bCs/>
                <w:sz w:val="20"/>
                <w:szCs w:val="20"/>
                <w:lang w:val="fr-FR"/>
              </w:rPr>
              <w:t xml:space="preserve"> locale</w:t>
            </w:r>
          </w:p>
        </w:tc>
        <w:tc>
          <w:tcPr>
            <w:tcW w:w="1394" w:type="pct"/>
            <w:gridSpan w:val="5"/>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sz w:val="20"/>
                <w:szCs w:val="20"/>
                <w:lang w:val="fr-FR"/>
              </w:rPr>
              <w:t>Sous-secteur 2 :</w:t>
            </w:r>
            <w:r w:rsidRPr="00877438">
              <w:rPr>
                <w:rFonts w:cs="Verdana"/>
                <w:bCs/>
                <w:sz w:val="20"/>
                <w:szCs w:val="20"/>
                <w:lang w:val="fr-FR"/>
              </w:rPr>
              <w:t xml:space="preserve"> </w:t>
            </w:r>
          </w:p>
          <w:p w:rsidR="00204FD4" w:rsidRPr="00877438" w:rsidRDefault="00204FD4" w:rsidP="009035A3">
            <w:pPr>
              <w:keepNext/>
              <w:autoSpaceDE w:val="0"/>
              <w:autoSpaceDN w:val="0"/>
              <w:adjustRightInd w:val="0"/>
              <w:spacing w:before="20" w:after="20"/>
              <w:ind w:left="142"/>
              <w:jc w:val="left"/>
              <w:rPr>
                <w:sz w:val="20"/>
                <w:szCs w:val="20"/>
                <w:lang w:val="fr-FR"/>
              </w:rPr>
            </w:pPr>
            <w:r w:rsidRPr="00877438">
              <w:rPr>
                <w:b/>
                <w:sz w:val="20"/>
                <w:lang w:val="fr-FR"/>
              </w:rPr>
              <w:t>Sécurité</w:t>
            </w:r>
            <w:r w:rsidRPr="00877438">
              <w:rPr>
                <w:rFonts w:cs="Calibri"/>
                <w:b/>
                <w:bCs/>
                <w:sz w:val="20"/>
                <w:szCs w:val="20"/>
                <w:lang w:val="fr-FR"/>
              </w:rPr>
              <w:t xml:space="preserve"> alimentaire</w:t>
            </w:r>
            <w:r w:rsidRPr="00877438">
              <w:rPr>
                <w:rFonts w:cs="Verdana"/>
                <w:bCs/>
                <w:sz w:val="20"/>
                <w:szCs w:val="20"/>
                <w:lang w:val="fr-FR"/>
              </w:rPr>
              <w:t xml:space="preserve"> </w:t>
            </w:r>
          </w:p>
        </w:tc>
      </w:tr>
      <w:tr w:rsidR="00204FD4" w:rsidRPr="00877438" w:rsidTr="007F0FE3">
        <w:trPr>
          <w:cantSplit/>
          <w:trHeight w:val="285"/>
        </w:trPr>
        <w:tc>
          <w:tcPr>
            <w:tcW w:w="439" w:type="pct"/>
            <w:tcBorders>
              <w:righ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rFonts w:cs="Verdana"/>
                <w:bCs/>
                <w:sz w:val="20"/>
                <w:szCs w:val="20"/>
                <w:lang w:val="fr-FR"/>
              </w:rPr>
              <w:t>Pays</w:t>
            </w:r>
            <w:r w:rsidRPr="00877438">
              <w:rPr>
                <w:sz w:val="20"/>
                <w:szCs w:val="20"/>
                <w:lang w:val="fr-FR"/>
              </w:rPr>
              <w:t> :</w:t>
            </w:r>
          </w:p>
        </w:tc>
        <w:tc>
          <w:tcPr>
            <w:tcW w:w="917" w:type="pct"/>
            <w:gridSpan w:val="7"/>
            <w:tcBorders>
              <w:left w:val="nil"/>
            </w:tcBorders>
            <w:shd w:val="clear" w:color="auto" w:fill="D1DEE5"/>
          </w:tcPr>
          <w:p w:rsidR="00204FD4" w:rsidRPr="00877438" w:rsidRDefault="00204FD4" w:rsidP="009035A3">
            <w:pPr>
              <w:keepNext/>
              <w:autoSpaceDE w:val="0"/>
              <w:autoSpaceDN w:val="0"/>
              <w:adjustRightInd w:val="0"/>
              <w:spacing w:before="20" w:after="20"/>
              <w:jc w:val="left"/>
              <w:rPr>
                <w:b/>
                <w:sz w:val="20"/>
                <w:szCs w:val="20"/>
                <w:lang w:val="fr-FR"/>
              </w:rPr>
            </w:pPr>
            <w:r w:rsidRPr="00877438">
              <w:rPr>
                <w:b/>
                <w:sz w:val="20"/>
                <w:lang w:val="fr-FR"/>
              </w:rPr>
              <w:t>Burundi</w:t>
            </w:r>
            <w:r w:rsidRPr="00877438">
              <w:rPr>
                <w:b/>
                <w:sz w:val="20"/>
                <w:szCs w:val="20"/>
                <w:lang w:val="fr-FR"/>
              </w:rPr>
              <w:t xml:space="preserve"> </w:t>
            </w:r>
          </w:p>
        </w:tc>
        <w:tc>
          <w:tcPr>
            <w:tcW w:w="1820" w:type="pct"/>
            <w:gridSpan w:val="10"/>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sz w:val="20"/>
                <w:szCs w:val="20"/>
                <w:lang w:val="fr-FR"/>
              </w:rPr>
              <w:t>Ville/Province :</w:t>
            </w:r>
          </w:p>
          <w:p w:rsidR="00204FD4" w:rsidRPr="00877438" w:rsidRDefault="00204FD4" w:rsidP="009035A3">
            <w:pPr>
              <w:keepNext/>
              <w:autoSpaceDE w:val="0"/>
              <w:autoSpaceDN w:val="0"/>
              <w:adjustRightInd w:val="0"/>
              <w:spacing w:before="20" w:after="20"/>
              <w:ind w:left="142"/>
              <w:jc w:val="left"/>
              <w:rPr>
                <w:sz w:val="20"/>
                <w:szCs w:val="20"/>
                <w:lang w:val="fr-FR"/>
              </w:rPr>
            </w:pPr>
            <w:r w:rsidRPr="00877438">
              <w:rPr>
                <w:b/>
                <w:sz w:val="20"/>
                <w:lang w:val="fr-FR"/>
              </w:rPr>
              <w:t>Provinces</w:t>
            </w:r>
            <w:r w:rsidRPr="00877438">
              <w:rPr>
                <w:b/>
                <w:sz w:val="20"/>
                <w:szCs w:val="20"/>
                <w:lang w:val="fr-FR"/>
              </w:rPr>
              <w:t xml:space="preserve"> de Cankuzo et Ruyigi</w:t>
            </w:r>
          </w:p>
        </w:tc>
        <w:tc>
          <w:tcPr>
            <w:tcW w:w="1823" w:type="pct"/>
            <w:gridSpan w:val="8"/>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rFonts w:cs="Verdana"/>
                <w:bCs/>
                <w:sz w:val="20"/>
                <w:szCs w:val="20"/>
                <w:lang w:val="fr-FR"/>
              </w:rPr>
              <w:t>Lieu</w:t>
            </w:r>
            <w:r w:rsidRPr="00877438">
              <w:rPr>
                <w:sz w:val="20"/>
                <w:szCs w:val="20"/>
                <w:lang w:val="fr-FR"/>
              </w:rPr>
              <w:t> :</w:t>
            </w:r>
          </w:p>
          <w:p w:rsidR="00204FD4" w:rsidRPr="00877438" w:rsidRDefault="00204FD4" w:rsidP="009035A3">
            <w:pPr>
              <w:keepNext/>
              <w:autoSpaceDE w:val="0"/>
              <w:autoSpaceDN w:val="0"/>
              <w:adjustRightInd w:val="0"/>
              <w:spacing w:before="20" w:after="20"/>
              <w:ind w:left="142"/>
              <w:jc w:val="left"/>
              <w:rPr>
                <w:b/>
                <w:sz w:val="20"/>
                <w:szCs w:val="20"/>
                <w:lang w:val="fr-FR"/>
              </w:rPr>
            </w:pPr>
            <w:r w:rsidRPr="00877438">
              <w:rPr>
                <w:b/>
                <w:sz w:val="20"/>
                <w:szCs w:val="20"/>
                <w:lang w:val="fr-FR"/>
              </w:rPr>
              <w:t>Trois communes : Cendajuru, Gisuru et Kinyinya</w:t>
            </w:r>
          </w:p>
        </w:tc>
      </w:tr>
      <w:tr w:rsidR="00204FD4" w:rsidRPr="00877438" w:rsidTr="007F0FE3">
        <w:trPr>
          <w:cantSplit/>
          <w:trHeight w:val="327"/>
        </w:trPr>
        <w:tc>
          <w:tcPr>
            <w:tcW w:w="747" w:type="pct"/>
            <w:gridSpan w:val="4"/>
            <w:tcBorders>
              <w:righ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rFonts w:cs="Verdana"/>
                <w:bCs/>
                <w:sz w:val="20"/>
                <w:szCs w:val="20"/>
                <w:lang w:val="fr-FR"/>
              </w:rPr>
              <w:t>Durée</w:t>
            </w:r>
            <w:r w:rsidRPr="00877438">
              <w:rPr>
                <w:sz w:val="20"/>
                <w:szCs w:val="20"/>
                <w:lang w:val="fr-FR"/>
              </w:rPr>
              <w:t xml:space="preserve"> projet </w:t>
            </w:r>
            <w:r w:rsidRPr="00877438">
              <w:rPr>
                <w:rFonts w:cs="Verdana"/>
                <w:bCs/>
                <w:sz w:val="20"/>
                <w:szCs w:val="20"/>
                <w:lang w:val="fr-FR"/>
              </w:rPr>
              <w:t>:</w:t>
            </w:r>
          </w:p>
        </w:tc>
        <w:tc>
          <w:tcPr>
            <w:tcW w:w="1062" w:type="pct"/>
            <w:gridSpan w:val="6"/>
            <w:tcBorders>
              <w:left w:val="nil"/>
            </w:tcBorders>
            <w:shd w:val="clear" w:color="auto" w:fill="D1DEE5"/>
          </w:tcPr>
          <w:p w:rsidR="00204FD4" w:rsidRPr="00877438" w:rsidRDefault="00204FD4" w:rsidP="009035A3">
            <w:pPr>
              <w:keepNext/>
              <w:autoSpaceDE w:val="0"/>
              <w:autoSpaceDN w:val="0"/>
              <w:adjustRightInd w:val="0"/>
              <w:spacing w:before="20" w:after="20"/>
              <w:jc w:val="left"/>
              <w:rPr>
                <w:b/>
                <w:sz w:val="20"/>
                <w:szCs w:val="20"/>
                <w:lang w:val="fr-FR"/>
              </w:rPr>
            </w:pPr>
            <w:r w:rsidRPr="00877438">
              <w:rPr>
                <w:b/>
                <w:sz w:val="20"/>
                <w:szCs w:val="20"/>
                <w:lang w:val="fr-FR"/>
              </w:rPr>
              <w:t xml:space="preserve">60 </w:t>
            </w:r>
            <w:r w:rsidRPr="00877438">
              <w:rPr>
                <w:b/>
                <w:sz w:val="20"/>
                <w:lang w:val="fr-FR"/>
              </w:rPr>
              <w:t>mois</w:t>
            </w:r>
          </w:p>
        </w:tc>
        <w:tc>
          <w:tcPr>
            <w:tcW w:w="1993" w:type="pct"/>
            <w:gridSpan w:val="13"/>
            <w:shd w:val="clear" w:color="auto" w:fill="D1DEE5"/>
          </w:tcPr>
          <w:p w:rsidR="00204FD4" w:rsidRPr="00877438" w:rsidRDefault="00204FD4" w:rsidP="009035A3">
            <w:pPr>
              <w:autoSpaceDE w:val="0"/>
              <w:autoSpaceDN w:val="0"/>
              <w:adjustRightInd w:val="0"/>
              <w:spacing w:before="20" w:after="20"/>
              <w:jc w:val="left"/>
              <w:outlineLvl w:val="0"/>
              <w:rPr>
                <w:b/>
                <w:sz w:val="20"/>
                <w:szCs w:val="20"/>
                <w:lang w:val="fr-FR"/>
              </w:rPr>
            </w:pPr>
            <w:r w:rsidRPr="00877438">
              <w:rPr>
                <w:rFonts w:cs="Verdana"/>
                <w:bCs/>
                <w:sz w:val="20"/>
                <w:szCs w:val="20"/>
                <w:lang w:val="fr-FR"/>
              </w:rPr>
              <w:t>Cadre</w:t>
            </w:r>
            <w:r w:rsidRPr="00877438">
              <w:rPr>
                <w:sz w:val="20"/>
                <w:szCs w:val="20"/>
                <w:lang w:val="fr-FR"/>
              </w:rPr>
              <w:t xml:space="preserve"> stratégique</w:t>
            </w:r>
            <w:r w:rsidRPr="00877438">
              <w:rPr>
                <w:rFonts w:cs="Verdana"/>
                <w:bCs/>
                <w:sz w:val="20"/>
                <w:szCs w:val="20"/>
                <w:lang w:val="fr-FR"/>
              </w:rPr>
              <w:t> </w:t>
            </w:r>
            <w:r w:rsidRPr="00877438">
              <w:rPr>
                <w:sz w:val="20"/>
                <w:szCs w:val="20"/>
                <w:lang w:val="fr-FR"/>
              </w:rPr>
              <w:t>:</w:t>
            </w:r>
          </w:p>
        </w:tc>
        <w:tc>
          <w:tcPr>
            <w:tcW w:w="1198" w:type="pct"/>
            <w:gridSpan w:val="3"/>
            <w:vMerge w:val="restart"/>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rFonts w:cs="Verdana"/>
                <w:bCs/>
                <w:sz w:val="20"/>
                <w:szCs w:val="20"/>
                <w:lang w:val="fr-FR"/>
              </w:rPr>
              <w:t>Numéro</w:t>
            </w:r>
            <w:r w:rsidRPr="00877438">
              <w:rPr>
                <w:sz w:val="20"/>
                <w:szCs w:val="20"/>
                <w:lang w:val="fr-FR"/>
              </w:rPr>
              <w:t xml:space="preserve"> de compte pour le projet :</w:t>
            </w:r>
          </w:p>
        </w:tc>
      </w:tr>
      <w:tr w:rsidR="00204FD4" w:rsidRPr="00877438" w:rsidTr="007F0FE3">
        <w:trPr>
          <w:cantSplit/>
          <w:trHeight w:val="327"/>
        </w:trPr>
        <w:tc>
          <w:tcPr>
            <w:tcW w:w="925" w:type="pct"/>
            <w:gridSpan w:val="5"/>
            <w:tcBorders>
              <w:righ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sz w:val="20"/>
                <w:szCs w:val="20"/>
                <w:lang w:val="fr-FR"/>
              </w:rPr>
              <w:t xml:space="preserve">Date de </w:t>
            </w:r>
            <w:r w:rsidRPr="00877438">
              <w:rPr>
                <w:rFonts w:cs="Verdana"/>
                <w:bCs/>
                <w:sz w:val="20"/>
                <w:szCs w:val="20"/>
                <w:lang w:val="fr-FR"/>
              </w:rPr>
              <w:t>réception</w:t>
            </w:r>
            <w:r w:rsidRPr="00877438">
              <w:rPr>
                <w:sz w:val="20"/>
                <w:szCs w:val="20"/>
                <w:lang w:val="fr-FR"/>
              </w:rPr>
              <w:t xml:space="preserve"> du projet :</w:t>
            </w:r>
          </w:p>
        </w:tc>
        <w:tc>
          <w:tcPr>
            <w:tcW w:w="885" w:type="pct"/>
            <w:gridSpan w:val="5"/>
            <w:tcBorders>
              <w:left w:val="nil"/>
            </w:tcBorders>
            <w:shd w:val="clear" w:color="auto" w:fill="D1DEE5"/>
          </w:tcPr>
          <w:p w:rsidR="00204FD4" w:rsidRPr="00877438" w:rsidRDefault="005B3E1E" w:rsidP="00D0712A">
            <w:pPr>
              <w:keepNext/>
              <w:autoSpaceDE w:val="0"/>
              <w:autoSpaceDN w:val="0"/>
              <w:adjustRightInd w:val="0"/>
              <w:spacing w:before="20" w:after="20"/>
              <w:jc w:val="left"/>
              <w:rPr>
                <w:b/>
                <w:sz w:val="20"/>
                <w:szCs w:val="20"/>
                <w:lang w:val="fr-FR"/>
              </w:rPr>
            </w:pPr>
            <w:r w:rsidRPr="00877438">
              <w:rPr>
                <w:b/>
                <w:sz w:val="20"/>
                <w:lang w:val="fr-FR"/>
              </w:rPr>
              <w:t xml:space="preserve">Mars </w:t>
            </w:r>
            <w:r w:rsidR="00204FD4" w:rsidRPr="00877438">
              <w:rPr>
                <w:b/>
                <w:sz w:val="20"/>
                <w:szCs w:val="20"/>
                <w:lang w:val="fr-FR"/>
              </w:rPr>
              <w:t>201</w:t>
            </w:r>
            <w:r w:rsidR="00D0712A">
              <w:rPr>
                <w:b/>
                <w:sz w:val="20"/>
                <w:szCs w:val="20"/>
                <w:lang w:val="fr-FR"/>
              </w:rPr>
              <w:t>3</w:t>
            </w:r>
          </w:p>
        </w:tc>
        <w:tc>
          <w:tcPr>
            <w:tcW w:w="500" w:type="pct"/>
            <w:gridSpan w:val="3"/>
            <w:tcBorders>
              <w:righ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rFonts w:cs="Verdana"/>
                <w:bCs/>
                <w:sz w:val="20"/>
                <w:szCs w:val="20"/>
                <w:lang w:val="fr-FR"/>
              </w:rPr>
              <w:t>Début</w:t>
            </w:r>
            <w:r w:rsidRPr="00877438">
              <w:rPr>
                <w:sz w:val="20"/>
                <w:szCs w:val="20"/>
                <w:lang w:val="fr-FR"/>
              </w:rPr>
              <w:t> :</w:t>
            </w:r>
          </w:p>
        </w:tc>
        <w:tc>
          <w:tcPr>
            <w:tcW w:w="498" w:type="pct"/>
            <w:gridSpan w:val="2"/>
            <w:tcBorders>
              <w:left w:val="nil"/>
            </w:tcBorders>
            <w:shd w:val="clear" w:color="auto" w:fill="D1DEE5"/>
          </w:tcPr>
          <w:p w:rsidR="00204FD4" w:rsidRPr="00877438" w:rsidRDefault="00204FD4" w:rsidP="009035A3">
            <w:pPr>
              <w:keepNext/>
              <w:autoSpaceDE w:val="0"/>
              <w:autoSpaceDN w:val="0"/>
              <w:adjustRightInd w:val="0"/>
              <w:spacing w:before="20" w:after="20"/>
              <w:jc w:val="left"/>
              <w:rPr>
                <w:b/>
                <w:sz w:val="20"/>
                <w:szCs w:val="20"/>
                <w:lang w:val="fr-FR"/>
              </w:rPr>
            </w:pPr>
            <w:r w:rsidRPr="00877438">
              <w:rPr>
                <w:b/>
                <w:sz w:val="20"/>
                <w:lang w:val="fr-FR"/>
              </w:rPr>
              <w:t>2013</w:t>
            </w:r>
          </w:p>
        </w:tc>
        <w:tc>
          <w:tcPr>
            <w:tcW w:w="492" w:type="pct"/>
            <w:gridSpan w:val="4"/>
            <w:tcBorders>
              <w:righ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rFonts w:cs="Verdana"/>
                <w:bCs/>
                <w:sz w:val="20"/>
                <w:szCs w:val="20"/>
                <w:lang w:val="fr-FR"/>
              </w:rPr>
              <w:t>Fin</w:t>
            </w:r>
            <w:r w:rsidRPr="00877438">
              <w:rPr>
                <w:sz w:val="20"/>
                <w:szCs w:val="20"/>
                <w:lang w:val="fr-FR"/>
              </w:rPr>
              <w:t> :</w:t>
            </w:r>
          </w:p>
        </w:tc>
        <w:tc>
          <w:tcPr>
            <w:tcW w:w="502" w:type="pct"/>
            <w:gridSpan w:val="4"/>
            <w:tcBorders>
              <w:left w:val="nil"/>
            </w:tcBorders>
            <w:shd w:val="clear" w:color="auto" w:fill="D1DEE5"/>
          </w:tcPr>
          <w:p w:rsidR="00204FD4" w:rsidRPr="00877438" w:rsidRDefault="00204FD4" w:rsidP="005B3E1E">
            <w:pPr>
              <w:keepNext/>
              <w:autoSpaceDE w:val="0"/>
              <w:autoSpaceDN w:val="0"/>
              <w:adjustRightInd w:val="0"/>
              <w:spacing w:before="20" w:after="20"/>
              <w:jc w:val="left"/>
              <w:rPr>
                <w:sz w:val="20"/>
                <w:szCs w:val="20"/>
                <w:lang w:val="fr-FR"/>
              </w:rPr>
            </w:pPr>
            <w:r w:rsidRPr="00877438">
              <w:rPr>
                <w:b/>
                <w:sz w:val="20"/>
                <w:lang w:val="fr-FR"/>
              </w:rPr>
              <w:t>201</w:t>
            </w:r>
            <w:r w:rsidR="005B3E1E" w:rsidRPr="00877438">
              <w:rPr>
                <w:b/>
                <w:sz w:val="20"/>
                <w:lang w:val="fr-FR"/>
              </w:rPr>
              <w:t>8</w:t>
            </w:r>
          </w:p>
        </w:tc>
        <w:tc>
          <w:tcPr>
            <w:tcW w:w="1198" w:type="pct"/>
            <w:gridSpan w:val="3"/>
            <w:vMerge/>
            <w:shd w:val="clear" w:color="auto" w:fill="D1DEE5"/>
          </w:tcPr>
          <w:p w:rsidR="00204FD4" w:rsidRPr="00877438" w:rsidRDefault="00204FD4" w:rsidP="003C61DD">
            <w:pPr>
              <w:autoSpaceDE w:val="0"/>
              <w:autoSpaceDN w:val="0"/>
              <w:adjustRightInd w:val="0"/>
              <w:spacing w:after="0"/>
              <w:jc w:val="left"/>
              <w:rPr>
                <w:sz w:val="20"/>
                <w:szCs w:val="20"/>
                <w:lang w:val="fr-FR"/>
              </w:rPr>
            </w:pPr>
          </w:p>
        </w:tc>
      </w:tr>
      <w:tr w:rsidR="00204FD4" w:rsidRPr="00877438" w:rsidTr="007F0FE3">
        <w:trPr>
          <w:cantSplit/>
          <w:trHeight w:val="285"/>
        </w:trPr>
        <w:tc>
          <w:tcPr>
            <w:tcW w:w="747" w:type="pct"/>
            <w:gridSpan w:val="4"/>
            <w:tcBorders>
              <w:righ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rFonts w:cs="Verdana"/>
                <w:bCs/>
                <w:sz w:val="20"/>
                <w:szCs w:val="20"/>
                <w:lang w:val="fr-FR"/>
              </w:rPr>
              <w:t>Groupe</w:t>
            </w:r>
            <w:r w:rsidRPr="00877438">
              <w:rPr>
                <w:sz w:val="20"/>
                <w:szCs w:val="20"/>
                <w:lang w:val="fr-FR"/>
              </w:rPr>
              <w:t xml:space="preserve"> cible :</w:t>
            </w:r>
          </w:p>
        </w:tc>
        <w:tc>
          <w:tcPr>
            <w:tcW w:w="1562" w:type="pct"/>
            <w:gridSpan w:val="9"/>
            <w:tcBorders>
              <w:left w:val="nil"/>
            </w:tcBorders>
            <w:shd w:val="clear" w:color="auto" w:fill="D1DEE5"/>
          </w:tcPr>
          <w:p w:rsidR="00204FD4" w:rsidRPr="00877438" w:rsidRDefault="00204FD4" w:rsidP="009035A3">
            <w:pPr>
              <w:keepNext/>
              <w:autoSpaceDE w:val="0"/>
              <w:autoSpaceDN w:val="0"/>
              <w:adjustRightInd w:val="0"/>
              <w:spacing w:before="20" w:after="20"/>
              <w:jc w:val="left"/>
              <w:rPr>
                <w:b/>
                <w:sz w:val="20"/>
                <w:szCs w:val="20"/>
                <w:lang w:val="fr-FR"/>
              </w:rPr>
            </w:pPr>
            <w:r w:rsidRPr="00877438">
              <w:rPr>
                <w:b/>
                <w:sz w:val="20"/>
                <w:lang w:val="fr-FR"/>
              </w:rPr>
              <w:t>Vulnérables</w:t>
            </w:r>
            <w:r w:rsidRPr="00877438">
              <w:rPr>
                <w:rFonts w:cs="Calibri"/>
                <w:b/>
                <w:bCs/>
                <w:sz w:val="20"/>
                <w:szCs w:val="20"/>
                <w:lang w:val="fr-FR"/>
              </w:rPr>
              <w:t>, femmes et enfants de moins de 5 ans</w:t>
            </w:r>
          </w:p>
        </w:tc>
        <w:tc>
          <w:tcPr>
            <w:tcW w:w="1209" w:type="pct"/>
            <w:gridSpan w:val="7"/>
            <w:tcBorders>
              <w:righ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rFonts w:cs="Verdana"/>
                <w:bCs/>
                <w:sz w:val="20"/>
                <w:szCs w:val="20"/>
                <w:lang w:val="fr-FR"/>
              </w:rPr>
              <w:t>Nombre</w:t>
            </w:r>
            <w:r w:rsidRPr="00877438">
              <w:rPr>
                <w:sz w:val="20"/>
                <w:szCs w:val="20"/>
                <w:lang w:val="fr-FR"/>
              </w:rPr>
              <w:t xml:space="preserve"> de bénéficiaires finaux :</w:t>
            </w:r>
          </w:p>
        </w:tc>
        <w:tc>
          <w:tcPr>
            <w:tcW w:w="1481" w:type="pct"/>
            <w:gridSpan w:val="6"/>
            <w:tcBorders>
              <w:left w:val="nil"/>
            </w:tcBorders>
            <w:shd w:val="clear" w:color="auto" w:fill="D1DEE5"/>
          </w:tcPr>
          <w:p w:rsidR="00204FD4" w:rsidRPr="00877438" w:rsidRDefault="00204FD4" w:rsidP="009035A3">
            <w:pPr>
              <w:keepNext/>
              <w:autoSpaceDE w:val="0"/>
              <w:autoSpaceDN w:val="0"/>
              <w:adjustRightInd w:val="0"/>
              <w:spacing w:before="20" w:after="20"/>
              <w:jc w:val="left"/>
              <w:rPr>
                <w:b/>
                <w:sz w:val="20"/>
                <w:szCs w:val="20"/>
                <w:lang w:val="fr-FR"/>
              </w:rPr>
            </w:pPr>
            <w:r w:rsidRPr="00877438">
              <w:rPr>
                <w:b/>
                <w:sz w:val="20"/>
                <w:lang w:val="fr-FR"/>
              </w:rPr>
              <w:t>Environ</w:t>
            </w:r>
            <w:r w:rsidRPr="00877438">
              <w:rPr>
                <w:rFonts w:cs="Calibri"/>
                <w:b/>
                <w:bCs/>
                <w:sz w:val="20"/>
                <w:szCs w:val="20"/>
                <w:lang w:val="fr-FR"/>
              </w:rPr>
              <w:t xml:space="preserve"> 200 000 personnes dans les 3 communes </w:t>
            </w:r>
          </w:p>
        </w:tc>
      </w:tr>
      <w:tr w:rsidR="00204FD4" w:rsidRPr="00877438" w:rsidTr="007F0FE3">
        <w:trPr>
          <w:cantSplit/>
          <w:trHeight w:val="285"/>
        </w:trPr>
        <w:tc>
          <w:tcPr>
            <w:tcW w:w="1663" w:type="pct"/>
            <w:gridSpan w:val="9"/>
            <w:vMerge w:val="restart"/>
            <w:tcBorders>
              <w:right w:val="nil"/>
            </w:tcBorders>
            <w:shd w:val="clear" w:color="auto" w:fill="D1DEE5"/>
          </w:tcPr>
          <w:p w:rsidR="00204FD4" w:rsidRPr="00877438" w:rsidRDefault="00204FD4" w:rsidP="004E4191">
            <w:pPr>
              <w:autoSpaceDE w:val="0"/>
              <w:autoSpaceDN w:val="0"/>
              <w:adjustRightInd w:val="0"/>
              <w:spacing w:before="20" w:after="20"/>
              <w:jc w:val="left"/>
              <w:outlineLvl w:val="0"/>
              <w:rPr>
                <w:sz w:val="20"/>
                <w:szCs w:val="20"/>
                <w:highlight w:val="yellow"/>
                <w:lang w:val="fr-FR"/>
              </w:rPr>
            </w:pPr>
            <w:r w:rsidRPr="00877438">
              <w:rPr>
                <w:sz w:val="20"/>
                <w:szCs w:val="20"/>
                <w:lang w:val="fr-FR"/>
              </w:rPr>
              <w:t xml:space="preserve">Le projet possède-t-il un lien avec un programme/projet </w:t>
            </w:r>
            <w:r w:rsidRPr="00877438">
              <w:rPr>
                <w:rFonts w:cs="Verdana"/>
                <w:bCs/>
                <w:sz w:val="20"/>
                <w:szCs w:val="20"/>
                <w:lang w:val="fr-FR"/>
              </w:rPr>
              <w:t>cofinancé</w:t>
            </w:r>
            <w:r w:rsidRPr="00877438">
              <w:rPr>
                <w:sz w:val="20"/>
                <w:szCs w:val="20"/>
                <w:lang w:val="fr-FR"/>
              </w:rPr>
              <w:t xml:space="preserve"> antérieurement par la DG</w:t>
            </w:r>
            <w:r w:rsidR="004E4191">
              <w:rPr>
                <w:sz w:val="20"/>
                <w:szCs w:val="20"/>
                <w:lang w:val="fr-FR"/>
              </w:rPr>
              <w:t>DMAD</w:t>
            </w:r>
            <w:r w:rsidRPr="00877438">
              <w:rPr>
                <w:sz w:val="20"/>
                <w:szCs w:val="20"/>
                <w:lang w:val="fr-FR"/>
              </w:rPr>
              <w:t>?</w:t>
            </w:r>
          </w:p>
        </w:tc>
        <w:tc>
          <w:tcPr>
            <w:tcW w:w="650" w:type="pct"/>
            <w:gridSpan w:val="5"/>
            <w:vMerge w:val="restart"/>
            <w:tcBorders>
              <w:lef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sz w:val="20"/>
                <w:szCs w:val="20"/>
                <w:lang w:val="fr-FR"/>
              </w:rPr>
              <w:sym w:font="Wingdings" w:char="F0A8"/>
            </w:r>
            <w:r w:rsidRPr="00877438">
              <w:rPr>
                <w:sz w:val="20"/>
                <w:szCs w:val="20"/>
                <w:lang w:val="fr-FR"/>
              </w:rPr>
              <w:t xml:space="preserve"> </w:t>
            </w:r>
            <w:r w:rsidRPr="00877438">
              <w:rPr>
                <w:rFonts w:cs="Verdana"/>
                <w:bCs/>
                <w:sz w:val="20"/>
                <w:szCs w:val="20"/>
                <w:lang w:val="fr-FR"/>
              </w:rPr>
              <w:t>non</w:t>
            </w:r>
            <w:r w:rsidRPr="00877438">
              <w:rPr>
                <w:sz w:val="20"/>
                <w:szCs w:val="20"/>
                <w:lang w:val="fr-FR"/>
              </w:rPr>
              <w:t xml:space="preserve"> </w:t>
            </w:r>
          </w:p>
        </w:tc>
        <w:tc>
          <w:tcPr>
            <w:tcW w:w="1722" w:type="pct"/>
            <w:gridSpan w:val="11"/>
            <w:tcBorders>
              <w:righ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rFonts w:cs="Verdana"/>
                <w:bCs/>
                <w:sz w:val="20"/>
                <w:szCs w:val="20"/>
                <w:lang w:val="fr-FR"/>
              </w:rPr>
              <w:sym w:font="Wingdings" w:char="F078"/>
            </w:r>
            <w:r w:rsidRPr="00877438">
              <w:rPr>
                <w:sz w:val="20"/>
                <w:szCs w:val="20"/>
                <w:lang w:val="fr-FR"/>
              </w:rPr>
              <w:t xml:space="preserve"> oui, notamment :</w:t>
            </w:r>
          </w:p>
        </w:tc>
        <w:tc>
          <w:tcPr>
            <w:tcW w:w="965" w:type="pct"/>
            <w:tcBorders>
              <w:left w:val="nil"/>
            </w:tcBorders>
            <w:shd w:val="clear" w:color="auto" w:fill="D1DEE5"/>
          </w:tcPr>
          <w:p w:rsidR="00204FD4" w:rsidRPr="00877438" w:rsidRDefault="00204FD4" w:rsidP="009035A3">
            <w:pPr>
              <w:keepNext/>
              <w:autoSpaceDE w:val="0"/>
              <w:autoSpaceDN w:val="0"/>
              <w:adjustRightInd w:val="0"/>
              <w:spacing w:before="20" w:after="20"/>
              <w:jc w:val="left"/>
              <w:rPr>
                <w:b/>
                <w:sz w:val="20"/>
                <w:szCs w:val="20"/>
                <w:lang w:val="fr-FR"/>
              </w:rPr>
            </w:pPr>
            <w:r w:rsidRPr="00877438">
              <w:rPr>
                <w:b/>
                <w:sz w:val="20"/>
                <w:lang w:val="fr-FR"/>
              </w:rPr>
              <w:t>PARDC</w:t>
            </w:r>
            <w:r w:rsidRPr="00877438">
              <w:rPr>
                <w:rFonts w:cs="Calibri"/>
                <w:b/>
                <w:bCs/>
                <w:sz w:val="20"/>
                <w:szCs w:val="20"/>
                <w:lang w:val="fr-FR"/>
              </w:rPr>
              <w:t>-Rutana</w:t>
            </w:r>
          </w:p>
        </w:tc>
      </w:tr>
      <w:tr w:rsidR="00204FD4" w:rsidRPr="00877438" w:rsidTr="007F0FE3">
        <w:trPr>
          <w:cantSplit/>
          <w:trHeight w:val="285"/>
        </w:trPr>
        <w:tc>
          <w:tcPr>
            <w:tcW w:w="1663" w:type="pct"/>
            <w:gridSpan w:val="9"/>
            <w:vMerge/>
            <w:tcBorders>
              <w:right w:val="nil"/>
            </w:tcBorders>
            <w:shd w:val="clear" w:color="auto" w:fill="D1DEE5"/>
          </w:tcPr>
          <w:p w:rsidR="00204FD4" w:rsidRPr="00877438" w:rsidRDefault="00204FD4" w:rsidP="003C61DD">
            <w:pPr>
              <w:autoSpaceDE w:val="0"/>
              <w:autoSpaceDN w:val="0"/>
              <w:adjustRightInd w:val="0"/>
              <w:spacing w:after="0"/>
              <w:jc w:val="left"/>
              <w:rPr>
                <w:sz w:val="20"/>
                <w:szCs w:val="20"/>
                <w:lang w:val="fr-FR"/>
              </w:rPr>
            </w:pPr>
          </w:p>
        </w:tc>
        <w:tc>
          <w:tcPr>
            <w:tcW w:w="650" w:type="pct"/>
            <w:gridSpan w:val="5"/>
            <w:vMerge/>
            <w:tcBorders>
              <w:left w:val="nil"/>
            </w:tcBorders>
            <w:shd w:val="clear" w:color="auto" w:fill="D1DEE5"/>
          </w:tcPr>
          <w:p w:rsidR="00204FD4" w:rsidRPr="00877438" w:rsidRDefault="00204FD4" w:rsidP="003C61DD">
            <w:pPr>
              <w:autoSpaceDE w:val="0"/>
              <w:autoSpaceDN w:val="0"/>
              <w:adjustRightInd w:val="0"/>
              <w:spacing w:after="0"/>
              <w:jc w:val="left"/>
              <w:rPr>
                <w:sz w:val="20"/>
                <w:szCs w:val="20"/>
                <w:lang w:val="fr-FR"/>
              </w:rPr>
            </w:pPr>
          </w:p>
        </w:tc>
        <w:tc>
          <w:tcPr>
            <w:tcW w:w="1722" w:type="pct"/>
            <w:gridSpan w:val="11"/>
            <w:tcBorders>
              <w:righ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rFonts w:cs="Verdana"/>
                <w:bCs/>
                <w:sz w:val="20"/>
                <w:szCs w:val="20"/>
                <w:lang w:val="fr-FR"/>
              </w:rPr>
              <w:t>Montant</w:t>
            </w:r>
            <w:r w:rsidRPr="00877438">
              <w:rPr>
                <w:sz w:val="20"/>
                <w:szCs w:val="20"/>
                <w:lang w:val="fr-FR"/>
              </w:rPr>
              <w:t xml:space="preserve"> des dépenses antérieures :</w:t>
            </w:r>
          </w:p>
        </w:tc>
        <w:tc>
          <w:tcPr>
            <w:tcW w:w="965" w:type="pct"/>
            <w:tcBorders>
              <w:left w:val="nil"/>
            </w:tcBorders>
            <w:shd w:val="clear" w:color="auto" w:fill="D1DEE5"/>
          </w:tcPr>
          <w:p w:rsidR="00204FD4" w:rsidRPr="00877438" w:rsidRDefault="00204FD4" w:rsidP="009035A3">
            <w:pPr>
              <w:keepNext/>
              <w:autoSpaceDE w:val="0"/>
              <w:autoSpaceDN w:val="0"/>
              <w:adjustRightInd w:val="0"/>
              <w:spacing w:before="20" w:after="20"/>
              <w:jc w:val="left"/>
              <w:rPr>
                <w:b/>
                <w:sz w:val="20"/>
                <w:szCs w:val="20"/>
                <w:lang w:val="fr-FR"/>
              </w:rPr>
            </w:pPr>
            <w:r w:rsidRPr="00877438">
              <w:rPr>
                <w:b/>
                <w:sz w:val="20"/>
                <w:szCs w:val="20"/>
                <w:lang w:val="fr-FR"/>
              </w:rPr>
              <w:t>3 </w:t>
            </w:r>
            <w:r w:rsidRPr="00877438">
              <w:rPr>
                <w:b/>
                <w:sz w:val="20"/>
                <w:lang w:val="fr-FR"/>
              </w:rPr>
              <w:t>348</w:t>
            </w:r>
            <w:r w:rsidRPr="00877438">
              <w:rPr>
                <w:b/>
                <w:sz w:val="20"/>
                <w:szCs w:val="20"/>
                <w:lang w:val="fr-FR"/>
              </w:rPr>
              <w:t> 307 $</w:t>
            </w:r>
          </w:p>
        </w:tc>
      </w:tr>
      <w:tr w:rsidR="00204FD4" w:rsidRPr="00877438" w:rsidTr="007F0FE3">
        <w:trPr>
          <w:cantSplit/>
          <w:trHeight w:val="285"/>
        </w:trPr>
        <w:tc>
          <w:tcPr>
            <w:tcW w:w="1663" w:type="pct"/>
            <w:gridSpan w:val="9"/>
            <w:vMerge/>
            <w:tcBorders>
              <w:right w:val="nil"/>
            </w:tcBorders>
            <w:shd w:val="clear" w:color="auto" w:fill="D1DEE5"/>
          </w:tcPr>
          <w:p w:rsidR="00204FD4" w:rsidRPr="00877438" w:rsidRDefault="00204FD4" w:rsidP="003C61DD">
            <w:pPr>
              <w:autoSpaceDE w:val="0"/>
              <w:autoSpaceDN w:val="0"/>
              <w:adjustRightInd w:val="0"/>
              <w:spacing w:after="0"/>
              <w:jc w:val="left"/>
              <w:rPr>
                <w:sz w:val="20"/>
                <w:szCs w:val="20"/>
                <w:lang w:val="fr-FR"/>
              </w:rPr>
            </w:pPr>
          </w:p>
        </w:tc>
        <w:tc>
          <w:tcPr>
            <w:tcW w:w="650" w:type="pct"/>
            <w:gridSpan w:val="5"/>
            <w:vMerge/>
            <w:tcBorders>
              <w:left w:val="nil"/>
            </w:tcBorders>
            <w:shd w:val="clear" w:color="auto" w:fill="D1DEE5"/>
          </w:tcPr>
          <w:p w:rsidR="00204FD4" w:rsidRPr="00877438" w:rsidRDefault="00204FD4" w:rsidP="003C61DD">
            <w:pPr>
              <w:autoSpaceDE w:val="0"/>
              <w:autoSpaceDN w:val="0"/>
              <w:adjustRightInd w:val="0"/>
              <w:spacing w:after="0"/>
              <w:jc w:val="left"/>
              <w:rPr>
                <w:sz w:val="20"/>
                <w:szCs w:val="20"/>
                <w:lang w:val="fr-FR"/>
              </w:rPr>
            </w:pPr>
          </w:p>
        </w:tc>
        <w:tc>
          <w:tcPr>
            <w:tcW w:w="1722" w:type="pct"/>
            <w:gridSpan w:val="11"/>
            <w:tcBorders>
              <w:right w:val="nil"/>
            </w:tcBorders>
            <w:shd w:val="clear" w:color="auto" w:fill="D1DEE5"/>
          </w:tcPr>
          <w:p w:rsidR="00204FD4" w:rsidRPr="00877438" w:rsidRDefault="00204FD4" w:rsidP="009035A3">
            <w:pPr>
              <w:autoSpaceDE w:val="0"/>
              <w:autoSpaceDN w:val="0"/>
              <w:adjustRightInd w:val="0"/>
              <w:spacing w:before="20" w:after="20"/>
              <w:jc w:val="left"/>
              <w:outlineLvl w:val="0"/>
              <w:rPr>
                <w:sz w:val="20"/>
                <w:szCs w:val="20"/>
                <w:lang w:val="fr-FR"/>
              </w:rPr>
            </w:pPr>
            <w:r w:rsidRPr="00877438">
              <w:rPr>
                <w:sz w:val="20"/>
                <w:szCs w:val="20"/>
                <w:lang w:val="fr-FR"/>
              </w:rPr>
              <w:t>Existe-t-il un rapport d'exécution?</w:t>
            </w:r>
          </w:p>
        </w:tc>
        <w:tc>
          <w:tcPr>
            <w:tcW w:w="965" w:type="pct"/>
            <w:tcBorders>
              <w:left w:val="nil"/>
            </w:tcBorders>
            <w:shd w:val="clear" w:color="auto" w:fill="D1DEE5"/>
          </w:tcPr>
          <w:p w:rsidR="00204FD4" w:rsidRPr="00877438" w:rsidRDefault="00204FD4" w:rsidP="009035A3">
            <w:pPr>
              <w:keepNext/>
              <w:autoSpaceDE w:val="0"/>
              <w:autoSpaceDN w:val="0"/>
              <w:adjustRightInd w:val="0"/>
              <w:spacing w:before="20" w:after="20"/>
              <w:jc w:val="left"/>
              <w:rPr>
                <w:rFonts w:cs="Calibri"/>
                <w:b/>
                <w:bCs/>
                <w:sz w:val="20"/>
                <w:szCs w:val="20"/>
                <w:lang w:val="fr-FR"/>
              </w:rPr>
            </w:pPr>
            <w:r w:rsidRPr="00877438">
              <w:rPr>
                <w:b/>
                <w:sz w:val="20"/>
                <w:lang w:val="fr-FR"/>
              </w:rPr>
              <w:t>Oui</w:t>
            </w:r>
          </w:p>
        </w:tc>
      </w:tr>
    </w:tbl>
    <w:p w:rsidR="00204FD4" w:rsidRPr="00877438" w:rsidRDefault="00204FD4" w:rsidP="00F80588">
      <w:pPr>
        <w:pStyle w:val="Titre3"/>
        <w:spacing w:before="240"/>
      </w:pPr>
      <w:bookmarkStart w:id="15" w:name="_Toc303861108"/>
      <w:bookmarkStart w:id="16" w:name="_Toc303861223"/>
      <w:bookmarkStart w:id="17" w:name="_Toc303862597"/>
      <w:bookmarkStart w:id="18" w:name="_Toc358703127"/>
      <w:r w:rsidRPr="00877438">
        <w:t>Partenaires locaux</w:t>
      </w:r>
      <w:bookmarkEnd w:id="15"/>
      <w:bookmarkEnd w:id="16"/>
      <w:bookmarkEnd w:id="17"/>
      <w:bookmarkEnd w:id="18"/>
    </w:p>
    <w:p w:rsidR="00204FD4" w:rsidRPr="00877438" w:rsidRDefault="00227AA1" w:rsidP="00277903">
      <w:pPr>
        <w:rPr>
          <w:lang w:val="fr-FR"/>
        </w:rPr>
      </w:pPr>
      <w:r>
        <w:rPr>
          <w:lang w:val="fr-FR"/>
        </w:rPr>
        <w:t>L’UNCDF travaillera avec</w:t>
      </w:r>
      <w:r w:rsidR="00204FD4" w:rsidRPr="00877438">
        <w:rPr>
          <w:lang w:val="fr-FR"/>
        </w:rPr>
        <w:t xml:space="preserve"> les ONG locales partenaires impliquées dans la mise en œuvre des diverses activités contribuant à l’amélioration de la sécurité alimenta</w:t>
      </w:r>
      <w:r w:rsidR="004E4191">
        <w:rPr>
          <w:lang w:val="fr-FR"/>
        </w:rPr>
        <w:t>ire et nutritionnelle (SAN) glo</w:t>
      </w:r>
      <w:r w:rsidR="00204FD4" w:rsidRPr="00877438">
        <w:rPr>
          <w:lang w:val="fr-FR"/>
        </w:rPr>
        <w:t>bale des trois communes ciblées par le programme FBSA/UNCDF. L'UNCDF travaillera en étroite collaboration avec les trois communes des deux provinces (Cankuzo et Ruyigi), leur administration et des prest</w:t>
      </w:r>
      <w:r w:rsidR="00204FD4" w:rsidRPr="00877438">
        <w:rPr>
          <w:lang w:val="fr-FR"/>
        </w:rPr>
        <w:t>a</w:t>
      </w:r>
      <w:r w:rsidR="00204FD4" w:rsidRPr="00877438">
        <w:rPr>
          <w:lang w:val="fr-FR"/>
        </w:rPr>
        <w:t xml:space="preserve">taires de services privés, institutionnels et des ONG, selon les besoins identifiés. </w:t>
      </w:r>
      <w:r w:rsidR="004E4191">
        <w:rPr>
          <w:lang w:val="fr-FR"/>
        </w:rPr>
        <w:t>Il</w:t>
      </w:r>
      <w:r w:rsidR="00204FD4" w:rsidRPr="00877438">
        <w:rPr>
          <w:lang w:val="fr-FR"/>
        </w:rPr>
        <w:t xml:space="preserve"> collaborera étro</w:t>
      </w:r>
      <w:r w:rsidR="00204FD4" w:rsidRPr="00877438">
        <w:rPr>
          <w:lang w:val="fr-FR"/>
        </w:rPr>
        <w:t>i</w:t>
      </w:r>
      <w:r w:rsidR="00204FD4" w:rsidRPr="00877438">
        <w:rPr>
          <w:lang w:val="fr-FR"/>
        </w:rPr>
        <w:t xml:space="preserve">tement avec les services de l’État impliqués dans la gestion du développement local décentralisé et des circuits publics de transferts de fonds utilisés pour le financement de certains investissements sous la maîtrise d'ouvrage communale. </w:t>
      </w:r>
    </w:p>
    <w:p w:rsidR="00204FD4" w:rsidRPr="00877438" w:rsidRDefault="00204FD4" w:rsidP="00F80588">
      <w:pPr>
        <w:pStyle w:val="Titre3"/>
      </w:pPr>
      <w:bookmarkStart w:id="19" w:name="_Toc303861109"/>
      <w:bookmarkStart w:id="20" w:name="_Toc303861224"/>
      <w:bookmarkStart w:id="21" w:name="_Toc303862598"/>
      <w:bookmarkStart w:id="22" w:name="_Toc358703128"/>
      <w:r w:rsidRPr="00877438">
        <w:t>Thèmes transversaux avec marqueurs CAD</w:t>
      </w:r>
      <w:bookmarkEnd w:id="19"/>
      <w:bookmarkEnd w:id="20"/>
      <w:bookmarkEnd w:id="21"/>
      <w:bookmarkEnd w:id="22"/>
    </w:p>
    <w:p w:rsidR="00204FD4" w:rsidRPr="00877438" w:rsidRDefault="00204FD4" w:rsidP="00277903">
      <w:pPr>
        <w:rPr>
          <w:lang w:val="fr-FR"/>
        </w:rPr>
      </w:pPr>
      <w:r w:rsidRPr="00877438">
        <w:rPr>
          <w:lang w:val="fr-FR"/>
        </w:rPr>
        <w:t>Les thèmes transversaux font l’objet de préoccupations particulières dans le cadre du programme FBSA dans la région du Moso. Les interventions du projet et de la composante UNCDF, en collabor</w:t>
      </w:r>
      <w:r w:rsidRPr="00877438">
        <w:rPr>
          <w:lang w:val="fr-FR"/>
        </w:rPr>
        <w:t>a</w:t>
      </w:r>
      <w:r w:rsidRPr="00877438">
        <w:rPr>
          <w:lang w:val="fr-FR"/>
        </w:rPr>
        <w:t>tion avec les ONG partenaires, mettent l’accent sur les populations les plus touchées par les pr</w:t>
      </w:r>
      <w:r w:rsidRPr="00877438">
        <w:rPr>
          <w:lang w:val="fr-FR"/>
        </w:rPr>
        <w:t>o</w:t>
      </w:r>
      <w:r w:rsidRPr="00877438">
        <w:rPr>
          <w:lang w:val="fr-FR"/>
        </w:rPr>
        <w:t>blèmes d’insécurité alimentaire. L’UNCDF contribuera à développer des outils à l’usage des co</w:t>
      </w:r>
      <w:r w:rsidRPr="00877438">
        <w:rPr>
          <w:lang w:val="fr-FR"/>
        </w:rPr>
        <w:t>m</w:t>
      </w:r>
      <w:r w:rsidRPr="00877438">
        <w:rPr>
          <w:lang w:val="fr-FR"/>
        </w:rPr>
        <w:t>munes, qui leur permettent d’intégrer les différents aspects dans la priorisation des investissements, la planification, la gestion des réalisations et l’exploitation des infrastructures à des fins productives ou de services publics. Les thèmes transversaux suivants recevront un appui particulier.</w:t>
      </w:r>
    </w:p>
    <w:p w:rsidR="00204FD4" w:rsidRPr="00877438" w:rsidRDefault="00204FD4" w:rsidP="001E0A4E">
      <w:pPr>
        <w:numPr>
          <w:ilvl w:val="0"/>
          <w:numId w:val="1"/>
        </w:numPr>
        <w:spacing w:before="60" w:after="0"/>
        <w:ind w:left="567" w:hanging="283"/>
        <w:rPr>
          <w:lang w:val="fr-FR"/>
        </w:rPr>
      </w:pPr>
      <w:r w:rsidRPr="00877438">
        <w:rPr>
          <w:lang w:val="fr-FR"/>
        </w:rPr>
        <w:lastRenderedPageBreak/>
        <w:t>Connaissance/identification des groupes vulnérables au sein des communautés (au-delà des personnes handicapées et des veuves, incluant les personnes déplacées par les conflits qui r</w:t>
      </w:r>
      <w:r w:rsidRPr="00877438">
        <w:rPr>
          <w:lang w:val="fr-FR"/>
        </w:rPr>
        <w:t>e</w:t>
      </w:r>
      <w:r w:rsidRPr="00877438">
        <w:rPr>
          <w:lang w:val="fr-FR"/>
        </w:rPr>
        <w:t>viennent au pays) de manière à prévoir des appuis qui conduisent à améliorer de façon pe</w:t>
      </w:r>
      <w:r w:rsidRPr="00877438">
        <w:rPr>
          <w:lang w:val="fr-FR"/>
        </w:rPr>
        <w:t>r</w:t>
      </w:r>
      <w:r w:rsidR="005E76BC">
        <w:rPr>
          <w:lang w:val="fr-FR"/>
        </w:rPr>
        <w:t>manente leur situation.</w:t>
      </w:r>
    </w:p>
    <w:p w:rsidR="00204FD4" w:rsidRPr="00877438" w:rsidRDefault="00204FD4" w:rsidP="001E0A4E">
      <w:pPr>
        <w:numPr>
          <w:ilvl w:val="0"/>
          <w:numId w:val="1"/>
        </w:numPr>
        <w:spacing w:before="60" w:after="0"/>
        <w:ind w:left="567" w:hanging="283"/>
        <w:rPr>
          <w:lang w:val="fr-FR"/>
        </w:rPr>
      </w:pPr>
      <w:r w:rsidRPr="00877438">
        <w:rPr>
          <w:lang w:val="fr-FR"/>
        </w:rPr>
        <w:t>Changements climatiques : Les outils de « </w:t>
      </w:r>
      <w:proofErr w:type="spellStart"/>
      <w:r w:rsidRPr="00877438">
        <w:rPr>
          <w:i/>
          <w:lang w:val="fr-FR"/>
        </w:rPr>
        <w:t>Climate</w:t>
      </w:r>
      <w:proofErr w:type="spellEnd"/>
      <w:r w:rsidRPr="00877438">
        <w:rPr>
          <w:i/>
          <w:lang w:val="fr-FR"/>
        </w:rPr>
        <w:t xml:space="preserve"> </w:t>
      </w:r>
      <w:proofErr w:type="spellStart"/>
      <w:r w:rsidRPr="00877438">
        <w:rPr>
          <w:i/>
          <w:lang w:val="fr-FR"/>
        </w:rPr>
        <w:t>profing</w:t>
      </w:r>
      <w:proofErr w:type="spellEnd"/>
      <w:r w:rsidRPr="00877438">
        <w:rPr>
          <w:vertAlign w:val="superscript"/>
          <w:lang w:val="fr-FR"/>
        </w:rPr>
        <w:footnoteReference w:id="1"/>
      </w:r>
      <w:r w:rsidRPr="00877438">
        <w:rPr>
          <w:lang w:val="fr-FR"/>
        </w:rPr>
        <w:t> » et d’autres outils pertinents déjà</w:t>
      </w:r>
      <w:r w:rsidR="005E76BC">
        <w:rPr>
          <w:lang w:val="fr-FR"/>
        </w:rPr>
        <w:t xml:space="preserve"> utilisés dans d’autres projets</w:t>
      </w:r>
      <w:r w:rsidRPr="00877438">
        <w:rPr>
          <w:lang w:val="fr-FR"/>
        </w:rPr>
        <w:t xml:space="preserve"> seront adaptés au contexte de la zone pour la mise à jour des PCDC afin de les rendre plus résilients aux changements climatiques. La méthodologie </w:t>
      </w:r>
      <w:proofErr w:type="spellStart"/>
      <w:r w:rsidRPr="00877438">
        <w:rPr>
          <w:lang w:val="fr-FR"/>
        </w:rPr>
        <w:t>LoCAL</w:t>
      </w:r>
      <w:proofErr w:type="spellEnd"/>
      <w:r w:rsidRPr="00877438">
        <w:rPr>
          <w:lang w:val="fr-FR"/>
        </w:rPr>
        <w:t xml:space="preserve"> (</w:t>
      </w:r>
      <w:r w:rsidRPr="00877438">
        <w:rPr>
          <w:i/>
          <w:lang w:val="fr-FR"/>
        </w:rPr>
        <w:t xml:space="preserve">Local </w:t>
      </w:r>
      <w:proofErr w:type="spellStart"/>
      <w:r w:rsidRPr="00877438">
        <w:rPr>
          <w:i/>
          <w:lang w:val="fr-FR"/>
        </w:rPr>
        <w:t>Climate</w:t>
      </w:r>
      <w:proofErr w:type="spellEnd"/>
      <w:r w:rsidRPr="00877438">
        <w:rPr>
          <w:i/>
          <w:lang w:val="fr-FR"/>
        </w:rPr>
        <w:t xml:space="preserve"> Adaptive Living</w:t>
      </w:r>
      <w:r w:rsidRPr="00877438">
        <w:rPr>
          <w:lang w:val="fr-FR"/>
        </w:rPr>
        <w:t xml:space="preserve">), élaborée par l’UNCDF et en phase pilote en Asie, sera utilisée pour bâtir la résilience des investissements structurants ciblés pour le financement dans le cadre du FDL. Aussi, des initiatives d’adaptation aux changements climatiques contribuant à l’amélioration de la SAN seront financées à travers la méthodologie </w:t>
      </w:r>
      <w:proofErr w:type="spellStart"/>
      <w:r w:rsidRPr="00877438">
        <w:rPr>
          <w:lang w:val="fr-FR"/>
        </w:rPr>
        <w:t>LoCAL</w:t>
      </w:r>
      <w:proofErr w:type="spellEnd"/>
      <w:r w:rsidRPr="00877438">
        <w:rPr>
          <w:lang w:val="fr-FR"/>
        </w:rPr>
        <w:t>, par un guichet sp</w:t>
      </w:r>
      <w:r w:rsidRPr="00877438">
        <w:rPr>
          <w:lang w:val="fr-FR"/>
        </w:rPr>
        <w:t>é</w:t>
      </w:r>
      <w:r w:rsidR="005E76BC">
        <w:rPr>
          <w:lang w:val="fr-FR"/>
        </w:rPr>
        <w:t>cifique qui sera mis en place.</w:t>
      </w:r>
    </w:p>
    <w:p w:rsidR="00204FD4" w:rsidRPr="00877438" w:rsidRDefault="00204FD4" w:rsidP="001E0A4E">
      <w:pPr>
        <w:numPr>
          <w:ilvl w:val="0"/>
          <w:numId w:val="1"/>
        </w:numPr>
        <w:spacing w:before="60" w:after="0"/>
        <w:ind w:left="567" w:hanging="283"/>
        <w:rPr>
          <w:lang w:val="fr-FR"/>
        </w:rPr>
      </w:pPr>
      <w:r w:rsidRPr="00877438">
        <w:rPr>
          <w:lang w:val="fr-FR"/>
        </w:rPr>
        <w:t>Protection et développement des ressources naturelles de la zone : Les investissements stru</w:t>
      </w:r>
      <w:r w:rsidRPr="00877438">
        <w:rPr>
          <w:lang w:val="fr-FR"/>
        </w:rPr>
        <w:t>c</w:t>
      </w:r>
      <w:r w:rsidRPr="00877438">
        <w:rPr>
          <w:lang w:val="fr-FR"/>
        </w:rPr>
        <w:t>turants financés dans le cadre du FDL devront s’inscrire dans la logique de la protection et de l’exploitation du</w:t>
      </w:r>
      <w:r w:rsidR="00BD607A">
        <w:rPr>
          <w:lang w:val="fr-FR"/>
        </w:rPr>
        <w:t>rable des ressources naturelles.</w:t>
      </w:r>
    </w:p>
    <w:p w:rsidR="00204FD4" w:rsidRPr="00877438" w:rsidRDefault="00204FD4" w:rsidP="001E0A4E">
      <w:pPr>
        <w:numPr>
          <w:ilvl w:val="0"/>
          <w:numId w:val="1"/>
        </w:numPr>
        <w:spacing w:before="60" w:after="0"/>
        <w:ind w:left="567" w:hanging="283"/>
        <w:rPr>
          <w:lang w:val="fr-FR"/>
        </w:rPr>
      </w:pPr>
      <w:r w:rsidRPr="00877438">
        <w:rPr>
          <w:lang w:val="fr-FR"/>
        </w:rPr>
        <w:t>Promotion de l’égalité entre les sexes dans le fonctionnement des collectivités territoriales (</w:t>
      </w:r>
      <w:r w:rsidR="00BD607A">
        <w:rPr>
          <w:lang w:val="fr-FR"/>
        </w:rPr>
        <w:t>C</w:t>
      </w:r>
      <w:r w:rsidRPr="00877438">
        <w:rPr>
          <w:lang w:val="fr-FR"/>
        </w:rPr>
        <w:t>T) : Les principes et les outils de gestion favorisant l’égalité entre les sexes seront introduits, notamment lors de la révision des PCDC, la préparation des plans communaux d’activités et d’investissements</w:t>
      </w:r>
      <w:r w:rsidR="00BD607A">
        <w:rPr>
          <w:lang w:val="fr-FR"/>
        </w:rPr>
        <w:t xml:space="preserve"> financés par le programme FBSA.</w:t>
      </w:r>
    </w:p>
    <w:p w:rsidR="00204FD4" w:rsidRPr="00877438" w:rsidRDefault="00204FD4" w:rsidP="001E0A4E">
      <w:pPr>
        <w:numPr>
          <w:ilvl w:val="0"/>
          <w:numId w:val="1"/>
        </w:numPr>
        <w:spacing w:before="60" w:after="0"/>
        <w:ind w:left="567" w:hanging="283"/>
        <w:rPr>
          <w:lang w:val="fr-FR"/>
        </w:rPr>
      </w:pPr>
      <w:r w:rsidRPr="00877438">
        <w:rPr>
          <w:lang w:val="fr-FR"/>
        </w:rPr>
        <w:t>Renforcement des capacités : La bonne gouvernance est au centre des interventions de la c</w:t>
      </w:r>
      <w:r w:rsidR="00BD607A">
        <w:rPr>
          <w:lang w:val="fr-FR"/>
        </w:rPr>
        <w:t>omposante UNCDF de ce programme.</w:t>
      </w:r>
    </w:p>
    <w:p w:rsidR="00204FD4" w:rsidRDefault="00204FD4" w:rsidP="001E0A4E">
      <w:pPr>
        <w:numPr>
          <w:ilvl w:val="0"/>
          <w:numId w:val="1"/>
        </w:numPr>
        <w:spacing w:before="60"/>
        <w:ind w:left="567" w:hanging="283"/>
        <w:rPr>
          <w:lang w:val="fr-FR"/>
        </w:rPr>
      </w:pPr>
      <w:r w:rsidRPr="00877438">
        <w:rPr>
          <w:lang w:val="fr-FR"/>
        </w:rPr>
        <w:t>Amélioration des services de base et de la sécurité alimentaire ciblés dans les OMD.</w:t>
      </w:r>
    </w:p>
    <w:p w:rsidR="00BD607A" w:rsidRPr="00877438" w:rsidRDefault="00BD607A" w:rsidP="006B0C3D">
      <w:pPr>
        <w:pStyle w:val="Titre7"/>
      </w:pPr>
      <w:r>
        <w:t xml:space="preserve">Thèmes </w:t>
      </w:r>
      <w:r w:rsidRPr="006B0C3D">
        <w:t>transversaux</w:t>
      </w:r>
      <w:r>
        <w:t xml:space="preserve"> avec marqueurs CAD</w:t>
      </w:r>
    </w:p>
    <w:tbl>
      <w:tblPr>
        <w:tblW w:w="0" w:type="auto"/>
        <w:jc w:val="center"/>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1"/>
        <w:gridCol w:w="1545"/>
      </w:tblGrid>
      <w:tr w:rsidR="00204FD4" w:rsidRPr="00877438" w:rsidTr="000C74CF">
        <w:trPr>
          <w:tblHeader/>
          <w:jc w:val="center"/>
        </w:trPr>
        <w:tc>
          <w:tcPr>
            <w:tcW w:w="5801" w:type="dxa"/>
            <w:tcBorders>
              <w:top w:val="single" w:sz="4" w:space="0" w:color="517B8F"/>
              <w:left w:val="single" w:sz="4" w:space="0" w:color="517B8F"/>
              <w:bottom w:val="single" w:sz="4" w:space="0" w:color="517B8F"/>
              <w:right w:val="single" w:sz="4" w:space="0" w:color="517B8F"/>
            </w:tcBorders>
            <w:shd w:val="clear" w:color="auto" w:fill="517B8F"/>
          </w:tcPr>
          <w:p w:rsidR="00204FD4" w:rsidRPr="00877438" w:rsidRDefault="00204FD4" w:rsidP="009035A3">
            <w:pPr>
              <w:autoSpaceDE w:val="0"/>
              <w:autoSpaceDN w:val="0"/>
              <w:adjustRightInd w:val="0"/>
              <w:spacing w:before="20" w:after="20"/>
              <w:jc w:val="center"/>
              <w:rPr>
                <w:b/>
                <w:color w:val="FFFFFF"/>
                <w:sz w:val="20"/>
                <w:szCs w:val="20"/>
                <w:lang w:val="fr-FR"/>
              </w:rPr>
            </w:pPr>
            <w:r w:rsidRPr="00877438">
              <w:rPr>
                <w:b/>
                <w:color w:val="FFFFFF"/>
                <w:sz w:val="20"/>
                <w:szCs w:val="20"/>
                <w:lang w:val="fr-FR"/>
              </w:rPr>
              <w:t>Intégration CAD</w:t>
            </w:r>
          </w:p>
        </w:tc>
        <w:tc>
          <w:tcPr>
            <w:tcW w:w="1545" w:type="dxa"/>
            <w:tcBorders>
              <w:top w:val="single" w:sz="4" w:space="0" w:color="517B8F"/>
              <w:left w:val="single" w:sz="4" w:space="0" w:color="517B8F"/>
              <w:bottom w:val="single" w:sz="4" w:space="0" w:color="517B8F"/>
              <w:right w:val="single" w:sz="4" w:space="0" w:color="517B8F"/>
            </w:tcBorders>
            <w:shd w:val="clear" w:color="auto" w:fill="517B8F"/>
          </w:tcPr>
          <w:p w:rsidR="00204FD4" w:rsidRPr="00877438" w:rsidRDefault="00204FD4" w:rsidP="009035A3">
            <w:pPr>
              <w:autoSpaceDE w:val="0"/>
              <w:autoSpaceDN w:val="0"/>
              <w:adjustRightInd w:val="0"/>
              <w:spacing w:before="20" w:after="20"/>
              <w:jc w:val="center"/>
              <w:rPr>
                <w:b/>
                <w:color w:val="FFFFFF"/>
                <w:sz w:val="20"/>
                <w:szCs w:val="20"/>
                <w:lang w:val="fr-FR"/>
              </w:rPr>
            </w:pPr>
            <w:r w:rsidRPr="00877438">
              <w:rPr>
                <w:b/>
                <w:color w:val="FFFFFF"/>
                <w:sz w:val="20"/>
                <w:szCs w:val="20"/>
                <w:lang w:val="fr-FR"/>
              </w:rPr>
              <w:t>Pointage</w:t>
            </w:r>
          </w:p>
        </w:tc>
      </w:tr>
      <w:tr w:rsidR="00204FD4" w:rsidRPr="00877438" w:rsidTr="000C74CF">
        <w:trPr>
          <w:jc w:val="center"/>
        </w:trPr>
        <w:tc>
          <w:tcPr>
            <w:tcW w:w="5801" w:type="dxa"/>
            <w:tcBorders>
              <w:top w:val="single" w:sz="4" w:space="0" w:color="517B8F"/>
              <w:left w:val="single" w:sz="4" w:space="0" w:color="517B8F"/>
              <w:bottom w:val="single" w:sz="4" w:space="0" w:color="517B8F"/>
              <w:right w:val="single" w:sz="4" w:space="0" w:color="517B8F"/>
            </w:tcBorders>
          </w:tcPr>
          <w:p w:rsidR="00204FD4" w:rsidRPr="00877438" w:rsidRDefault="00204FD4" w:rsidP="00731A8E">
            <w:pPr>
              <w:autoSpaceDE w:val="0"/>
              <w:autoSpaceDN w:val="0"/>
              <w:adjustRightInd w:val="0"/>
              <w:spacing w:after="0"/>
              <w:ind w:left="590"/>
              <w:jc w:val="left"/>
              <w:rPr>
                <w:sz w:val="20"/>
                <w:szCs w:val="20"/>
                <w:lang w:val="fr-FR"/>
              </w:rPr>
            </w:pPr>
            <w:r w:rsidRPr="00877438">
              <w:rPr>
                <w:sz w:val="20"/>
                <w:szCs w:val="20"/>
                <w:lang w:val="fr-FR"/>
              </w:rPr>
              <w:t>Genre</w:t>
            </w:r>
          </w:p>
        </w:tc>
        <w:tc>
          <w:tcPr>
            <w:tcW w:w="1545" w:type="dxa"/>
            <w:tcBorders>
              <w:top w:val="single" w:sz="4" w:space="0" w:color="517B8F"/>
              <w:left w:val="single" w:sz="4" w:space="0" w:color="517B8F"/>
              <w:bottom w:val="single" w:sz="4" w:space="0" w:color="517B8F"/>
              <w:right w:val="single" w:sz="4" w:space="0" w:color="517B8F"/>
            </w:tcBorders>
          </w:tcPr>
          <w:p w:rsidR="00204FD4" w:rsidRPr="00877438" w:rsidRDefault="00204FD4" w:rsidP="00731A8E">
            <w:pPr>
              <w:autoSpaceDE w:val="0"/>
              <w:autoSpaceDN w:val="0"/>
              <w:adjustRightInd w:val="0"/>
              <w:spacing w:after="0"/>
              <w:jc w:val="center"/>
              <w:rPr>
                <w:sz w:val="20"/>
                <w:szCs w:val="20"/>
                <w:lang w:val="fr-FR"/>
              </w:rPr>
            </w:pPr>
            <w:r w:rsidRPr="00877438">
              <w:rPr>
                <w:sz w:val="20"/>
                <w:szCs w:val="20"/>
                <w:lang w:val="fr-FR"/>
              </w:rPr>
              <w:t>1</w:t>
            </w:r>
          </w:p>
        </w:tc>
      </w:tr>
      <w:tr w:rsidR="00204FD4" w:rsidRPr="00877438" w:rsidTr="000C74CF">
        <w:trPr>
          <w:jc w:val="center"/>
        </w:trPr>
        <w:tc>
          <w:tcPr>
            <w:tcW w:w="5801" w:type="dxa"/>
            <w:tcBorders>
              <w:top w:val="single" w:sz="4" w:space="0" w:color="517B8F"/>
              <w:left w:val="single" w:sz="4" w:space="0" w:color="517B8F"/>
              <w:bottom w:val="single" w:sz="4" w:space="0" w:color="517B8F"/>
              <w:right w:val="single" w:sz="4" w:space="0" w:color="517B8F"/>
            </w:tcBorders>
          </w:tcPr>
          <w:p w:rsidR="00204FD4" w:rsidRPr="00877438" w:rsidRDefault="00204FD4" w:rsidP="00731A8E">
            <w:pPr>
              <w:autoSpaceDE w:val="0"/>
              <w:autoSpaceDN w:val="0"/>
              <w:adjustRightInd w:val="0"/>
              <w:spacing w:after="0"/>
              <w:ind w:left="590"/>
              <w:jc w:val="left"/>
              <w:rPr>
                <w:sz w:val="20"/>
                <w:szCs w:val="20"/>
                <w:lang w:val="fr-FR"/>
              </w:rPr>
            </w:pPr>
            <w:r w:rsidRPr="00877438">
              <w:rPr>
                <w:sz w:val="20"/>
                <w:szCs w:val="20"/>
                <w:lang w:val="fr-FR"/>
              </w:rPr>
              <w:t>Environnement</w:t>
            </w:r>
          </w:p>
        </w:tc>
        <w:tc>
          <w:tcPr>
            <w:tcW w:w="1545" w:type="dxa"/>
            <w:tcBorders>
              <w:top w:val="single" w:sz="4" w:space="0" w:color="517B8F"/>
              <w:left w:val="single" w:sz="4" w:space="0" w:color="517B8F"/>
              <w:bottom w:val="single" w:sz="4" w:space="0" w:color="517B8F"/>
              <w:right w:val="single" w:sz="4" w:space="0" w:color="517B8F"/>
            </w:tcBorders>
          </w:tcPr>
          <w:p w:rsidR="00204FD4" w:rsidRPr="00877438" w:rsidRDefault="00204FD4" w:rsidP="00731A8E">
            <w:pPr>
              <w:autoSpaceDE w:val="0"/>
              <w:autoSpaceDN w:val="0"/>
              <w:adjustRightInd w:val="0"/>
              <w:spacing w:after="0"/>
              <w:jc w:val="center"/>
              <w:rPr>
                <w:sz w:val="20"/>
                <w:szCs w:val="20"/>
                <w:lang w:val="fr-FR"/>
              </w:rPr>
            </w:pPr>
            <w:r w:rsidRPr="00877438">
              <w:rPr>
                <w:sz w:val="20"/>
                <w:szCs w:val="20"/>
                <w:lang w:val="fr-FR"/>
              </w:rPr>
              <w:t>1</w:t>
            </w:r>
          </w:p>
        </w:tc>
      </w:tr>
      <w:tr w:rsidR="00204FD4" w:rsidRPr="00877438" w:rsidTr="000C74CF">
        <w:trPr>
          <w:jc w:val="center"/>
        </w:trPr>
        <w:tc>
          <w:tcPr>
            <w:tcW w:w="5801" w:type="dxa"/>
            <w:tcBorders>
              <w:top w:val="single" w:sz="4" w:space="0" w:color="517B8F"/>
              <w:left w:val="single" w:sz="4" w:space="0" w:color="517B8F"/>
              <w:bottom w:val="single" w:sz="4" w:space="0" w:color="517B8F"/>
              <w:right w:val="single" w:sz="4" w:space="0" w:color="517B8F"/>
            </w:tcBorders>
          </w:tcPr>
          <w:p w:rsidR="00204FD4" w:rsidRPr="00877438" w:rsidRDefault="00204FD4" w:rsidP="00731A8E">
            <w:pPr>
              <w:autoSpaceDE w:val="0"/>
              <w:autoSpaceDN w:val="0"/>
              <w:adjustRightInd w:val="0"/>
              <w:spacing w:after="0"/>
              <w:ind w:left="590"/>
              <w:jc w:val="left"/>
              <w:rPr>
                <w:sz w:val="20"/>
                <w:szCs w:val="20"/>
                <w:lang w:val="fr-FR"/>
              </w:rPr>
            </w:pPr>
            <w:r w:rsidRPr="00877438">
              <w:rPr>
                <w:sz w:val="20"/>
                <w:szCs w:val="20"/>
                <w:lang w:val="fr-FR"/>
              </w:rPr>
              <w:t>Bonne gouvernance</w:t>
            </w:r>
          </w:p>
        </w:tc>
        <w:tc>
          <w:tcPr>
            <w:tcW w:w="1545" w:type="dxa"/>
            <w:tcBorders>
              <w:top w:val="single" w:sz="4" w:space="0" w:color="517B8F"/>
              <w:left w:val="single" w:sz="4" w:space="0" w:color="517B8F"/>
              <w:bottom w:val="single" w:sz="4" w:space="0" w:color="517B8F"/>
              <w:right w:val="single" w:sz="4" w:space="0" w:color="517B8F"/>
            </w:tcBorders>
          </w:tcPr>
          <w:p w:rsidR="00204FD4" w:rsidRPr="00877438" w:rsidRDefault="00204FD4" w:rsidP="00731A8E">
            <w:pPr>
              <w:autoSpaceDE w:val="0"/>
              <w:autoSpaceDN w:val="0"/>
              <w:adjustRightInd w:val="0"/>
              <w:spacing w:after="0"/>
              <w:jc w:val="center"/>
              <w:rPr>
                <w:sz w:val="20"/>
                <w:szCs w:val="20"/>
                <w:lang w:val="fr-FR"/>
              </w:rPr>
            </w:pPr>
            <w:r w:rsidRPr="00877438">
              <w:rPr>
                <w:sz w:val="20"/>
                <w:szCs w:val="20"/>
                <w:lang w:val="fr-FR"/>
              </w:rPr>
              <w:t>2</w:t>
            </w:r>
          </w:p>
        </w:tc>
      </w:tr>
      <w:tr w:rsidR="00204FD4" w:rsidRPr="00877438" w:rsidTr="000C74CF">
        <w:trPr>
          <w:jc w:val="center"/>
        </w:trPr>
        <w:tc>
          <w:tcPr>
            <w:tcW w:w="5801" w:type="dxa"/>
            <w:tcBorders>
              <w:top w:val="single" w:sz="4" w:space="0" w:color="517B8F"/>
              <w:left w:val="single" w:sz="4" w:space="0" w:color="517B8F"/>
              <w:bottom w:val="single" w:sz="4" w:space="0" w:color="517B8F"/>
              <w:right w:val="single" w:sz="4" w:space="0" w:color="517B8F"/>
            </w:tcBorders>
          </w:tcPr>
          <w:p w:rsidR="00204FD4" w:rsidRPr="00877438" w:rsidRDefault="00204FD4" w:rsidP="00731A8E">
            <w:pPr>
              <w:autoSpaceDE w:val="0"/>
              <w:autoSpaceDN w:val="0"/>
              <w:adjustRightInd w:val="0"/>
              <w:spacing w:after="0"/>
              <w:ind w:left="590"/>
              <w:jc w:val="left"/>
              <w:rPr>
                <w:sz w:val="20"/>
                <w:szCs w:val="20"/>
                <w:lang w:val="fr-FR"/>
              </w:rPr>
            </w:pPr>
            <w:r w:rsidRPr="00877438">
              <w:rPr>
                <w:sz w:val="20"/>
                <w:szCs w:val="20"/>
                <w:lang w:val="fr-FR"/>
              </w:rPr>
              <w:t>Développement du commerce</w:t>
            </w:r>
          </w:p>
        </w:tc>
        <w:tc>
          <w:tcPr>
            <w:tcW w:w="1545" w:type="dxa"/>
            <w:tcBorders>
              <w:top w:val="single" w:sz="4" w:space="0" w:color="517B8F"/>
              <w:left w:val="single" w:sz="4" w:space="0" w:color="517B8F"/>
              <w:bottom w:val="single" w:sz="4" w:space="0" w:color="517B8F"/>
              <w:right w:val="single" w:sz="4" w:space="0" w:color="517B8F"/>
            </w:tcBorders>
          </w:tcPr>
          <w:p w:rsidR="00204FD4" w:rsidRPr="00877438" w:rsidRDefault="00204FD4" w:rsidP="00731A8E">
            <w:pPr>
              <w:autoSpaceDE w:val="0"/>
              <w:autoSpaceDN w:val="0"/>
              <w:adjustRightInd w:val="0"/>
              <w:spacing w:after="0"/>
              <w:jc w:val="center"/>
              <w:rPr>
                <w:sz w:val="20"/>
                <w:szCs w:val="20"/>
                <w:lang w:val="fr-FR"/>
              </w:rPr>
            </w:pPr>
            <w:r w:rsidRPr="00877438">
              <w:rPr>
                <w:sz w:val="20"/>
                <w:szCs w:val="20"/>
                <w:lang w:val="fr-FR"/>
              </w:rPr>
              <w:t>0</w:t>
            </w:r>
          </w:p>
        </w:tc>
      </w:tr>
      <w:tr w:rsidR="00204FD4" w:rsidRPr="00877438" w:rsidTr="000C74CF">
        <w:trPr>
          <w:jc w:val="center"/>
        </w:trPr>
        <w:tc>
          <w:tcPr>
            <w:tcW w:w="5801" w:type="dxa"/>
            <w:tcBorders>
              <w:top w:val="single" w:sz="4" w:space="0" w:color="517B8F"/>
              <w:left w:val="single" w:sz="4" w:space="0" w:color="517B8F"/>
              <w:bottom w:val="nil"/>
              <w:right w:val="single" w:sz="4" w:space="0" w:color="517B8F"/>
            </w:tcBorders>
          </w:tcPr>
          <w:p w:rsidR="00204FD4" w:rsidRPr="000C74CF" w:rsidRDefault="00204FD4" w:rsidP="009035A3">
            <w:pPr>
              <w:autoSpaceDE w:val="0"/>
              <w:autoSpaceDN w:val="0"/>
              <w:adjustRightInd w:val="0"/>
              <w:spacing w:before="20" w:after="20"/>
              <w:ind w:left="590"/>
              <w:jc w:val="left"/>
              <w:rPr>
                <w:sz w:val="20"/>
                <w:szCs w:val="20"/>
                <w:lang w:val="fr-FR"/>
              </w:rPr>
            </w:pPr>
            <w:r w:rsidRPr="000C74CF">
              <w:rPr>
                <w:sz w:val="20"/>
                <w:szCs w:val="20"/>
                <w:lang w:val="fr-FR"/>
              </w:rPr>
              <w:t>Marqueurs Rio</w:t>
            </w:r>
          </w:p>
        </w:tc>
        <w:tc>
          <w:tcPr>
            <w:tcW w:w="1545" w:type="dxa"/>
            <w:tcBorders>
              <w:top w:val="single" w:sz="4" w:space="0" w:color="517B8F"/>
              <w:left w:val="single" w:sz="4" w:space="0" w:color="517B8F"/>
              <w:bottom w:val="nil"/>
              <w:right w:val="single" w:sz="4" w:space="0" w:color="517B8F"/>
            </w:tcBorders>
          </w:tcPr>
          <w:p w:rsidR="00204FD4" w:rsidRPr="00877438" w:rsidRDefault="00204FD4" w:rsidP="009035A3">
            <w:pPr>
              <w:autoSpaceDE w:val="0"/>
              <w:autoSpaceDN w:val="0"/>
              <w:adjustRightInd w:val="0"/>
              <w:spacing w:before="20" w:after="20"/>
              <w:jc w:val="center"/>
              <w:rPr>
                <w:b/>
                <w:sz w:val="20"/>
                <w:szCs w:val="20"/>
                <w:lang w:val="fr-FR"/>
              </w:rPr>
            </w:pPr>
          </w:p>
        </w:tc>
      </w:tr>
      <w:tr w:rsidR="00204FD4" w:rsidRPr="00877438" w:rsidTr="000C74CF">
        <w:trPr>
          <w:jc w:val="center"/>
        </w:trPr>
        <w:tc>
          <w:tcPr>
            <w:tcW w:w="5801" w:type="dxa"/>
            <w:tcBorders>
              <w:top w:val="nil"/>
              <w:left w:val="single" w:sz="4" w:space="0" w:color="517B8F"/>
              <w:bottom w:val="nil"/>
              <w:right w:val="single" w:sz="4" w:space="0" w:color="517B8F"/>
            </w:tcBorders>
          </w:tcPr>
          <w:p w:rsidR="00204FD4" w:rsidRPr="00877438" w:rsidRDefault="00204FD4" w:rsidP="001E0A4E">
            <w:pPr>
              <w:pStyle w:val="Paragraphedeliste"/>
              <w:numPr>
                <w:ilvl w:val="0"/>
                <w:numId w:val="5"/>
              </w:numPr>
              <w:autoSpaceDE w:val="0"/>
              <w:autoSpaceDN w:val="0"/>
              <w:adjustRightInd w:val="0"/>
              <w:spacing w:before="0" w:after="0"/>
              <w:ind w:left="1157" w:hanging="250"/>
              <w:jc w:val="left"/>
              <w:rPr>
                <w:sz w:val="20"/>
                <w:lang w:val="fr-FR" w:eastAsia="en-US"/>
              </w:rPr>
            </w:pPr>
            <w:r w:rsidRPr="00877438">
              <w:rPr>
                <w:sz w:val="20"/>
                <w:lang w:val="fr-FR" w:eastAsia="en-US"/>
              </w:rPr>
              <w:t>Désertification</w:t>
            </w:r>
          </w:p>
        </w:tc>
        <w:tc>
          <w:tcPr>
            <w:tcW w:w="1545" w:type="dxa"/>
            <w:tcBorders>
              <w:top w:val="nil"/>
              <w:left w:val="single" w:sz="4" w:space="0" w:color="517B8F"/>
              <w:bottom w:val="nil"/>
              <w:right w:val="single" w:sz="4" w:space="0" w:color="517B8F"/>
            </w:tcBorders>
          </w:tcPr>
          <w:p w:rsidR="00204FD4" w:rsidRPr="00877438" w:rsidRDefault="00204FD4" w:rsidP="00731A8E">
            <w:pPr>
              <w:autoSpaceDE w:val="0"/>
              <w:autoSpaceDN w:val="0"/>
              <w:adjustRightInd w:val="0"/>
              <w:spacing w:after="0"/>
              <w:jc w:val="center"/>
              <w:rPr>
                <w:sz w:val="20"/>
                <w:szCs w:val="20"/>
                <w:lang w:val="fr-FR"/>
              </w:rPr>
            </w:pPr>
            <w:r w:rsidRPr="00877438">
              <w:rPr>
                <w:sz w:val="20"/>
                <w:szCs w:val="20"/>
                <w:lang w:val="fr-FR"/>
              </w:rPr>
              <w:t>1</w:t>
            </w:r>
          </w:p>
        </w:tc>
      </w:tr>
      <w:tr w:rsidR="00204FD4" w:rsidRPr="00877438" w:rsidTr="000C74CF">
        <w:trPr>
          <w:jc w:val="center"/>
        </w:trPr>
        <w:tc>
          <w:tcPr>
            <w:tcW w:w="5801" w:type="dxa"/>
            <w:tcBorders>
              <w:top w:val="nil"/>
              <w:left w:val="single" w:sz="4" w:space="0" w:color="517B8F"/>
              <w:bottom w:val="nil"/>
              <w:right w:val="single" w:sz="4" w:space="0" w:color="517B8F"/>
            </w:tcBorders>
          </w:tcPr>
          <w:p w:rsidR="00204FD4" w:rsidRPr="00877438" w:rsidRDefault="00204FD4" w:rsidP="001E0A4E">
            <w:pPr>
              <w:pStyle w:val="Paragraphedeliste"/>
              <w:numPr>
                <w:ilvl w:val="0"/>
                <w:numId w:val="5"/>
              </w:numPr>
              <w:autoSpaceDE w:val="0"/>
              <w:autoSpaceDN w:val="0"/>
              <w:adjustRightInd w:val="0"/>
              <w:spacing w:before="0" w:after="0"/>
              <w:ind w:left="1157" w:hanging="250"/>
              <w:jc w:val="left"/>
              <w:rPr>
                <w:sz w:val="20"/>
                <w:lang w:val="fr-FR" w:eastAsia="en-US"/>
              </w:rPr>
            </w:pPr>
            <w:r w:rsidRPr="00877438">
              <w:rPr>
                <w:sz w:val="20"/>
                <w:lang w:val="fr-FR" w:eastAsia="en-US"/>
              </w:rPr>
              <w:t>Biodiversité</w:t>
            </w:r>
          </w:p>
        </w:tc>
        <w:tc>
          <w:tcPr>
            <w:tcW w:w="1545" w:type="dxa"/>
            <w:tcBorders>
              <w:top w:val="nil"/>
              <w:left w:val="single" w:sz="4" w:space="0" w:color="517B8F"/>
              <w:bottom w:val="nil"/>
              <w:right w:val="single" w:sz="4" w:space="0" w:color="517B8F"/>
            </w:tcBorders>
          </w:tcPr>
          <w:p w:rsidR="00204FD4" w:rsidRPr="00877438" w:rsidRDefault="00204FD4" w:rsidP="00731A8E">
            <w:pPr>
              <w:autoSpaceDE w:val="0"/>
              <w:autoSpaceDN w:val="0"/>
              <w:adjustRightInd w:val="0"/>
              <w:spacing w:after="0"/>
              <w:jc w:val="center"/>
              <w:rPr>
                <w:sz w:val="20"/>
                <w:szCs w:val="20"/>
                <w:lang w:val="fr-FR"/>
              </w:rPr>
            </w:pPr>
            <w:r w:rsidRPr="00877438">
              <w:rPr>
                <w:sz w:val="20"/>
                <w:szCs w:val="20"/>
                <w:lang w:val="fr-FR"/>
              </w:rPr>
              <w:t>1</w:t>
            </w:r>
          </w:p>
        </w:tc>
      </w:tr>
      <w:tr w:rsidR="00204FD4" w:rsidRPr="00877438" w:rsidTr="000C74CF">
        <w:trPr>
          <w:jc w:val="center"/>
        </w:trPr>
        <w:tc>
          <w:tcPr>
            <w:tcW w:w="5801" w:type="dxa"/>
            <w:tcBorders>
              <w:top w:val="nil"/>
              <w:left w:val="single" w:sz="4" w:space="0" w:color="517B8F"/>
              <w:bottom w:val="single" w:sz="4" w:space="0" w:color="517B8F"/>
              <w:right w:val="single" w:sz="4" w:space="0" w:color="517B8F"/>
            </w:tcBorders>
          </w:tcPr>
          <w:p w:rsidR="00204FD4" w:rsidRPr="00877438" w:rsidRDefault="00204FD4" w:rsidP="001E0A4E">
            <w:pPr>
              <w:pStyle w:val="Paragraphedeliste"/>
              <w:numPr>
                <w:ilvl w:val="0"/>
                <w:numId w:val="5"/>
              </w:numPr>
              <w:autoSpaceDE w:val="0"/>
              <w:autoSpaceDN w:val="0"/>
              <w:adjustRightInd w:val="0"/>
              <w:spacing w:before="0" w:after="0"/>
              <w:ind w:left="1157" w:hanging="250"/>
              <w:jc w:val="left"/>
              <w:rPr>
                <w:sz w:val="20"/>
                <w:lang w:val="fr-FR" w:eastAsia="en-US"/>
              </w:rPr>
            </w:pPr>
            <w:r w:rsidRPr="00877438">
              <w:rPr>
                <w:sz w:val="20"/>
                <w:lang w:val="fr-FR" w:eastAsia="en-US"/>
              </w:rPr>
              <w:t>Changement climatique</w:t>
            </w:r>
          </w:p>
        </w:tc>
        <w:tc>
          <w:tcPr>
            <w:tcW w:w="1545" w:type="dxa"/>
            <w:tcBorders>
              <w:top w:val="nil"/>
              <w:left w:val="single" w:sz="4" w:space="0" w:color="517B8F"/>
              <w:bottom w:val="single" w:sz="4" w:space="0" w:color="517B8F"/>
              <w:right w:val="single" w:sz="4" w:space="0" w:color="517B8F"/>
            </w:tcBorders>
          </w:tcPr>
          <w:p w:rsidR="00204FD4" w:rsidRPr="00877438" w:rsidRDefault="00204FD4" w:rsidP="00731A8E">
            <w:pPr>
              <w:autoSpaceDE w:val="0"/>
              <w:autoSpaceDN w:val="0"/>
              <w:adjustRightInd w:val="0"/>
              <w:spacing w:after="0"/>
              <w:jc w:val="center"/>
              <w:rPr>
                <w:sz w:val="20"/>
                <w:szCs w:val="20"/>
                <w:lang w:val="fr-FR"/>
              </w:rPr>
            </w:pPr>
            <w:r w:rsidRPr="00877438">
              <w:rPr>
                <w:sz w:val="20"/>
                <w:szCs w:val="20"/>
                <w:lang w:val="fr-FR"/>
              </w:rPr>
              <w:t>1</w:t>
            </w:r>
          </w:p>
        </w:tc>
      </w:tr>
      <w:tr w:rsidR="00204FD4" w:rsidRPr="00877438" w:rsidTr="000C74CF">
        <w:trPr>
          <w:jc w:val="center"/>
        </w:trPr>
        <w:tc>
          <w:tcPr>
            <w:tcW w:w="5801" w:type="dxa"/>
            <w:tcBorders>
              <w:top w:val="single" w:sz="4" w:space="0" w:color="517B8F"/>
              <w:left w:val="single" w:sz="4" w:space="0" w:color="517B8F"/>
              <w:bottom w:val="single" w:sz="4" w:space="0" w:color="517B8F"/>
              <w:right w:val="single" w:sz="4" w:space="0" w:color="517B8F"/>
            </w:tcBorders>
          </w:tcPr>
          <w:p w:rsidR="00204FD4" w:rsidRPr="00877438" w:rsidRDefault="00204FD4" w:rsidP="00731A8E">
            <w:pPr>
              <w:autoSpaceDE w:val="0"/>
              <w:autoSpaceDN w:val="0"/>
              <w:adjustRightInd w:val="0"/>
              <w:spacing w:after="0"/>
              <w:ind w:left="590"/>
              <w:jc w:val="left"/>
              <w:rPr>
                <w:sz w:val="20"/>
                <w:szCs w:val="20"/>
                <w:lang w:val="fr-FR"/>
              </w:rPr>
            </w:pPr>
            <w:r w:rsidRPr="00877438">
              <w:rPr>
                <w:sz w:val="20"/>
                <w:szCs w:val="20"/>
                <w:lang w:val="fr-FR"/>
              </w:rPr>
              <w:t>Économie sociale</w:t>
            </w:r>
          </w:p>
        </w:tc>
        <w:tc>
          <w:tcPr>
            <w:tcW w:w="1545" w:type="dxa"/>
            <w:tcBorders>
              <w:top w:val="single" w:sz="4" w:space="0" w:color="517B8F"/>
              <w:left w:val="single" w:sz="4" w:space="0" w:color="517B8F"/>
              <w:bottom w:val="single" w:sz="4" w:space="0" w:color="517B8F"/>
              <w:right w:val="single" w:sz="4" w:space="0" w:color="517B8F"/>
            </w:tcBorders>
          </w:tcPr>
          <w:p w:rsidR="00204FD4" w:rsidRPr="00877438" w:rsidRDefault="00204FD4" w:rsidP="00731A8E">
            <w:pPr>
              <w:autoSpaceDE w:val="0"/>
              <w:autoSpaceDN w:val="0"/>
              <w:adjustRightInd w:val="0"/>
              <w:spacing w:after="0"/>
              <w:jc w:val="center"/>
              <w:rPr>
                <w:sz w:val="20"/>
                <w:szCs w:val="20"/>
                <w:lang w:val="fr-FR"/>
              </w:rPr>
            </w:pPr>
            <w:r w:rsidRPr="00877438">
              <w:rPr>
                <w:sz w:val="20"/>
                <w:szCs w:val="20"/>
                <w:lang w:val="fr-FR"/>
              </w:rPr>
              <w:t>2</w:t>
            </w:r>
          </w:p>
        </w:tc>
      </w:tr>
      <w:tr w:rsidR="00204FD4" w:rsidRPr="00877438" w:rsidTr="000C74CF">
        <w:trPr>
          <w:jc w:val="center"/>
        </w:trPr>
        <w:tc>
          <w:tcPr>
            <w:tcW w:w="5801" w:type="dxa"/>
            <w:tcBorders>
              <w:top w:val="single" w:sz="4" w:space="0" w:color="517B8F"/>
              <w:left w:val="single" w:sz="4" w:space="0" w:color="517B8F"/>
              <w:bottom w:val="single" w:sz="4" w:space="0" w:color="517B8F"/>
              <w:right w:val="single" w:sz="4" w:space="0" w:color="517B8F"/>
            </w:tcBorders>
          </w:tcPr>
          <w:p w:rsidR="00204FD4" w:rsidRPr="00877438" w:rsidRDefault="00204FD4" w:rsidP="00731A8E">
            <w:pPr>
              <w:autoSpaceDE w:val="0"/>
              <w:autoSpaceDN w:val="0"/>
              <w:adjustRightInd w:val="0"/>
              <w:spacing w:after="0"/>
              <w:ind w:left="590"/>
              <w:jc w:val="left"/>
              <w:rPr>
                <w:sz w:val="20"/>
                <w:szCs w:val="20"/>
                <w:lang w:val="fr-FR"/>
              </w:rPr>
            </w:pPr>
            <w:r w:rsidRPr="00877438">
              <w:rPr>
                <w:sz w:val="20"/>
                <w:szCs w:val="20"/>
                <w:lang w:val="fr-FR"/>
              </w:rPr>
              <w:t>Milieu urbain</w:t>
            </w:r>
          </w:p>
        </w:tc>
        <w:tc>
          <w:tcPr>
            <w:tcW w:w="1545" w:type="dxa"/>
            <w:tcBorders>
              <w:top w:val="single" w:sz="4" w:space="0" w:color="517B8F"/>
              <w:left w:val="single" w:sz="4" w:space="0" w:color="517B8F"/>
              <w:bottom w:val="single" w:sz="4" w:space="0" w:color="517B8F"/>
              <w:right w:val="single" w:sz="4" w:space="0" w:color="517B8F"/>
            </w:tcBorders>
          </w:tcPr>
          <w:p w:rsidR="00204FD4" w:rsidRPr="00877438" w:rsidRDefault="00204FD4" w:rsidP="00731A8E">
            <w:pPr>
              <w:autoSpaceDE w:val="0"/>
              <w:autoSpaceDN w:val="0"/>
              <w:adjustRightInd w:val="0"/>
              <w:spacing w:after="0"/>
              <w:jc w:val="center"/>
              <w:rPr>
                <w:sz w:val="20"/>
                <w:szCs w:val="20"/>
                <w:lang w:val="fr-FR"/>
              </w:rPr>
            </w:pPr>
            <w:r w:rsidRPr="00877438">
              <w:rPr>
                <w:sz w:val="20"/>
                <w:szCs w:val="20"/>
                <w:lang w:val="fr-FR"/>
              </w:rPr>
              <w:t>0</w:t>
            </w:r>
          </w:p>
        </w:tc>
      </w:tr>
      <w:tr w:rsidR="00204FD4" w:rsidRPr="00877438" w:rsidTr="000C74CF">
        <w:trPr>
          <w:jc w:val="center"/>
        </w:trPr>
        <w:tc>
          <w:tcPr>
            <w:tcW w:w="5801" w:type="dxa"/>
            <w:tcBorders>
              <w:top w:val="single" w:sz="4" w:space="0" w:color="517B8F"/>
              <w:left w:val="single" w:sz="4" w:space="0" w:color="517B8F"/>
              <w:bottom w:val="single" w:sz="4" w:space="0" w:color="517B8F"/>
              <w:right w:val="single" w:sz="4" w:space="0" w:color="517B8F"/>
            </w:tcBorders>
          </w:tcPr>
          <w:p w:rsidR="00204FD4" w:rsidRPr="00877438" w:rsidRDefault="00204FD4" w:rsidP="00731A8E">
            <w:pPr>
              <w:autoSpaceDE w:val="0"/>
              <w:autoSpaceDN w:val="0"/>
              <w:adjustRightInd w:val="0"/>
              <w:spacing w:after="0"/>
              <w:ind w:left="590"/>
              <w:jc w:val="left"/>
              <w:rPr>
                <w:sz w:val="20"/>
                <w:szCs w:val="20"/>
                <w:lang w:val="fr-FR"/>
              </w:rPr>
            </w:pPr>
            <w:r w:rsidRPr="00877438">
              <w:rPr>
                <w:sz w:val="20"/>
                <w:szCs w:val="20"/>
                <w:lang w:val="fr-FR"/>
              </w:rPr>
              <w:t>Droits des enfants</w:t>
            </w:r>
          </w:p>
        </w:tc>
        <w:tc>
          <w:tcPr>
            <w:tcW w:w="1545" w:type="dxa"/>
            <w:tcBorders>
              <w:top w:val="single" w:sz="4" w:space="0" w:color="517B8F"/>
              <w:left w:val="single" w:sz="4" w:space="0" w:color="517B8F"/>
              <w:bottom w:val="single" w:sz="4" w:space="0" w:color="517B8F"/>
              <w:right w:val="single" w:sz="4" w:space="0" w:color="517B8F"/>
            </w:tcBorders>
          </w:tcPr>
          <w:p w:rsidR="00204FD4" w:rsidRPr="00877438" w:rsidRDefault="00204FD4" w:rsidP="00731A8E">
            <w:pPr>
              <w:autoSpaceDE w:val="0"/>
              <w:autoSpaceDN w:val="0"/>
              <w:adjustRightInd w:val="0"/>
              <w:spacing w:after="0"/>
              <w:jc w:val="center"/>
              <w:rPr>
                <w:sz w:val="20"/>
                <w:szCs w:val="20"/>
                <w:lang w:val="fr-FR"/>
              </w:rPr>
            </w:pPr>
            <w:r w:rsidRPr="00877438">
              <w:rPr>
                <w:sz w:val="20"/>
                <w:szCs w:val="20"/>
                <w:lang w:val="fr-FR"/>
              </w:rPr>
              <w:t>1</w:t>
            </w:r>
          </w:p>
        </w:tc>
      </w:tr>
      <w:tr w:rsidR="00204FD4" w:rsidRPr="00877438" w:rsidTr="000C74CF">
        <w:trPr>
          <w:jc w:val="center"/>
        </w:trPr>
        <w:tc>
          <w:tcPr>
            <w:tcW w:w="5801" w:type="dxa"/>
            <w:tcBorders>
              <w:top w:val="single" w:sz="4" w:space="0" w:color="517B8F"/>
              <w:left w:val="single" w:sz="4" w:space="0" w:color="517B8F"/>
              <w:bottom w:val="single" w:sz="4" w:space="0" w:color="517B8F"/>
              <w:right w:val="single" w:sz="4" w:space="0" w:color="517B8F"/>
            </w:tcBorders>
          </w:tcPr>
          <w:p w:rsidR="00204FD4" w:rsidRPr="00877438" w:rsidRDefault="00204FD4" w:rsidP="00731A8E">
            <w:pPr>
              <w:autoSpaceDE w:val="0"/>
              <w:autoSpaceDN w:val="0"/>
              <w:adjustRightInd w:val="0"/>
              <w:spacing w:after="0"/>
              <w:ind w:left="590"/>
              <w:jc w:val="left"/>
              <w:rPr>
                <w:sz w:val="20"/>
                <w:szCs w:val="20"/>
                <w:lang w:val="fr-FR"/>
              </w:rPr>
            </w:pPr>
            <w:r w:rsidRPr="00877438">
              <w:rPr>
                <w:sz w:val="20"/>
                <w:szCs w:val="20"/>
                <w:lang w:val="fr-FR"/>
              </w:rPr>
              <w:t>VIH/SIDA</w:t>
            </w:r>
          </w:p>
        </w:tc>
        <w:tc>
          <w:tcPr>
            <w:tcW w:w="1545" w:type="dxa"/>
            <w:tcBorders>
              <w:top w:val="single" w:sz="4" w:space="0" w:color="517B8F"/>
              <w:left w:val="single" w:sz="4" w:space="0" w:color="517B8F"/>
              <w:bottom w:val="single" w:sz="4" w:space="0" w:color="517B8F"/>
              <w:right w:val="single" w:sz="4" w:space="0" w:color="517B8F"/>
            </w:tcBorders>
          </w:tcPr>
          <w:p w:rsidR="00204FD4" w:rsidRPr="00877438" w:rsidRDefault="00204FD4" w:rsidP="00731A8E">
            <w:pPr>
              <w:autoSpaceDE w:val="0"/>
              <w:autoSpaceDN w:val="0"/>
              <w:adjustRightInd w:val="0"/>
              <w:spacing w:after="0"/>
              <w:jc w:val="center"/>
              <w:rPr>
                <w:sz w:val="20"/>
                <w:szCs w:val="20"/>
                <w:lang w:val="fr-FR"/>
              </w:rPr>
            </w:pPr>
            <w:r w:rsidRPr="00877438">
              <w:rPr>
                <w:sz w:val="20"/>
                <w:szCs w:val="20"/>
                <w:lang w:val="fr-FR"/>
              </w:rPr>
              <w:t>0</w:t>
            </w:r>
          </w:p>
        </w:tc>
      </w:tr>
    </w:tbl>
    <w:p w:rsidR="006C0BB0" w:rsidRDefault="006C0BB0" w:rsidP="00277903"/>
    <w:p w:rsidR="00277903" w:rsidRPr="00277903" w:rsidRDefault="00277903" w:rsidP="00277903">
      <w:pPr>
        <w:rPr>
          <w:lang w:val="fr-FR"/>
        </w:rPr>
        <w:sectPr w:rsidR="00277903" w:rsidRPr="00277903" w:rsidSect="006D0774">
          <w:footerReference w:type="default" r:id="rId15"/>
          <w:pgSz w:w="11907" w:h="16840" w:code="9"/>
          <w:pgMar w:top="1418" w:right="1418" w:bottom="1418" w:left="1418" w:header="709" w:footer="709" w:gutter="0"/>
          <w:pgNumType w:start="1"/>
          <w:cols w:space="708"/>
          <w:docGrid w:linePitch="360"/>
        </w:sectPr>
      </w:pPr>
    </w:p>
    <w:p w:rsidR="006C0BB0" w:rsidRDefault="00535461" w:rsidP="00F80588">
      <w:pPr>
        <w:pStyle w:val="Titre3"/>
      </w:pPr>
      <w:bookmarkStart w:id="23" w:name="_Toc358703129"/>
      <w:r w:rsidRPr="00877438">
        <w:lastRenderedPageBreak/>
        <w:t>Contribution au cadre logique</w:t>
      </w:r>
      <w:r w:rsidR="00CE6B28">
        <w:t xml:space="preserve"> (composante UNCDF)</w:t>
      </w:r>
      <w:bookmarkEnd w:id="23"/>
    </w:p>
    <w:p w:rsidR="00F37E2A" w:rsidRDefault="00237912" w:rsidP="006B0C3D">
      <w:pPr>
        <w:pStyle w:val="Titre7"/>
      </w:pPr>
      <w:r>
        <w:t>Articulation de la composante au cadre logique global du Programme</w:t>
      </w:r>
    </w:p>
    <w:p w:rsidR="00F37E2A" w:rsidRPr="00F37E2A" w:rsidRDefault="00F37E2A" w:rsidP="00F37E2A">
      <w:pPr>
        <w:rPr>
          <w:lang w:val="fr-FR" w:eastAsia="fr-CA"/>
        </w:rPr>
      </w:pPr>
    </w:p>
    <w:tbl>
      <w:tblPr>
        <w:tblW w:w="5000" w:type="pct"/>
        <w:jc w:val="center"/>
        <w:tblBorders>
          <w:top w:val="single" w:sz="4" w:space="0" w:color="517B8F"/>
          <w:left w:val="single" w:sz="4" w:space="0" w:color="517B8F"/>
          <w:bottom w:val="single" w:sz="4" w:space="0" w:color="517B8F"/>
          <w:right w:val="single" w:sz="4" w:space="0" w:color="517B8F"/>
          <w:insideH w:val="single" w:sz="4" w:space="0" w:color="517B8F"/>
          <w:insideV w:val="single" w:sz="4" w:space="0" w:color="auto"/>
        </w:tblBorders>
        <w:tblLayout w:type="fixed"/>
        <w:tblLook w:val="00A0" w:firstRow="1" w:lastRow="0" w:firstColumn="1" w:lastColumn="0" w:noHBand="0" w:noVBand="0"/>
      </w:tblPr>
      <w:tblGrid>
        <w:gridCol w:w="4021"/>
        <w:gridCol w:w="5017"/>
        <w:gridCol w:w="5182"/>
      </w:tblGrid>
      <w:tr w:rsidR="002A3B9A" w:rsidRPr="003B6230" w:rsidTr="000C74CF">
        <w:trPr>
          <w:trHeight w:val="300"/>
          <w:jc w:val="center"/>
        </w:trPr>
        <w:tc>
          <w:tcPr>
            <w:tcW w:w="5000" w:type="pct"/>
            <w:gridSpan w:val="3"/>
            <w:shd w:val="clear" w:color="auto" w:fill="517B8F"/>
            <w:vAlign w:val="center"/>
          </w:tcPr>
          <w:p w:rsidR="002A3B9A" w:rsidRPr="003B6230" w:rsidRDefault="002A3B9A" w:rsidP="005F42C2">
            <w:pPr>
              <w:widowControl w:val="0"/>
              <w:spacing w:after="0" w:line="200" w:lineRule="exact"/>
              <w:jc w:val="center"/>
              <w:rPr>
                <w:rFonts w:asciiTheme="minorHAnsi" w:hAnsiTheme="minorHAnsi"/>
                <w:b/>
                <w:bCs/>
                <w:iCs/>
                <w:color w:val="FFFFFF" w:themeColor="background1"/>
                <w:sz w:val="18"/>
                <w:szCs w:val="18"/>
                <w:lang w:val="fr-FR"/>
              </w:rPr>
            </w:pPr>
            <w:r w:rsidRPr="003B6230">
              <w:rPr>
                <w:rFonts w:asciiTheme="minorHAnsi" w:hAnsiTheme="minorHAnsi"/>
                <w:b/>
                <w:bCs/>
                <w:iCs/>
                <w:color w:val="FFFFFF" w:themeColor="background1"/>
                <w:sz w:val="18"/>
                <w:szCs w:val="18"/>
                <w:lang w:val="fr-FR"/>
              </w:rPr>
              <w:t>LOGIQUE D’INTERVENTION</w:t>
            </w:r>
          </w:p>
        </w:tc>
      </w:tr>
      <w:tr w:rsidR="002A3B9A" w:rsidRPr="00042436" w:rsidTr="000C74CF">
        <w:trPr>
          <w:jc w:val="center"/>
        </w:trPr>
        <w:tc>
          <w:tcPr>
            <w:tcW w:w="5000" w:type="pct"/>
            <w:gridSpan w:val="3"/>
            <w:tcBorders>
              <w:bottom w:val="single" w:sz="4" w:space="0" w:color="517B8F"/>
            </w:tcBorders>
            <w:vAlign w:val="center"/>
          </w:tcPr>
          <w:p w:rsidR="002A3B9A" w:rsidRPr="00042436" w:rsidRDefault="002A3B9A" w:rsidP="005F42C2">
            <w:pPr>
              <w:widowControl w:val="0"/>
              <w:spacing w:after="0" w:line="200" w:lineRule="exact"/>
              <w:jc w:val="center"/>
              <w:rPr>
                <w:rFonts w:asciiTheme="minorHAnsi" w:hAnsiTheme="minorHAnsi"/>
                <w:b/>
                <w:bCs/>
                <w:iCs/>
                <w:sz w:val="18"/>
                <w:szCs w:val="18"/>
                <w:lang w:val="fr-FR"/>
              </w:rPr>
            </w:pPr>
            <w:r w:rsidRPr="00042436">
              <w:rPr>
                <w:rFonts w:asciiTheme="minorHAnsi" w:hAnsiTheme="minorHAnsi"/>
                <w:b/>
                <w:bCs/>
                <w:iCs/>
                <w:sz w:val="18"/>
                <w:szCs w:val="18"/>
                <w:lang w:val="fr-FR"/>
              </w:rPr>
              <w:t>Objectif global de l’ensemble du programme multi-acteurs FBSA/Moso</w:t>
            </w:r>
          </w:p>
          <w:p w:rsidR="002A3B9A" w:rsidRPr="00620E87" w:rsidRDefault="002A3B9A" w:rsidP="005F42C2">
            <w:pPr>
              <w:widowControl w:val="0"/>
              <w:spacing w:after="0" w:line="200" w:lineRule="exact"/>
              <w:jc w:val="center"/>
              <w:rPr>
                <w:rFonts w:asciiTheme="minorHAnsi" w:hAnsiTheme="minorHAnsi"/>
                <w:sz w:val="16"/>
                <w:szCs w:val="16"/>
                <w:lang w:val="fr-FR"/>
              </w:rPr>
            </w:pPr>
            <w:r w:rsidRPr="00620E87">
              <w:rPr>
                <w:rFonts w:asciiTheme="minorHAnsi" w:hAnsiTheme="minorHAnsi"/>
                <w:bCs/>
                <w:iCs/>
                <w:sz w:val="16"/>
                <w:szCs w:val="16"/>
                <w:lang w:val="fr-FR"/>
              </w:rPr>
              <w:t>Améliorer durablement la sécurité alimentaire et nutritionnelle des groupes vulnérables vivant dans les communes de Cendajuru, Kinyinya et Gisuru dans la région du Moso, en favorisant leur accès aux facteurs de production, technologies au marché et en renforçant les capacités des acteurs locaux dans la prise en charge de la sécurité alimentaire dans le développement local.</w:t>
            </w:r>
          </w:p>
        </w:tc>
      </w:tr>
      <w:tr w:rsidR="00CF7789" w:rsidRPr="00042436" w:rsidTr="00CF7789">
        <w:trPr>
          <w:jc w:val="center"/>
        </w:trPr>
        <w:tc>
          <w:tcPr>
            <w:tcW w:w="1414" w:type="pct"/>
            <w:tcBorders>
              <w:right w:val="single" w:sz="4" w:space="0" w:color="517B8F"/>
            </w:tcBorders>
            <w:shd w:val="clear" w:color="auto" w:fill="A2BDCA"/>
            <w:noWrap/>
            <w:vAlign w:val="center"/>
          </w:tcPr>
          <w:p w:rsidR="00CF7789" w:rsidRPr="00042436" w:rsidRDefault="00CF7789" w:rsidP="00CF7789">
            <w:pPr>
              <w:widowControl w:val="0"/>
              <w:spacing w:after="0" w:line="200" w:lineRule="exact"/>
              <w:jc w:val="center"/>
              <w:rPr>
                <w:rFonts w:asciiTheme="minorHAnsi" w:hAnsiTheme="minorHAnsi"/>
                <w:b/>
                <w:bCs/>
                <w:sz w:val="18"/>
                <w:szCs w:val="18"/>
                <w:lang w:val="fr-FR"/>
              </w:rPr>
            </w:pPr>
            <w:r w:rsidRPr="00042436">
              <w:rPr>
                <w:rFonts w:asciiTheme="minorHAnsi" w:hAnsiTheme="minorHAnsi"/>
                <w:sz w:val="18"/>
                <w:szCs w:val="18"/>
                <w:lang w:val="fr-FR"/>
              </w:rPr>
              <w:br w:type="page"/>
            </w:r>
            <w:r>
              <w:rPr>
                <w:rFonts w:asciiTheme="minorHAnsi" w:hAnsiTheme="minorHAnsi"/>
                <w:b/>
                <w:bCs/>
                <w:sz w:val="18"/>
                <w:szCs w:val="18"/>
                <w:lang w:val="fr-FR"/>
              </w:rPr>
              <w:t>Effet/Objectif g</w:t>
            </w:r>
            <w:r w:rsidRPr="00042436">
              <w:rPr>
                <w:rFonts w:asciiTheme="minorHAnsi" w:hAnsiTheme="minorHAnsi"/>
                <w:b/>
                <w:bCs/>
                <w:sz w:val="18"/>
                <w:szCs w:val="18"/>
                <w:lang w:val="fr-FR"/>
              </w:rPr>
              <w:t>lobal</w:t>
            </w:r>
          </w:p>
        </w:tc>
        <w:tc>
          <w:tcPr>
            <w:tcW w:w="1764" w:type="pct"/>
            <w:tcBorders>
              <w:left w:val="single" w:sz="4" w:space="0" w:color="517B8F"/>
              <w:right w:val="single" w:sz="4" w:space="0" w:color="517B8F"/>
            </w:tcBorders>
            <w:shd w:val="clear" w:color="auto" w:fill="A2BDCA"/>
            <w:noWrap/>
            <w:vAlign w:val="center"/>
          </w:tcPr>
          <w:p w:rsidR="00CF7789" w:rsidRPr="00042436" w:rsidRDefault="00CF7789" w:rsidP="005F42C2">
            <w:pPr>
              <w:widowControl w:val="0"/>
              <w:spacing w:after="0" w:line="200" w:lineRule="exact"/>
              <w:ind w:left="-14" w:firstLine="14"/>
              <w:jc w:val="center"/>
              <w:rPr>
                <w:rFonts w:asciiTheme="minorHAnsi" w:hAnsiTheme="minorHAnsi"/>
                <w:sz w:val="18"/>
                <w:szCs w:val="18"/>
                <w:lang w:val="fr-FR"/>
              </w:rPr>
            </w:pPr>
            <w:r w:rsidRPr="00042436">
              <w:rPr>
                <w:rFonts w:asciiTheme="minorHAnsi" w:hAnsiTheme="minorHAnsi"/>
                <w:b/>
                <w:bCs/>
                <w:sz w:val="18"/>
                <w:szCs w:val="18"/>
                <w:lang w:val="fr-FR"/>
              </w:rPr>
              <w:t>Indicateur d’effet</w:t>
            </w:r>
          </w:p>
        </w:tc>
        <w:tc>
          <w:tcPr>
            <w:tcW w:w="1822" w:type="pct"/>
            <w:tcBorders>
              <w:left w:val="single" w:sz="4" w:space="0" w:color="517B8F"/>
            </w:tcBorders>
            <w:shd w:val="clear" w:color="auto" w:fill="A2BDCA"/>
            <w:vAlign w:val="center"/>
          </w:tcPr>
          <w:p w:rsidR="00CF7789" w:rsidRPr="00042436" w:rsidRDefault="00CF7789" w:rsidP="005F42C2">
            <w:pPr>
              <w:widowControl w:val="0"/>
              <w:spacing w:after="0" w:line="200" w:lineRule="exact"/>
              <w:ind w:firstLineChars="17" w:firstLine="31"/>
              <w:jc w:val="center"/>
              <w:rPr>
                <w:rFonts w:asciiTheme="minorHAnsi" w:hAnsiTheme="minorHAnsi"/>
                <w:b/>
                <w:bCs/>
                <w:sz w:val="18"/>
                <w:szCs w:val="18"/>
                <w:lang w:val="fr-FR"/>
              </w:rPr>
            </w:pPr>
            <w:r w:rsidRPr="00042436">
              <w:rPr>
                <w:rFonts w:asciiTheme="minorHAnsi" w:hAnsiTheme="minorHAnsi"/>
                <w:b/>
                <w:bCs/>
                <w:sz w:val="18"/>
                <w:szCs w:val="18"/>
                <w:lang w:val="fr-FR"/>
              </w:rPr>
              <w:t>Hypothèse/Risques</w:t>
            </w:r>
          </w:p>
        </w:tc>
      </w:tr>
      <w:tr w:rsidR="00C5563B" w:rsidRPr="00042436" w:rsidTr="00CF7789">
        <w:trPr>
          <w:jc w:val="center"/>
        </w:trPr>
        <w:tc>
          <w:tcPr>
            <w:tcW w:w="1414" w:type="pct"/>
            <w:tcBorders>
              <w:right w:val="single" w:sz="4" w:space="0" w:color="517B8F"/>
            </w:tcBorders>
            <w:shd w:val="clear" w:color="auto" w:fill="auto"/>
            <w:noWrap/>
            <w:vAlign w:val="center"/>
          </w:tcPr>
          <w:p w:rsidR="00C5563B" w:rsidRDefault="00C5563B" w:rsidP="00C5563B">
            <w:pPr>
              <w:widowControl w:val="0"/>
              <w:spacing w:after="0" w:line="200" w:lineRule="exact"/>
              <w:rPr>
                <w:rFonts w:asciiTheme="minorHAnsi" w:hAnsiTheme="minorHAnsi"/>
                <w:b/>
                <w:bCs/>
                <w:sz w:val="18"/>
                <w:szCs w:val="18"/>
                <w:lang w:val="fr-FR"/>
              </w:rPr>
            </w:pPr>
            <w:r>
              <w:rPr>
                <w:rFonts w:asciiTheme="minorHAnsi" w:hAnsiTheme="minorHAnsi"/>
                <w:b/>
                <w:bCs/>
                <w:sz w:val="18"/>
                <w:szCs w:val="18"/>
                <w:lang w:val="fr-FR"/>
              </w:rPr>
              <w:t>OG 2</w:t>
            </w:r>
          </w:p>
          <w:p w:rsidR="00C5563B" w:rsidRPr="00620E87" w:rsidRDefault="00C5563B" w:rsidP="00C5563B">
            <w:pPr>
              <w:widowControl w:val="0"/>
              <w:spacing w:after="0" w:line="200" w:lineRule="exact"/>
              <w:jc w:val="left"/>
              <w:rPr>
                <w:rFonts w:asciiTheme="minorHAnsi" w:hAnsiTheme="minorHAnsi"/>
                <w:sz w:val="16"/>
                <w:szCs w:val="16"/>
                <w:lang w:val="fr-FR"/>
              </w:rPr>
            </w:pPr>
            <w:r w:rsidRPr="00620E87">
              <w:rPr>
                <w:rFonts w:asciiTheme="minorHAnsi" w:hAnsiTheme="minorHAnsi"/>
                <w:bCs/>
                <w:sz w:val="16"/>
                <w:szCs w:val="16"/>
                <w:lang w:val="fr-FR"/>
              </w:rPr>
              <w:t>Améliorer l’accès à l’eau potable et l’utilisation des al</w:t>
            </w:r>
            <w:r w:rsidRPr="00620E87">
              <w:rPr>
                <w:rFonts w:asciiTheme="minorHAnsi" w:hAnsiTheme="minorHAnsi"/>
                <w:bCs/>
                <w:sz w:val="16"/>
                <w:szCs w:val="16"/>
                <w:lang w:val="fr-FR"/>
              </w:rPr>
              <w:t>i</w:t>
            </w:r>
            <w:r w:rsidRPr="00620E87">
              <w:rPr>
                <w:rFonts w:asciiTheme="minorHAnsi" w:hAnsiTheme="minorHAnsi"/>
                <w:bCs/>
                <w:sz w:val="16"/>
                <w:szCs w:val="16"/>
                <w:lang w:val="fr-FR"/>
              </w:rPr>
              <w:t>ments disponibles de manière durable pour les groupes vulnérables</w:t>
            </w:r>
            <w:r>
              <w:rPr>
                <w:rFonts w:asciiTheme="minorHAnsi" w:hAnsiTheme="minorHAnsi"/>
                <w:bCs/>
                <w:sz w:val="16"/>
                <w:szCs w:val="16"/>
                <w:lang w:val="fr-FR"/>
              </w:rPr>
              <w:t>.</w:t>
            </w:r>
          </w:p>
        </w:tc>
        <w:tc>
          <w:tcPr>
            <w:tcW w:w="1764" w:type="pct"/>
            <w:tcBorders>
              <w:left w:val="single" w:sz="4" w:space="0" w:color="517B8F"/>
              <w:right w:val="single" w:sz="4" w:space="0" w:color="517B8F"/>
            </w:tcBorders>
            <w:shd w:val="clear" w:color="auto" w:fill="auto"/>
            <w:noWrap/>
            <w:vAlign w:val="center"/>
          </w:tcPr>
          <w:p w:rsidR="00C5563B" w:rsidRPr="00620E87" w:rsidRDefault="00C5563B" w:rsidP="00C5563B">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620E87">
              <w:rPr>
                <w:rFonts w:asciiTheme="minorHAnsi" w:hAnsiTheme="minorHAnsi"/>
                <w:bCs/>
                <w:sz w:val="16"/>
                <w:szCs w:val="16"/>
                <w:lang w:val="fr-FR" w:eastAsia="fr-FR"/>
              </w:rPr>
              <w:t>75 % des ménages de la zone d'intervention sont capables de préparer une alimentation équilibrée</w:t>
            </w:r>
            <w:r>
              <w:rPr>
                <w:rFonts w:asciiTheme="minorHAnsi" w:hAnsiTheme="minorHAnsi"/>
                <w:bCs/>
                <w:sz w:val="16"/>
                <w:szCs w:val="16"/>
                <w:lang w:val="fr-FR" w:eastAsia="fr-FR"/>
              </w:rPr>
              <w:t>.</w:t>
            </w:r>
          </w:p>
          <w:p w:rsidR="00C5563B" w:rsidRPr="00620E87" w:rsidRDefault="00C5563B" w:rsidP="00C5563B">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620E87">
              <w:rPr>
                <w:rFonts w:asciiTheme="minorHAnsi" w:hAnsiTheme="minorHAnsi"/>
                <w:bCs/>
                <w:sz w:val="16"/>
                <w:szCs w:val="16"/>
                <w:lang w:val="fr-FR" w:eastAsia="fr-FR"/>
              </w:rPr>
              <w:t xml:space="preserve">Le % des enfants de moins de 5 ans souffrant de malnutrition </w:t>
            </w:r>
            <w:r>
              <w:rPr>
                <w:rFonts w:asciiTheme="minorHAnsi" w:hAnsiTheme="minorHAnsi"/>
                <w:bCs/>
                <w:sz w:val="16"/>
                <w:szCs w:val="16"/>
                <w:lang w:val="fr-FR" w:eastAsia="fr-FR"/>
              </w:rPr>
              <w:t>aiguë</w:t>
            </w:r>
            <w:r w:rsidRPr="00620E87">
              <w:rPr>
                <w:rFonts w:asciiTheme="minorHAnsi" w:hAnsiTheme="minorHAnsi"/>
                <w:bCs/>
                <w:sz w:val="16"/>
                <w:szCs w:val="16"/>
                <w:lang w:val="fr-FR" w:eastAsia="fr-FR"/>
              </w:rPr>
              <w:t xml:space="preserve"> est réduit de moitié dans la zone d’intervention</w:t>
            </w:r>
            <w:r>
              <w:rPr>
                <w:rFonts w:asciiTheme="minorHAnsi" w:hAnsiTheme="minorHAnsi"/>
                <w:bCs/>
                <w:sz w:val="16"/>
                <w:szCs w:val="16"/>
                <w:lang w:val="fr-FR" w:eastAsia="fr-FR"/>
              </w:rPr>
              <w:t>.</w:t>
            </w:r>
          </w:p>
        </w:tc>
        <w:tc>
          <w:tcPr>
            <w:tcW w:w="1822" w:type="pct"/>
            <w:tcBorders>
              <w:left w:val="single" w:sz="4" w:space="0" w:color="517B8F"/>
            </w:tcBorders>
            <w:vAlign w:val="center"/>
          </w:tcPr>
          <w:p w:rsidR="00C5563B" w:rsidRPr="00620E87" w:rsidRDefault="00C5563B" w:rsidP="00C5563B">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Pr>
                <w:rFonts w:asciiTheme="minorHAnsi" w:hAnsiTheme="minorHAnsi"/>
                <w:bCs/>
                <w:sz w:val="16"/>
                <w:szCs w:val="16"/>
                <w:lang w:val="fr-FR" w:eastAsia="fr-FR"/>
              </w:rPr>
              <w:t>Épidémies, comme choléra, méningites.</w:t>
            </w:r>
          </w:p>
          <w:p w:rsidR="00C5563B" w:rsidRPr="00620E87" w:rsidRDefault="00C5563B" w:rsidP="00C5563B">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620E87">
              <w:rPr>
                <w:rFonts w:asciiTheme="minorHAnsi" w:hAnsiTheme="minorHAnsi"/>
                <w:bCs/>
                <w:sz w:val="16"/>
                <w:szCs w:val="16"/>
                <w:lang w:val="fr-FR" w:eastAsia="fr-FR"/>
              </w:rPr>
              <w:t xml:space="preserve">Aléas climatiques </w:t>
            </w:r>
            <w:r>
              <w:rPr>
                <w:rFonts w:asciiTheme="minorHAnsi" w:hAnsiTheme="minorHAnsi"/>
                <w:bCs/>
                <w:sz w:val="16"/>
                <w:szCs w:val="16"/>
                <w:lang w:val="fr-FR" w:eastAsia="fr-FR"/>
              </w:rPr>
              <w:t>majeurs</w:t>
            </w:r>
            <w:r w:rsidRPr="00620E87">
              <w:rPr>
                <w:rFonts w:asciiTheme="minorHAnsi" w:hAnsiTheme="minorHAnsi"/>
                <w:bCs/>
                <w:sz w:val="16"/>
                <w:szCs w:val="16"/>
                <w:lang w:val="fr-FR" w:eastAsia="fr-FR"/>
              </w:rPr>
              <w:t xml:space="preserve"> sur deux ou trois saisons</w:t>
            </w:r>
            <w:r>
              <w:rPr>
                <w:rFonts w:asciiTheme="minorHAnsi" w:hAnsiTheme="minorHAnsi"/>
                <w:bCs/>
                <w:sz w:val="16"/>
                <w:szCs w:val="16"/>
                <w:lang w:val="fr-FR" w:eastAsia="fr-FR"/>
              </w:rPr>
              <w:t>.</w:t>
            </w:r>
          </w:p>
        </w:tc>
      </w:tr>
      <w:tr w:rsidR="00C5563B" w:rsidRPr="00042436" w:rsidTr="00CF7789">
        <w:trPr>
          <w:jc w:val="center"/>
        </w:trPr>
        <w:tc>
          <w:tcPr>
            <w:tcW w:w="1414" w:type="pct"/>
            <w:tcBorders>
              <w:right w:val="single" w:sz="4" w:space="0" w:color="517B8F"/>
            </w:tcBorders>
            <w:shd w:val="clear" w:color="auto" w:fill="A2BDCA"/>
            <w:vAlign w:val="center"/>
          </w:tcPr>
          <w:p w:rsidR="00C5563B" w:rsidRPr="00042436" w:rsidRDefault="00C5563B" w:rsidP="00C5563B">
            <w:pPr>
              <w:widowControl w:val="0"/>
              <w:spacing w:after="0" w:line="200" w:lineRule="exact"/>
              <w:jc w:val="center"/>
              <w:rPr>
                <w:rFonts w:asciiTheme="minorHAnsi" w:hAnsiTheme="minorHAnsi"/>
                <w:b/>
                <w:bCs/>
                <w:sz w:val="18"/>
                <w:szCs w:val="18"/>
                <w:lang w:val="fr-FR"/>
              </w:rPr>
            </w:pPr>
            <w:r w:rsidRPr="00042436">
              <w:rPr>
                <w:rFonts w:asciiTheme="minorHAnsi" w:hAnsiTheme="minorHAnsi"/>
                <w:b/>
                <w:bCs/>
                <w:sz w:val="18"/>
                <w:szCs w:val="18"/>
                <w:lang w:val="fr-FR"/>
              </w:rPr>
              <w:t>Objectif spécifique</w:t>
            </w:r>
          </w:p>
        </w:tc>
        <w:tc>
          <w:tcPr>
            <w:tcW w:w="1764" w:type="pct"/>
            <w:tcBorders>
              <w:left w:val="single" w:sz="4" w:space="0" w:color="517B8F"/>
              <w:right w:val="single" w:sz="4" w:space="0" w:color="517B8F"/>
            </w:tcBorders>
            <w:shd w:val="clear" w:color="auto" w:fill="A2BDCA"/>
            <w:vAlign w:val="center"/>
          </w:tcPr>
          <w:p w:rsidR="00C5563B" w:rsidRPr="00042436" w:rsidRDefault="00C5563B" w:rsidP="00C5563B">
            <w:pPr>
              <w:widowControl w:val="0"/>
              <w:spacing w:after="0" w:line="200" w:lineRule="exact"/>
              <w:jc w:val="center"/>
              <w:rPr>
                <w:rFonts w:asciiTheme="minorHAnsi" w:hAnsiTheme="minorHAnsi"/>
                <w:b/>
                <w:bCs/>
                <w:sz w:val="18"/>
                <w:szCs w:val="18"/>
                <w:lang w:val="fr-FR"/>
              </w:rPr>
            </w:pPr>
            <w:r w:rsidRPr="00042436">
              <w:rPr>
                <w:rFonts w:asciiTheme="minorHAnsi" w:hAnsiTheme="minorHAnsi"/>
                <w:b/>
                <w:bCs/>
                <w:sz w:val="18"/>
                <w:szCs w:val="18"/>
                <w:lang w:val="fr-FR"/>
              </w:rPr>
              <w:t>Indicateur de résultat</w:t>
            </w:r>
          </w:p>
        </w:tc>
        <w:tc>
          <w:tcPr>
            <w:tcW w:w="1822" w:type="pct"/>
            <w:tcBorders>
              <w:left w:val="single" w:sz="4" w:space="0" w:color="517B8F"/>
            </w:tcBorders>
            <w:shd w:val="clear" w:color="auto" w:fill="A2BDCA"/>
            <w:vAlign w:val="center"/>
          </w:tcPr>
          <w:p w:rsidR="00C5563B" w:rsidRPr="00042436" w:rsidRDefault="00C5563B" w:rsidP="00C5563B">
            <w:pPr>
              <w:widowControl w:val="0"/>
              <w:spacing w:after="0" w:line="200" w:lineRule="exact"/>
              <w:jc w:val="center"/>
              <w:rPr>
                <w:rFonts w:asciiTheme="minorHAnsi" w:hAnsiTheme="minorHAnsi"/>
                <w:b/>
                <w:bCs/>
                <w:sz w:val="18"/>
                <w:szCs w:val="18"/>
                <w:lang w:val="fr-FR"/>
              </w:rPr>
            </w:pPr>
            <w:r w:rsidRPr="00042436">
              <w:rPr>
                <w:rFonts w:asciiTheme="minorHAnsi" w:hAnsiTheme="minorHAnsi"/>
                <w:b/>
                <w:bCs/>
                <w:sz w:val="18"/>
                <w:szCs w:val="18"/>
                <w:lang w:val="fr-FR"/>
              </w:rPr>
              <w:t>Hypothèse/Risques</w:t>
            </w:r>
          </w:p>
        </w:tc>
      </w:tr>
      <w:tr w:rsidR="00C5563B" w:rsidRPr="00042436" w:rsidTr="00CF7789">
        <w:trPr>
          <w:jc w:val="center"/>
        </w:trPr>
        <w:tc>
          <w:tcPr>
            <w:tcW w:w="1414" w:type="pct"/>
            <w:tcBorders>
              <w:right w:val="single" w:sz="4" w:space="0" w:color="517B8F"/>
            </w:tcBorders>
            <w:shd w:val="clear" w:color="auto" w:fill="auto"/>
            <w:vAlign w:val="center"/>
          </w:tcPr>
          <w:p w:rsidR="00C5563B" w:rsidRPr="00042436" w:rsidRDefault="00C5563B" w:rsidP="00C5563B">
            <w:pPr>
              <w:widowControl w:val="0"/>
              <w:spacing w:after="0" w:line="200" w:lineRule="exact"/>
              <w:rPr>
                <w:rFonts w:asciiTheme="minorHAnsi" w:hAnsiTheme="minorHAnsi"/>
                <w:sz w:val="18"/>
                <w:szCs w:val="18"/>
                <w:lang w:val="fr-FR"/>
              </w:rPr>
            </w:pPr>
            <w:r w:rsidRPr="00042436">
              <w:rPr>
                <w:rFonts w:asciiTheme="minorHAnsi" w:hAnsiTheme="minorHAnsi"/>
                <w:b/>
                <w:bCs/>
                <w:sz w:val="18"/>
                <w:szCs w:val="18"/>
                <w:lang w:val="fr-FR"/>
              </w:rPr>
              <w:t>O</w:t>
            </w:r>
            <w:r>
              <w:rPr>
                <w:rFonts w:asciiTheme="minorHAnsi" w:hAnsiTheme="minorHAnsi"/>
                <w:b/>
                <w:bCs/>
                <w:sz w:val="18"/>
                <w:szCs w:val="18"/>
                <w:lang w:val="fr-FR"/>
              </w:rPr>
              <w:t>S 2.2</w:t>
            </w:r>
          </w:p>
          <w:p w:rsidR="00C5563B" w:rsidRPr="00620E87" w:rsidRDefault="00C5563B" w:rsidP="00C5563B">
            <w:pPr>
              <w:widowControl w:val="0"/>
              <w:spacing w:after="0" w:line="200" w:lineRule="exact"/>
              <w:jc w:val="left"/>
              <w:rPr>
                <w:rFonts w:asciiTheme="minorHAnsi" w:hAnsiTheme="minorHAnsi"/>
                <w:sz w:val="16"/>
                <w:szCs w:val="16"/>
                <w:lang w:val="fr-FR"/>
              </w:rPr>
            </w:pPr>
            <w:r w:rsidRPr="00620E87">
              <w:rPr>
                <w:rFonts w:asciiTheme="minorHAnsi" w:hAnsiTheme="minorHAnsi"/>
                <w:sz w:val="16"/>
                <w:szCs w:val="16"/>
                <w:lang w:val="fr-FR"/>
              </w:rPr>
              <w:t>L’accès des populations à l'eau potable est amélioré de manière durable pour atteindre la moyenne nationale</w:t>
            </w:r>
            <w:r>
              <w:rPr>
                <w:rFonts w:asciiTheme="minorHAnsi" w:hAnsiTheme="minorHAnsi"/>
                <w:sz w:val="16"/>
                <w:szCs w:val="16"/>
                <w:lang w:val="fr-FR"/>
              </w:rPr>
              <w:t>.</w:t>
            </w:r>
          </w:p>
        </w:tc>
        <w:tc>
          <w:tcPr>
            <w:tcW w:w="1764" w:type="pct"/>
            <w:tcBorders>
              <w:left w:val="single" w:sz="4" w:space="0" w:color="517B8F"/>
              <w:right w:val="single" w:sz="4" w:space="0" w:color="517B8F"/>
            </w:tcBorders>
            <w:shd w:val="clear" w:color="auto" w:fill="auto"/>
            <w:vAlign w:val="center"/>
          </w:tcPr>
          <w:p w:rsidR="00C5563B" w:rsidRPr="00620E87" w:rsidRDefault="00C5563B" w:rsidP="00C5563B">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620E87">
              <w:rPr>
                <w:rFonts w:asciiTheme="minorHAnsi" w:hAnsiTheme="minorHAnsi"/>
                <w:bCs/>
                <w:sz w:val="16"/>
                <w:szCs w:val="16"/>
                <w:lang w:val="fr-FR" w:eastAsia="fr-FR"/>
              </w:rPr>
              <w:t>Nombre de ménages ayant accès à l’eau po</w:t>
            </w:r>
            <w:r>
              <w:rPr>
                <w:rFonts w:asciiTheme="minorHAnsi" w:hAnsiTheme="minorHAnsi"/>
                <w:bCs/>
                <w:sz w:val="16"/>
                <w:szCs w:val="16"/>
                <w:lang w:val="fr-FR" w:eastAsia="fr-FR"/>
              </w:rPr>
              <w:t>table.</w:t>
            </w:r>
          </w:p>
          <w:p w:rsidR="00C5563B" w:rsidRPr="00620E87" w:rsidRDefault="00C5563B" w:rsidP="00C5563B">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620E87">
              <w:rPr>
                <w:rFonts w:asciiTheme="minorHAnsi" w:hAnsiTheme="minorHAnsi"/>
                <w:bCs/>
                <w:sz w:val="16"/>
                <w:szCs w:val="16"/>
                <w:lang w:val="fr-FR" w:eastAsia="fr-FR"/>
              </w:rPr>
              <w:t>Temps moyen par jour consacré à la collecte de l’eau</w:t>
            </w:r>
            <w:r>
              <w:rPr>
                <w:rFonts w:asciiTheme="minorHAnsi" w:hAnsiTheme="minorHAnsi"/>
                <w:bCs/>
                <w:sz w:val="16"/>
                <w:szCs w:val="16"/>
                <w:lang w:val="fr-FR" w:eastAsia="fr-FR"/>
              </w:rPr>
              <w:t>.</w:t>
            </w:r>
          </w:p>
          <w:p w:rsidR="00C5563B" w:rsidRPr="00620E87" w:rsidRDefault="00C5563B" w:rsidP="00C5563B">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620E87">
              <w:rPr>
                <w:rFonts w:asciiTheme="minorHAnsi" w:hAnsiTheme="minorHAnsi"/>
                <w:bCs/>
                <w:sz w:val="16"/>
                <w:szCs w:val="16"/>
                <w:lang w:val="fr-FR" w:eastAsia="fr-FR"/>
              </w:rPr>
              <w:t xml:space="preserve">% </w:t>
            </w:r>
            <w:r>
              <w:rPr>
                <w:rFonts w:asciiTheme="minorHAnsi" w:hAnsiTheme="minorHAnsi"/>
                <w:bCs/>
                <w:sz w:val="16"/>
                <w:szCs w:val="16"/>
                <w:lang w:val="fr-FR" w:eastAsia="fr-FR"/>
              </w:rPr>
              <w:t xml:space="preserve">de </w:t>
            </w:r>
            <w:r w:rsidRPr="00620E87">
              <w:rPr>
                <w:rFonts w:asciiTheme="minorHAnsi" w:hAnsiTheme="minorHAnsi"/>
                <w:bCs/>
                <w:sz w:val="16"/>
                <w:szCs w:val="16"/>
                <w:lang w:val="fr-FR" w:eastAsia="fr-FR"/>
              </w:rPr>
              <w:t xml:space="preserve">ménages/vulnérables qui continue à utiliser </w:t>
            </w:r>
            <w:r>
              <w:rPr>
                <w:rFonts w:asciiTheme="minorHAnsi" w:hAnsiTheme="minorHAnsi"/>
                <w:bCs/>
                <w:sz w:val="16"/>
                <w:szCs w:val="16"/>
                <w:lang w:val="fr-FR" w:eastAsia="fr-FR"/>
              </w:rPr>
              <w:t>l’</w:t>
            </w:r>
            <w:r w:rsidRPr="00620E87">
              <w:rPr>
                <w:rFonts w:asciiTheme="minorHAnsi" w:hAnsiTheme="minorHAnsi"/>
                <w:bCs/>
                <w:sz w:val="16"/>
                <w:szCs w:val="16"/>
                <w:lang w:val="fr-FR" w:eastAsia="fr-FR"/>
              </w:rPr>
              <w:t>eau de sources trad</w:t>
            </w:r>
            <w:r w:rsidRPr="00620E87">
              <w:rPr>
                <w:rFonts w:asciiTheme="minorHAnsi" w:hAnsiTheme="minorHAnsi"/>
                <w:bCs/>
                <w:sz w:val="16"/>
                <w:szCs w:val="16"/>
                <w:lang w:val="fr-FR" w:eastAsia="fr-FR"/>
              </w:rPr>
              <w:t>i</w:t>
            </w:r>
            <w:r w:rsidRPr="00620E87">
              <w:rPr>
                <w:rFonts w:asciiTheme="minorHAnsi" w:hAnsiTheme="minorHAnsi"/>
                <w:bCs/>
                <w:sz w:val="16"/>
                <w:szCs w:val="16"/>
                <w:lang w:val="fr-FR" w:eastAsia="fr-FR"/>
              </w:rPr>
              <w:t>tionnelles (marigots, rivières, etc.)</w:t>
            </w:r>
            <w:r>
              <w:rPr>
                <w:rFonts w:asciiTheme="minorHAnsi" w:hAnsiTheme="minorHAnsi"/>
                <w:bCs/>
                <w:sz w:val="16"/>
                <w:szCs w:val="16"/>
                <w:lang w:val="fr-FR" w:eastAsia="fr-FR"/>
              </w:rPr>
              <w:t>.</w:t>
            </w:r>
          </w:p>
        </w:tc>
        <w:tc>
          <w:tcPr>
            <w:tcW w:w="1822" w:type="pct"/>
            <w:tcBorders>
              <w:left w:val="single" w:sz="4" w:space="0" w:color="517B8F"/>
            </w:tcBorders>
            <w:shd w:val="clear" w:color="auto" w:fill="auto"/>
            <w:vAlign w:val="center"/>
          </w:tcPr>
          <w:p w:rsidR="00C5563B" w:rsidRPr="00620E87" w:rsidRDefault="00C5563B" w:rsidP="00C5563B">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620E87">
              <w:rPr>
                <w:rFonts w:asciiTheme="minorHAnsi" w:hAnsiTheme="minorHAnsi"/>
                <w:bCs/>
                <w:sz w:val="16"/>
                <w:szCs w:val="16"/>
                <w:lang w:val="fr-FR" w:eastAsia="fr-FR"/>
              </w:rPr>
              <w:t>Insuffisance de prévisions d’investissement</w:t>
            </w:r>
            <w:r>
              <w:rPr>
                <w:rFonts w:asciiTheme="minorHAnsi" w:hAnsiTheme="minorHAnsi"/>
                <w:bCs/>
                <w:sz w:val="16"/>
                <w:szCs w:val="16"/>
                <w:lang w:val="fr-FR" w:eastAsia="fr-FR"/>
              </w:rPr>
              <w:t>.</w:t>
            </w:r>
          </w:p>
          <w:p w:rsidR="00C5563B" w:rsidRPr="00620E87" w:rsidRDefault="00C5563B" w:rsidP="00C5563B">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620E87">
              <w:rPr>
                <w:rFonts w:asciiTheme="minorHAnsi" w:hAnsiTheme="minorHAnsi"/>
                <w:bCs/>
                <w:sz w:val="16"/>
                <w:szCs w:val="16"/>
                <w:lang w:val="fr-FR" w:eastAsia="fr-FR"/>
              </w:rPr>
              <w:t>Engagement et app</w:t>
            </w:r>
            <w:r>
              <w:rPr>
                <w:rFonts w:asciiTheme="minorHAnsi" w:hAnsiTheme="minorHAnsi"/>
                <w:bCs/>
                <w:sz w:val="16"/>
                <w:szCs w:val="16"/>
                <w:lang w:val="fr-FR" w:eastAsia="fr-FR"/>
              </w:rPr>
              <w:t>ropriation par les communautés/</w:t>
            </w:r>
            <w:r w:rsidRPr="00620E87">
              <w:rPr>
                <w:rFonts w:asciiTheme="minorHAnsi" w:hAnsiTheme="minorHAnsi"/>
                <w:bCs/>
                <w:sz w:val="16"/>
                <w:szCs w:val="16"/>
                <w:lang w:val="fr-FR" w:eastAsia="fr-FR"/>
              </w:rPr>
              <w:t>comités d’usagers de l’eau</w:t>
            </w:r>
            <w:r>
              <w:rPr>
                <w:rFonts w:asciiTheme="minorHAnsi" w:hAnsiTheme="minorHAnsi"/>
                <w:bCs/>
                <w:sz w:val="16"/>
                <w:szCs w:val="16"/>
                <w:lang w:val="fr-FR" w:eastAsia="fr-FR"/>
              </w:rPr>
              <w:t>.</w:t>
            </w:r>
          </w:p>
        </w:tc>
      </w:tr>
      <w:tr w:rsidR="002A3B9A" w:rsidRPr="00042436" w:rsidTr="000C74CF">
        <w:trPr>
          <w:jc w:val="center"/>
        </w:trPr>
        <w:tc>
          <w:tcPr>
            <w:tcW w:w="1414" w:type="pct"/>
            <w:tcBorders>
              <w:right w:val="single" w:sz="4" w:space="0" w:color="517B8F"/>
            </w:tcBorders>
            <w:shd w:val="clear" w:color="auto" w:fill="A2BDCA"/>
            <w:noWrap/>
            <w:vAlign w:val="center"/>
          </w:tcPr>
          <w:p w:rsidR="002A3B9A" w:rsidRPr="00042436" w:rsidRDefault="002A3B9A" w:rsidP="005F42C2">
            <w:pPr>
              <w:widowControl w:val="0"/>
              <w:spacing w:after="0" w:line="200" w:lineRule="exact"/>
              <w:jc w:val="center"/>
              <w:rPr>
                <w:rFonts w:asciiTheme="minorHAnsi" w:hAnsiTheme="minorHAnsi"/>
                <w:b/>
                <w:bCs/>
                <w:sz w:val="18"/>
                <w:szCs w:val="18"/>
                <w:lang w:val="fr-FR"/>
              </w:rPr>
            </w:pPr>
            <w:r w:rsidRPr="00042436">
              <w:rPr>
                <w:rFonts w:asciiTheme="minorHAnsi" w:hAnsiTheme="minorHAnsi"/>
                <w:b/>
                <w:bCs/>
                <w:sz w:val="18"/>
                <w:szCs w:val="18"/>
                <w:lang w:val="fr-FR"/>
              </w:rPr>
              <w:t>Résultats</w:t>
            </w:r>
          </w:p>
        </w:tc>
        <w:tc>
          <w:tcPr>
            <w:tcW w:w="3586" w:type="pct"/>
            <w:gridSpan w:val="2"/>
            <w:tcBorders>
              <w:left w:val="single" w:sz="4" w:space="0" w:color="517B8F"/>
            </w:tcBorders>
            <w:shd w:val="clear" w:color="auto" w:fill="A2BDCA"/>
            <w:noWrap/>
            <w:vAlign w:val="center"/>
          </w:tcPr>
          <w:p w:rsidR="002A3B9A" w:rsidRPr="00042436" w:rsidRDefault="002A3B9A" w:rsidP="005F42C2">
            <w:pPr>
              <w:widowControl w:val="0"/>
              <w:spacing w:after="0" w:line="200" w:lineRule="exact"/>
              <w:jc w:val="center"/>
              <w:rPr>
                <w:rFonts w:asciiTheme="minorHAnsi" w:hAnsiTheme="minorHAnsi"/>
                <w:b/>
                <w:bCs/>
                <w:sz w:val="18"/>
                <w:szCs w:val="18"/>
                <w:lang w:val="fr-FR"/>
              </w:rPr>
            </w:pPr>
            <w:r w:rsidRPr="00042436">
              <w:rPr>
                <w:rFonts w:asciiTheme="minorHAnsi" w:hAnsiTheme="minorHAnsi"/>
                <w:b/>
                <w:bCs/>
                <w:sz w:val="18"/>
                <w:szCs w:val="18"/>
                <w:lang w:val="fr-FR"/>
              </w:rPr>
              <w:t>Groupes d'activités</w:t>
            </w:r>
          </w:p>
        </w:tc>
      </w:tr>
      <w:tr w:rsidR="002A3B9A" w:rsidRPr="00042436" w:rsidTr="000C74CF">
        <w:trPr>
          <w:jc w:val="center"/>
        </w:trPr>
        <w:tc>
          <w:tcPr>
            <w:tcW w:w="1414" w:type="pct"/>
            <w:tcBorders>
              <w:bottom w:val="single" w:sz="4" w:space="0" w:color="517B8F"/>
              <w:right w:val="single" w:sz="4" w:space="0" w:color="517B8F"/>
            </w:tcBorders>
            <w:shd w:val="clear" w:color="auto" w:fill="auto"/>
            <w:vAlign w:val="center"/>
          </w:tcPr>
          <w:p w:rsidR="002A3B9A" w:rsidRPr="00042436" w:rsidRDefault="002A3B9A" w:rsidP="005F42C2">
            <w:pPr>
              <w:widowControl w:val="0"/>
              <w:spacing w:after="0" w:line="200" w:lineRule="exact"/>
              <w:rPr>
                <w:rFonts w:asciiTheme="minorHAnsi" w:hAnsiTheme="minorHAnsi"/>
                <w:sz w:val="18"/>
                <w:szCs w:val="18"/>
                <w:lang w:val="fr-FR"/>
              </w:rPr>
            </w:pPr>
            <w:r w:rsidRPr="00042436">
              <w:rPr>
                <w:rFonts w:asciiTheme="minorHAnsi" w:hAnsiTheme="minorHAnsi"/>
                <w:b/>
                <w:bCs/>
                <w:sz w:val="18"/>
                <w:szCs w:val="18"/>
                <w:lang w:val="fr-FR"/>
              </w:rPr>
              <w:t>R 2.2.1</w:t>
            </w:r>
            <w:r w:rsidRPr="00042436">
              <w:rPr>
                <w:rFonts w:asciiTheme="minorHAnsi" w:hAnsiTheme="minorHAnsi"/>
                <w:b/>
                <w:sz w:val="18"/>
                <w:szCs w:val="18"/>
                <w:lang w:val="fr-FR"/>
              </w:rPr>
              <w:t>.</w:t>
            </w:r>
          </w:p>
          <w:p w:rsidR="002A3B9A" w:rsidRPr="005F42C2" w:rsidRDefault="002A3B9A" w:rsidP="00CF7789">
            <w:pPr>
              <w:widowControl w:val="0"/>
              <w:spacing w:after="0" w:line="200" w:lineRule="exact"/>
              <w:jc w:val="left"/>
              <w:rPr>
                <w:rFonts w:asciiTheme="minorHAnsi" w:hAnsiTheme="minorHAnsi"/>
                <w:sz w:val="16"/>
                <w:szCs w:val="16"/>
                <w:lang w:val="fr-FR"/>
              </w:rPr>
            </w:pPr>
            <w:r w:rsidRPr="005F42C2">
              <w:rPr>
                <w:rFonts w:asciiTheme="minorHAnsi" w:hAnsiTheme="minorHAnsi"/>
                <w:sz w:val="16"/>
                <w:szCs w:val="16"/>
                <w:lang w:val="fr-FR"/>
              </w:rPr>
              <w:t xml:space="preserve">L'approvisionnement </w:t>
            </w:r>
            <w:r w:rsidR="00CF7789">
              <w:rPr>
                <w:rFonts w:asciiTheme="minorHAnsi" w:hAnsiTheme="minorHAnsi"/>
                <w:sz w:val="16"/>
                <w:szCs w:val="16"/>
                <w:lang w:val="fr-FR"/>
              </w:rPr>
              <w:t>en</w:t>
            </w:r>
            <w:r w:rsidRPr="005F42C2">
              <w:rPr>
                <w:rFonts w:asciiTheme="minorHAnsi" w:hAnsiTheme="minorHAnsi"/>
                <w:sz w:val="16"/>
                <w:szCs w:val="16"/>
                <w:lang w:val="fr-FR"/>
              </w:rPr>
              <w:t xml:space="preserve"> eau potable des populations et des centres de santé est amélioré dans les communes d'intervention</w:t>
            </w:r>
            <w:r w:rsidR="00CF7789">
              <w:rPr>
                <w:rFonts w:asciiTheme="minorHAnsi" w:hAnsiTheme="minorHAnsi"/>
                <w:sz w:val="16"/>
                <w:szCs w:val="16"/>
                <w:lang w:val="fr-FR"/>
              </w:rPr>
              <w:t>.</w:t>
            </w:r>
          </w:p>
        </w:tc>
        <w:tc>
          <w:tcPr>
            <w:tcW w:w="3586" w:type="pct"/>
            <w:gridSpan w:val="2"/>
            <w:vMerge w:val="restart"/>
            <w:tcBorders>
              <w:left w:val="single" w:sz="4" w:space="0" w:color="517B8F"/>
            </w:tcBorders>
            <w:shd w:val="clear" w:color="auto" w:fill="auto"/>
            <w:noWrap/>
            <w:vAlign w:val="center"/>
          </w:tcPr>
          <w:p w:rsidR="002A3B9A" w:rsidRPr="009650C0" w:rsidRDefault="00855597" w:rsidP="00314934">
            <w:pPr>
              <w:pStyle w:val="Paragraphedeliste"/>
              <w:keepNext/>
              <w:tabs>
                <w:tab w:val="left" w:pos="316"/>
              </w:tabs>
              <w:spacing w:before="20" w:after="20" w:line="200" w:lineRule="exact"/>
              <w:ind w:left="0"/>
              <w:jc w:val="left"/>
              <w:rPr>
                <w:rFonts w:asciiTheme="minorHAnsi" w:hAnsiTheme="minorHAnsi"/>
                <w:b/>
                <w:bCs/>
                <w:sz w:val="16"/>
                <w:szCs w:val="16"/>
                <w:lang w:val="fr-FR" w:eastAsia="fr-FR"/>
              </w:rPr>
            </w:pPr>
            <w:r w:rsidRPr="009650C0">
              <w:rPr>
                <w:rFonts w:asciiTheme="minorHAnsi" w:hAnsiTheme="minorHAnsi"/>
                <w:b/>
                <w:sz w:val="18"/>
                <w:szCs w:val="16"/>
                <w:lang w:val="fr-FR"/>
              </w:rPr>
              <w:t xml:space="preserve">L’amélioration de l'accès des populations et des centres de santé à l’eau potable (lié à l’OS 2 du cadre logique global) est traitée dans le cadre de </w:t>
            </w:r>
            <w:r w:rsidR="00314934" w:rsidRPr="009650C0">
              <w:rPr>
                <w:rFonts w:asciiTheme="minorHAnsi" w:hAnsiTheme="minorHAnsi"/>
                <w:b/>
                <w:sz w:val="18"/>
                <w:szCs w:val="16"/>
                <w:lang w:val="fr-FR"/>
              </w:rPr>
              <w:t>l’OG </w:t>
            </w:r>
            <w:r w:rsidRPr="009650C0">
              <w:rPr>
                <w:rFonts w:asciiTheme="minorHAnsi" w:hAnsiTheme="minorHAnsi"/>
                <w:b/>
                <w:sz w:val="18"/>
                <w:szCs w:val="16"/>
                <w:lang w:val="fr-FR"/>
              </w:rPr>
              <w:t>3 qui regroupe l’ensemble des interventions de l'UNCDF. Les investissements liés à la réhabilitation des infrastru</w:t>
            </w:r>
            <w:r w:rsidRPr="009650C0">
              <w:rPr>
                <w:rFonts w:asciiTheme="minorHAnsi" w:hAnsiTheme="minorHAnsi"/>
                <w:b/>
                <w:sz w:val="18"/>
                <w:szCs w:val="16"/>
                <w:lang w:val="fr-FR"/>
              </w:rPr>
              <w:t>c</w:t>
            </w:r>
            <w:r w:rsidRPr="009650C0">
              <w:rPr>
                <w:rFonts w:asciiTheme="minorHAnsi" w:hAnsiTheme="minorHAnsi"/>
                <w:b/>
                <w:sz w:val="18"/>
                <w:szCs w:val="16"/>
                <w:lang w:val="fr-FR"/>
              </w:rPr>
              <w:t>tures d’alimentation en eau potable sont traités sous l'angle de la participation des administrations communales à la prise de déc</w:t>
            </w:r>
            <w:r w:rsidRPr="009650C0">
              <w:rPr>
                <w:rFonts w:asciiTheme="minorHAnsi" w:hAnsiTheme="minorHAnsi"/>
                <w:b/>
                <w:sz w:val="18"/>
                <w:szCs w:val="16"/>
                <w:lang w:val="fr-FR"/>
              </w:rPr>
              <w:t>i</w:t>
            </w:r>
            <w:r w:rsidRPr="009650C0">
              <w:rPr>
                <w:rFonts w:asciiTheme="minorHAnsi" w:hAnsiTheme="minorHAnsi"/>
                <w:b/>
                <w:sz w:val="18"/>
                <w:szCs w:val="16"/>
                <w:lang w:val="fr-FR"/>
              </w:rPr>
              <w:t>sion et de la maîtrise d'ouvrage locale appuyée par les experts de l’UCP. Un guichet spécifique, le guichet 1 doté d’une enveloppe et de mécanismes de gestion, y est consacré. La section 7 « Stratégie opérationnelle » décrit le fonctionnement des guichets. Elle est complétée par le tableau de l'annexe 3 « Cadrage de la gestion des investissements, équipements et projets financés à travers le FDL »</w:t>
            </w:r>
          </w:p>
        </w:tc>
      </w:tr>
      <w:tr w:rsidR="002A3B9A" w:rsidRPr="00042436" w:rsidTr="000C74CF">
        <w:trPr>
          <w:trHeight w:val="647"/>
          <w:jc w:val="center"/>
        </w:trPr>
        <w:tc>
          <w:tcPr>
            <w:tcW w:w="1414" w:type="pct"/>
            <w:tcBorders>
              <w:right w:val="single" w:sz="4" w:space="0" w:color="517B8F"/>
            </w:tcBorders>
            <w:shd w:val="clear" w:color="auto" w:fill="auto"/>
            <w:noWrap/>
            <w:vAlign w:val="center"/>
          </w:tcPr>
          <w:p w:rsidR="002A3B9A" w:rsidRPr="00042436" w:rsidRDefault="002A3B9A" w:rsidP="005F42C2">
            <w:pPr>
              <w:widowControl w:val="0"/>
              <w:spacing w:after="0" w:line="200" w:lineRule="exact"/>
              <w:rPr>
                <w:rFonts w:asciiTheme="minorHAnsi" w:hAnsiTheme="minorHAnsi"/>
                <w:sz w:val="18"/>
                <w:szCs w:val="18"/>
                <w:lang w:val="fr-FR"/>
              </w:rPr>
            </w:pPr>
            <w:r w:rsidRPr="00042436">
              <w:rPr>
                <w:rFonts w:asciiTheme="minorHAnsi" w:hAnsiTheme="minorHAnsi"/>
                <w:b/>
                <w:bCs/>
                <w:sz w:val="18"/>
                <w:szCs w:val="18"/>
                <w:lang w:val="fr-FR"/>
              </w:rPr>
              <w:t>R 2.2.2</w:t>
            </w:r>
            <w:r w:rsidRPr="00042436">
              <w:rPr>
                <w:rFonts w:asciiTheme="minorHAnsi" w:hAnsiTheme="minorHAnsi"/>
                <w:b/>
                <w:sz w:val="18"/>
                <w:szCs w:val="18"/>
                <w:lang w:val="fr-FR"/>
              </w:rPr>
              <w:t>.</w:t>
            </w:r>
          </w:p>
          <w:p w:rsidR="002A3B9A" w:rsidRPr="005F42C2" w:rsidRDefault="002A3B9A" w:rsidP="005F42C2">
            <w:pPr>
              <w:widowControl w:val="0"/>
              <w:spacing w:after="0" w:line="200" w:lineRule="exact"/>
              <w:jc w:val="left"/>
              <w:rPr>
                <w:rFonts w:asciiTheme="minorHAnsi" w:hAnsiTheme="minorHAnsi"/>
                <w:sz w:val="16"/>
                <w:szCs w:val="16"/>
                <w:lang w:val="fr-FR"/>
              </w:rPr>
            </w:pPr>
            <w:r w:rsidRPr="005F42C2">
              <w:rPr>
                <w:rFonts w:asciiTheme="minorHAnsi" w:hAnsiTheme="minorHAnsi"/>
                <w:sz w:val="16"/>
                <w:szCs w:val="16"/>
                <w:lang w:val="fr-FR"/>
              </w:rPr>
              <w:t>La gestion des infrastructures d’alimentation en eau p</w:t>
            </w:r>
            <w:r w:rsidRPr="005F42C2">
              <w:rPr>
                <w:rFonts w:asciiTheme="minorHAnsi" w:hAnsiTheme="minorHAnsi"/>
                <w:sz w:val="16"/>
                <w:szCs w:val="16"/>
                <w:lang w:val="fr-FR"/>
              </w:rPr>
              <w:t>o</w:t>
            </w:r>
            <w:r w:rsidRPr="005F42C2">
              <w:rPr>
                <w:rFonts w:asciiTheme="minorHAnsi" w:hAnsiTheme="minorHAnsi"/>
                <w:sz w:val="16"/>
                <w:szCs w:val="16"/>
                <w:lang w:val="fr-FR"/>
              </w:rPr>
              <w:t>table est assurée de manière durable dans les communes d’intervention</w:t>
            </w:r>
            <w:r w:rsidR="00CF7789">
              <w:rPr>
                <w:rFonts w:asciiTheme="minorHAnsi" w:hAnsiTheme="minorHAnsi"/>
                <w:sz w:val="16"/>
                <w:szCs w:val="16"/>
                <w:lang w:val="fr-FR"/>
              </w:rPr>
              <w:t>.</w:t>
            </w:r>
          </w:p>
        </w:tc>
        <w:tc>
          <w:tcPr>
            <w:tcW w:w="3586" w:type="pct"/>
            <w:gridSpan w:val="2"/>
            <w:vMerge/>
            <w:tcBorders>
              <w:left w:val="single" w:sz="4" w:space="0" w:color="517B8F"/>
            </w:tcBorders>
            <w:shd w:val="clear" w:color="auto" w:fill="auto"/>
            <w:vAlign w:val="center"/>
          </w:tcPr>
          <w:p w:rsidR="002A3B9A" w:rsidRPr="00042436" w:rsidRDefault="002A3B9A" w:rsidP="001E0A4E">
            <w:pPr>
              <w:pStyle w:val="Paragraphedeliste"/>
              <w:keepNext/>
              <w:numPr>
                <w:ilvl w:val="0"/>
                <w:numId w:val="25"/>
              </w:numPr>
              <w:tabs>
                <w:tab w:val="left" w:pos="316"/>
              </w:tabs>
              <w:spacing w:before="20" w:after="20" w:line="200" w:lineRule="exact"/>
              <w:ind w:left="33" w:firstLine="0"/>
              <w:contextualSpacing w:val="0"/>
              <w:jc w:val="left"/>
              <w:rPr>
                <w:rFonts w:asciiTheme="minorHAnsi" w:hAnsiTheme="minorHAnsi"/>
                <w:bCs/>
                <w:sz w:val="18"/>
                <w:szCs w:val="18"/>
                <w:lang w:val="fr-FR" w:eastAsia="fr-FR"/>
              </w:rPr>
            </w:pPr>
          </w:p>
        </w:tc>
      </w:tr>
      <w:tr w:rsidR="00AD0F16" w:rsidRPr="00042436" w:rsidTr="0041387F">
        <w:trPr>
          <w:jc w:val="center"/>
        </w:trPr>
        <w:tc>
          <w:tcPr>
            <w:tcW w:w="1414" w:type="pct"/>
            <w:tcBorders>
              <w:right w:val="single" w:sz="4" w:space="0" w:color="517B8F"/>
            </w:tcBorders>
            <w:shd w:val="clear" w:color="auto" w:fill="A2BDCA"/>
            <w:noWrap/>
            <w:vAlign w:val="center"/>
          </w:tcPr>
          <w:p w:rsidR="00AD0F16" w:rsidRPr="00042436" w:rsidRDefault="00AD0F16" w:rsidP="0041387F">
            <w:pPr>
              <w:widowControl w:val="0"/>
              <w:spacing w:after="0" w:line="200" w:lineRule="exact"/>
              <w:jc w:val="center"/>
              <w:rPr>
                <w:rFonts w:asciiTheme="minorHAnsi" w:hAnsiTheme="minorHAnsi"/>
                <w:b/>
                <w:bCs/>
                <w:sz w:val="18"/>
                <w:szCs w:val="18"/>
                <w:lang w:val="fr-FR"/>
              </w:rPr>
            </w:pPr>
            <w:r w:rsidRPr="00042436">
              <w:rPr>
                <w:rFonts w:asciiTheme="minorHAnsi" w:hAnsiTheme="minorHAnsi"/>
                <w:sz w:val="18"/>
                <w:szCs w:val="18"/>
                <w:lang w:val="fr-FR"/>
              </w:rPr>
              <w:br w:type="page"/>
            </w:r>
            <w:r>
              <w:rPr>
                <w:rFonts w:asciiTheme="minorHAnsi" w:hAnsiTheme="minorHAnsi"/>
                <w:b/>
                <w:bCs/>
                <w:sz w:val="18"/>
                <w:szCs w:val="18"/>
                <w:lang w:val="fr-FR"/>
              </w:rPr>
              <w:t>Effet/Objectif g</w:t>
            </w:r>
            <w:r w:rsidRPr="00042436">
              <w:rPr>
                <w:rFonts w:asciiTheme="minorHAnsi" w:hAnsiTheme="minorHAnsi"/>
                <w:b/>
                <w:bCs/>
                <w:sz w:val="18"/>
                <w:szCs w:val="18"/>
                <w:lang w:val="fr-FR"/>
              </w:rPr>
              <w:t>lobal</w:t>
            </w:r>
          </w:p>
        </w:tc>
        <w:tc>
          <w:tcPr>
            <w:tcW w:w="1764" w:type="pct"/>
            <w:tcBorders>
              <w:left w:val="single" w:sz="4" w:space="0" w:color="517B8F"/>
              <w:right w:val="single" w:sz="4" w:space="0" w:color="517B8F"/>
            </w:tcBorders>
            <w:shd w:val="clear" w:color="auto" w:fill="A2BDCA"/>
            <w:noWrap/>
            <w:vAlign w:val="center"/>
          </w:tcPr>
          <w:p w:rsidR="00AD0F16" w:rsidRPr="00042436" w:rsidRDefault="00AD0F16" w:rsidP="0041387F">
            <w:pPr>
              <w:widowControl w:val="0"/>
              <w:spacing w:after="0" w:line="200" w:lineRule="exact"/>
              <w:ind w:left="-14" w:firstLine="14"/>
              <w:jc w:val="center"/>
              <w:rPr>
                <w:rFonts w:asciiTheme="minorHAnsi" w:hAnsiTheme="minorHAnsi"/>
                <w:sz w:val="18"/>
                <w:szCs w:val="18"/>
                <w:lang w:val="fr-FR"/>
              </w:rPr>
            </w:pPr>
            <w:r w:rsidRPr="00042436">
              <w:rPr>
                <w:rFonts w:asciiTheme="minorHAnsi" w:hAnsiTheme="minorHAnsi"/>
                <w:b/>
                <w:bCs/>
                <w:sz w:val="18"/>
                <w:szCs w:val="18"/>
                <w:lang w:val="fr-FR"/>
              </w:rPr>
              <w:t>Indicateur d’effet</w:t>
            </w:r>
          </w:p>
        </w:tc>
        <w:tc>
          <w:tcPr>
            <w:tcW w:w="1822" w:type="pct"/>
            <w:tcBorders>
              <w:left w:val="single" w:sz="4" w:space="0" w:color="517B8F"/>
            </w:tcBorders>
            <w:shd w:val="clear" w:color="auto" w:fill="A2BDCA"/>
            <w:vAlign w:val="center"/>
          </w:tcPr>
          <w:p w:rsidR="00AD0F16" w:rsidRPr="00042436" w:rsidRDefault="00AD0F16" w:rsidP="0041387F">
            <w:pPr>
              <w:widowControl w:val="0"/>
              <w:spacing w:after="0" w:line="200" w:lineRule="exact"/>
              <w:ind w:firstLineChars="17" w:firstLine="31"/>
              <w:jc w:val="center"/>
              <w:rPr>
                <w:rFonts w:asciiTheme="minorHAnsi" w:hAnsiTheme="minorHAnsi"/>
                <w:b/>
                <w:bCs/>
                <w:sz w:val="18"/>
                <w:szCs w:val="18"/>
                <w:lang w:val="fr-FR"/>
              </w:rPr>
            </w:pPr>
            <w:r w:rsidRPr="00042436">
              <w:rPr>
                <w:rFonts w:asciiTheme="minorHAnsi" w:hAnsiTheme="minorHAnsi"/>
                <w:b/>
                <w:bCs/>
                <w:sz w:val="18"/>
                <w:szCs w:val="18"/>
                <w:lang w:val="fr-FR"/>
              </w:rPr>
              <w:t>Hypothèse/Risques</w:t>
            </w:r>
          </w:p>
        </w:tc>
      </w:tr>
      <w:tr w:rsidR="00AD0F16" w:rsidRPr="00042436" w:rsidTr="0041387F">
        <w:trPr>
          <w:jc w:val="center"/>
        </w:trPr>
        <w:tc>
          <w:tcPr>
            <w:tcW w:w="1414" w:type="pct"/>
            <w:tcBorders>
              <w:right w:val="single" w:sz="4" w:space="0" w:color="517B8F"/>
            </w:tcBorders>
            <w:shd w:val="clear" w:color="auto" w:fill="auto"/>
            <w:noWrap/>
            <w:vAlign w:val="center"/>
          </w:tcPr>
          <w:p w:rsidR="00AD0F16" w:rsidRDefault="00AD0F16" w:rsidP="0041387F">
            <w:pPr>
              <w:widowControl w:val="0"/>
              <w:spacing w:after="0" w:line="200" w:lineRule="exact"/>
              <w:rPr>
                <w:rFonts w:asciiTheme="minorHAnsi" w:hAnsiTheme="minorHAnsi"/>
                <w:b/>
                <w:bCs/>
                <w:sz w:val="18"/>
                <w:szCs w:val="18"/>
                <w:lang w:val="fr-FR"/>
              </w:rPr>
            </w:pPr>
            <w:r>
              <w:rPr>
                <w:rFonts w:asciiTheme="minorHAnsi" w:hAnsiTheme="minorHAnsi"/>
                <w:b/>
                <w:bCs/>
                <w:sz w:val="18"/>
                <w:szCs w:val="18"/>
                <w:lang w:val="fr-FR"/>
              </w:rPr>
              <w:t>OG 3</w:t>
            </w:r>
          </w:p>
          <w:p w:rsidR="00AD0F16" w:rsidRPr="00620E87" w:rsidRDefault="00AD0F16" w:rsidP="0041387F">
            <w:pPr>
              <w:widowControl w:val="0"/>
              <w:spacing w:after="0" w:line="200" w:lineRule="exact"/>
              <w:jc w:val="left"/>
              <w:rPr>
                <w:rFonts w:asciiTheme="minorHAnsi" w:hAnsiTheme="minorHAnsi"/>
                <w:sz w:val="16"/>
                <w:szCs w:val="16"/>
                <w:lang w:val="fr-FR"/>
              </w:rPr>
            </w:pPr>
            <w:r w:rsidRPr="00AD0F16">
              <w:rPr>
                <w:rFonts w:asciiTheme="minorHAnsi" w:hAnsiTheme="minorHAnsi"/>
                <w:bCs/>
                <w:sz w:val="16"/>
                <w:szCs w:val="16"/>
                <w:lang w:val="fr-FR"/>
              </w:rPr>
              <w:t>Renforcer les capacités des acteurs pour l’analyse, la pl</w:t>
            </w:r>
            <w:r w:rsidRPr="00AD0F16">
              <w:rPr>
                <w:rFonts w:asciiTheme="minorHAnsi" w:hAnsiTheme="minorHAnsi"/>
                <w:bCs/>
                <w:sz w:val="16"/>
                <w:szCs w:val="16"/>
                <w:lang w:val="fr-FR"/>
              </w:rPr>
              <w:t>a</w:t>
            </w:r>
            <w:r w:rsidRPr="00AD0F16">
              <w:rPr>
                <w:rFonts w:asciiTheme="minorHAnsi" w:hAnsiTheme="minorHAnsi"/>
                <w:bCs/>
                <w:sz w:val="16"/>
                <w:szCs w:val="16"/>
                <w:lang w:val="fr-FR"/>
              </w:rPr>
              <w:t>nification, la mise en œuvre et la coordination de strat</w:t>
            </w:r>
            <w:r w:rsidRPr="00AD0F16">
              <w:rPr>
                <w:rFonts w:asciiTheme="minorHAnsi" w:hAnsiTheme="minorHAnsi"/>
                <w:bCs/>
                <w:sz w:val="16"/>
                <w:szCs w:val="16"/>
                <w:lang w:val="fr-FR"/>
              </w:rPr>
              <w:t>é</w:t>
            </w:r>
            <w:r w:rsidRPr="00AD0F16">
              <w:rPr>
                <w:rFonts w:asciiTheme="minorHAnsi" w:hAnsiTheme="minorHAnsi"/>
                <w:bCs/>
                <w:sz w:val="16"/>
                <w:szCs w:val="16"/>
                <w:lang w:val="fr-FR"/>
              </w:rPr>
              <w:t>gies de lutte contre l’insécurité alimentaire et la malnutr</w:t>
            </w:r>
            <w:r w:rsidRPr="00AD0F16">
              <w:rPr>
                <w:rFonts w:asciiTheme="minorHAnsi" w:hAnsiTheme="minorHAnsi"/>
                <w:bCs/>
                <w:sz w:val="16"/>
                <w:szCs w:val="16"/>
                <w:lang w:val="fr-FR"/>
              </w:rPr>
              <w:t>i</w:t>
            </w:r>
            <w:r w:rsidRPr="00AD0F16">
              <w:rPr>
                <w:rFonts w:asciiTheme="minorHAnsi" w:hAnsiTheme="minorHAnsi"/>
                <w:bCs/>
                <w:sz w:val="16"/>
                <w:szCs w:val="16"/>
                <w:lang w:val="fr-FR"/>
              </w:rPr>
              <w:t xml:space="preserve">tion </w:t>
            </w:r>
            <w:proofErr w:type="gramStart"/>
            <w:r w:rsidRPr="00AD0F16">
              <w:rPr>
                <w:rFonts w:asciiTheme="minorHAnsi" w:hAnsiTheme="minorHAnsi"/>
                <w:bCs/>
                <w:sz w:val="16"/>
                <w:szCs w:val="16"/>
                <w:lang w:val="fr-FR"/>
              </w:rPr>
              <w:t>aux niveaux national</w:t>
            </w:r>
            <w:proofErr w:type="gramEnd"/>
            <w:r w:rsidRPr="00AD0F16">
              <w:rPr>
                <w:rFonts w:asciiTheme="minorHAnsi" w:hAnsiTheme="minorHAnsi"/>
                <w:bCs/>
                <w:sz w:val="16"/>
                <w:szCs w:val="16"/>
                <w:lang w:val="fr-FR"/>
              </w:rPr>
              <w:t>, local et du programme</w:t>
            </w:r>
            <w:r>
              <w:rPr>
                <w:rFonts w:asciiTheme="minorHAnsi" w:hAnsiTheme="minorHAnsi"/>
                <w:bCs/>
                <w:sz w:val="16"/>
                <w:szCs w:val="16"/>
                <w:lang w:val="fr-FR"/>
              </w:rPr>
              <w:t>.</w:t>
            </w:r>
          </w:p>
        </w:tc>
        <w:tc>
          <w:tcPr>
            <w:tcW w:w="1764" w:type="pct"/>
            <w:tcBorders>
              <w:left w:val="single" w:sz="4" w:space="0" w:color="517B8F"/>
              <w:right w:val="single" w:sz="4" w:space="0" w:color="517B8F"/>
            </w:tcBorders>
            <w:shd w:val="clear" w:color="auto" w:fill="auto"/>
            <w:noWrap/>
            <w:vAlign w:val="center"/>
          </w:tcPr>
          <w:p w:rsidR="00AD0F16" w:rsidRPr="00AD0F16" w:rsidRDefault="00AD0F16"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AD0F16">
              <w:rPr>
                <w:rFonts w:asciiTheme="minorHAnsi" w:hAnsiTheme="minorHAnsi"/>
                <w:bCs/>
                <w:sz w:val="16"/>
                <w:szCs w:val="16"/>
                <w:lang w:val="fr-FR" w:eastAsia="fr-FR"/>
              </w:rPr>
              <w:t>Capacité de planification, de mise en œuvre, de coordination et de S</w:t>
            </w:r>
            <w:r w:rsidR="00F02D92">
              <w:rPr>
                <w:rFonts w:asciiTheme="minorHAnsi" w:hAnsiTheme="minorHAnsi"/>
                <w:bCs/>
                <w:sz w:val="16"/>
                <w:szCs w:val="16"/>
                <w:lang w:val="fr-FR" w:eastAsia="fr-FR"/>
              </w:rPr>
              <w:t>&amp;E</w:t>
            </w:r>
            <w:r w:rsidRPr="00AD0F16">
              <w:rPr>
                <w:rFonts w:asciiTheme="minorHAnsi" w:hAnsiTheme="minorHAnsi"/>
                <w:bCs/>
                <w:sz w:val="16"/>
                <w:szCs w:val="16"/>
                <w:lang w:val="fr-FR" w:eastAsia="fr-FR"/>
              </w:rPr>
              <w:t xml:space="preserve"> des program</w:t>
            </w:r>
            <w:r>
              <w:rPr>
                <w:rFonts w:asciiTheme="minorHAnsi" w:hAnsiTheme="minorHAnsi"/>
                <w:bCs/>
                <w:sz w:val="16"/>
                <w:szCs w:val="16"/>
                <w:lang w:val="fr-FR" w:eastAsia="fr-FR"/>
              </w:rPr>
              <w:t>mes aux différents niveaux et g</w:t>
            </w:r>
            <w:r w:rsidRPr="00AD0F16">
              <w:rPr>
                <w:rFonts w:asciiTheme="minorHAnsi" w:hAnsiTheme="minorHAnsi"/>
                <w:bCs/>
                <w:sz w:val="16"/>
                <w:szCs w:val="16"/>
                <w:lang w:val="fr-FR" w:eastAsia="fr-FR"/>
              </w:rPr>
              <w:t>ouvernance locale de la SAN</w:t>
            </w:r>
            <w:r>
              <w:rPr>
                <w:rFonts w:asciiTheme="minorHAnsi" w:hAnsiTheme="minorHAnsi"/>
                <w:bCs/>
                <w:sz w:val="16"/>
                <w:szCs w:val="16"/>
                <w:lang w:val="fr-FR" w:eastAsia="fr-FR"/>
              </w:rPr>
              <w:t>.</w:t>
            </w:r>
          </w:p>
          <w:p w:rsidR="00AD0F16" w:rsidRPr="00AD0F16" w:rsidRDefault="00AD0F16"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AD0F16">
              <w:rPr>
                <w:rFonts w:asciiTheme="minorHAnsi" w:hAnsiTheme="minorHAnsi"/>
                <w:bCs/>
                <w:sz w:val="16"/>
                <w:szCs w:val="16"/>
                <w:lang w:val="fr-FR" w:eastAsia="fr-FR"/>
              </w:rPr>
              <w:t xml:space="preserve">Gains de revenus générés par les appuis spécifiques aux GV sans terre et </w:t>
            </w:r>
            <w:r w:rsidR="00C14CB4">
              <w:rPr>
                <w:rFonts w:asciiTheme="minorHAnsi" w:hAnsiTheme="minorHAnsi"/>
                <w:bCs/>
                <w:sz w:val="16"/>
                <w:szCs w:val="16"/>
                <w:lang w:val="fr-FR" w:eastAsia="fr-FR"/>
              </w:rPr>
              <w:t>a</w:t>
            </w:r>
            <w:r w:rsidRPr="00AD0F16">
              <w:rPr>
                <w:rFonts w:asciiTheme="minorHAnsi" w:hAnsiTheme="minorHAnsi"/>
                <w:bCs/>
                <w:sz w:val="16"/>
                <w:szCs w:val="16"/>
                <w:lang w:val="fr-FR" w:eastAsia="fr-FR"/>
              </w:rPr>
              <w:t>mélioration des taux d’accès (eau potable)</w:t>
            </w:r>
            <w:r w:rsidR="00C14CB4">
              <w:rPr>
                <w:rFonts w:asciiTheme="minorHAnsi" w:hAnsiTheme="minorHAnsi"/>
                <w:bCs/>
                <w:sz w:val="16"/>
                <w:szCs w:val="16"/>
                <w:lang w:val="fr-FR" w:eastAsia="fr-FR"/>
              </w:rPr>
              <w:t>.</w:t>
            </w:r>
          </w:p>
        </w:tc>
        <w:tc>
          <w:tcPr>
            <w:tcW w:w="1822" w:type="pct"/>
            <w:tcBorders>
              <w:left w:val="single" w:sz="4" w:space="0" w:color="517B8F"/>
            </w:tcBorders>
            <w:vAlign w:val="center"/>
          </w:tcPr>
          <w:p w:rsidR="00AD0F16" w:rsidRPr="00AD0F16" w:rsidRDefault="00AD0F16"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AD0F16">
              <w:rPr>
                <w:rFonts w:asciiTheme="minorHAnsi" w:hAnsiTheme="minorHAnsi"/>
                <w:bCs/>
                <w:sz w:val="16"/>
                <w:szCs w:val="16"/>
                <w:lang w:val="fr-FR" w:eastAsia="fr-FR"/>
              </w:rPr>
              <w:t>Retard</w:t>
            </w:r>
            <w:r w:rsidR="00C14CB4">
              <w:rPr>
                <w:rFonts w:asciiTheme="minorHAnsi" w:hAnsiTheme="minorHAnsi"/>
                <w:bCs/>
                <w:sz w:val="16"/>
                <w:szCs w:val="16"/>
                <w:lang w:val="fr-FR" w:eastAsia="fr-FR"/>
              </w:rPr>
              <w:t xml:space="preserve"> dans les textes réglementaires/</w:t>
            </w:r>
            <w:r w:rsidRPr="00AD0F16">
              <w:rPr>
                <w:rFonts w:asciiTheme="minorHAnsi" w:hAnsiTheme="minorHAnsi"/>
                <w:bCs/>
                <w:sz w:val="16"/>
                <w:szCs w:val="16"/>
                <w:lang w:val="fr-FR" w:eastAsia="fr-FR"/>
              </w:rPr>
              <w:t>complémentaires d’application de la décentralisation et de transfert de compétence qui bloque l'appropri</w:t>
            </w:r>
            <w:r w:rsidRPr="00AD0F16">
              <w:rPr>
                <w:rFonts w:asciiTheme="minorHAnsi" w:hAnsiTheme="minorHAnsi"/>
                <w:bCs/>
                <w:sz w:val="16"/>
                <w:szCs w:val="16"/>
                <w:lang w:val="fr-FR" w:eastAsia="fr-FR"/>
              </w:rPr>
              <w:t>a</w:t>
            </w:r>
            <w:r w:rsidRPr="00AD0F16">
              <w:rPr>
                <w:rFonts w:asciiTheme="minorHAnsi" w:hAnsiTheme="minorHAnsi"/>
                <w:bCs/>
                <w:sz w:val="16"/>
                <w:szCs w:val="16"/>
                <w:lang w:val="fr-FR" w:eastAsia="fr-FR"/>
              </w:rPr>
              <w:t>tion par les communes</w:t>
            </w:r>
            <w:r w:rsidR="00C14CB4">
              <w:rPr>
                <w:rFonts w:asciiTheme="minorHAnsi" w:hAnsiTheme="minorHAnsi"/>
                <w:bCs/>
                <w:sz w:val="16"/>
                <w:szCs w:val="16"/>
                <w:lang w:val="fr-FR" w:eastAsia="fr-FR"/>
              </w:rPr>
              <w:t>.</w:t>
            </w:r>
          </w:p>
          <w:p w:rsidR="00AD0F16" w:rsidRPr="00AD0F16" w:rsidRDefault="00AD0F16"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AD0F16">
              <w:rPr>
                <w:rFonts w:asciiTheme="minorHAnsi" w:hAnsiTheme="minorHAnsi"/>
                <w:bCs/>
                <w:sz w:val="16"/>
                <w:szCs w:val="16"/>
                <w:lang w:val="fr-FR" w:eastAsia="fr-FR"/>
              </w:rPr>
              <w:t>Rotation majeures du personnel élu et permanent des administrations communales aux prochaines élections</w:t>
            </w:r>
            <w:r w:rsidR="00C14CB4">
              <w:rPr>
                <w:rFonts w:asciiTheme="minorHAnsi" w:hAnsiTheme="minorHAnsi"/>
                <w:bCs/>
                <w:sz w:val="16"/>
                <w:szCs w:val="16"/>
                <w:lang w:val="fr-FR" w:eastAsia="fr-FR"/>
              </w:rPr>
              <w:t>.</w:t>
            </w:r>
          </w:p>
          <w:p w:rsidR="00AD0F16" w:rsidRPr="00AD0F16" w:rsidRDefault="00C14CB4"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Pr>
                <w:rFonts w:asciiTheme="minorHAnsi" w:hAnsiTheme="minorHAnsi"/>
                <w:bCs/>
                <w:sz w:val="16"/>
                <w:szCs w:val="16"/>
                <w:lang w:val="fr-FR" w:eastAsia="fr-FR"/>
              </w:rPr>
              <w:t>D</w:t>
            </w:r>
            <w:r w:rsidR="00AD0F16" w:rsidRPr="00AD0F16">
              <w:rPr>
                <w:rFonts w:asciiTheme="minorHAnsi" w:hAnsiTheme="minorHAnsi"/>
                <w:bCs/>
                <w:sz w:val="16"/>
                <w:szCs w:val="16"/>
                <w:lang w:val="fr-FR" w:eastAsia="fr-FR"/>
              </w:rPr>
              <w:t xml:space="preserve">ifficulté pour les services techniques déconcentrés de fournir des appuis adéquats aux communes dans le </w:t>
            </w:r>
            <w:r>
              <w:rPr>
                <w:rFonts w:asciiTheme="minorHAnsi" w:hAnsiTheme="minorHAnsi"/>
                <w:bCs/>
                <w:sz w:val="16"/>
                <w:szCs w:val="16"/>
                <w:lang w:val="fr-FR" w:eastAsia="fr-FR"/>
              </w:rPr>
              <w:t>contexte de la décentralisation.</w:t>
            </w:r>
          </w:p>
        </w:tc>
      </w:tr>
    </w:tbl>
    <w:p w:rsidR="007B5595" w:rsidRPr="002A3B9A" w:rsidRDefault="007B5595" w:rsidP="00545AC0"/>
    <w:tbl>
      <w:tblPr>
        <w:tblW w:w="5000" w:type="pct"/>
        <w:jc w:val="center"/>
        <w:tblBorders>
          <w:top w:val="single" w:sz="4" w:space="0" w:color="517B8F"/>
          <w:left w:val="single" w:sz="4" w:space="0" w:color="517B8F"/>
          <w:bottom w:val="single" w:sz="4" w:space="0" w:color="517B8F"/>
          <w:right w:val="single" w:sz="4" w:space="0" w:color="517B8F"/>
          <w:insideH w:val="single" w:sz="4" w:space="0" w:color="517B8F"/>
          <w:insideV w:val="single" w:sz="4" w:space="0" w:color="517B8F"/>
        </w:tblBorders>
        <w:tblLayout w:type="fixed"/>
        <w:tblLook w:val="00A0" w:firstRow="1" w:lastRow="0" w:firstColumn="1" w:lastColumn="0" w:noHBand="0" w:noVBand="0"/>
      </w:tblPr>
      <w:tblGrid>
        <w:gridCol w:w="4027"/>
        <w:gridCol w:w="5011"/>
        <w:gridCol w:w="5182"/>
      </w:tblGrid>
      <w:tr w:rsidR="00C14CB4" w:rsidRPr="00042436" w:rsidTr="00172D83">
        <w:trPr>
          <w:jc w:val="center"/>
        </w:trPr>
        <w:tc>
          <w:tcPr>
            <w:tcW w:w="1416" w:type="pct"/>
            <w:shd w:val="clear" w:color="auto" w:fill="A2BDCA"/>
            <w:noWrap/>
            <w:vAlign w:val="center"/>
          </w:tcPr>
          <w:p w:rsidR="00C14CB4" w:rsidRPr="00042436" w:rsidRDefault="00C14CB4" w:rsidP="00C14CB4">
            <w:pPr>
              <w:keepNext/>
              <w:pageBreakBefore/>
              <w:spacing w:after="0" w:line="200" w:lineRule="exact"/>
              <w:jc w:val="center"/>
              <w:rPr>
                <w:rFonts w:asciiTheme="minorHAnsi" w:hAnsiTheme="minorHAnsi"/>
                <w:b/>
                <w:bCs/>
                <w:sz w:val="18"/>
                <w:szCs w:val="18"/>
                <w:lang w:val="fr-FR"/>
              </w:rPr>
            </w:pPr>
            <w:r w:rsidRPr="00042436">
              <w:rPr>
                <w:rFonts w:asciiTheme="minorHAnsi" w:hAnsiTheme="minorHAnsi"/>
                <w:b/>
                <w:bCs/>
                <w:sz w:val="18"/>
                <w:szCs w:val="18"/>
                <w:lang w:val="fr-FR"/>
              </w:rPr>
              <w:lastRenderedPageBreak/>
              <w:t>Objectif spécifique</w:t>
            </w:r>
          </w:p>
        </w:tc>
        <w:tc>
          <w:tcPr>
            <w:tcW w:w="1762" w:type="pct"/>
            <w:shd w:val="clear" w:color="auto" w:fill="A2BDCA"/>
            <w:noWrap/>
            <w:vAlign w:val="center"/>
          </w:tcPr>
          <w:p w:rsidR="00C14CB4" w:rsidRPr="00042436" w:rsidRDefault="00C14CB4" w:rsidP="00C14CB4">
            <w:pPr>
              <w:keepNext/>
              <w:pageBreakBefore/>
              <w:spacing w:after="0" w:line="200" w:lineRule="exact"/>
              <w:jc w:val="center"/>
              <w:rPr>
                <w:rFonts w:asciiTheme="minorHAnsi" w:hAnsiTheme="minorHAnsi"/>
                <w:b/>
                <w:bCs/>
                <w:sz w:val="18"/>
                <w:szCs w:val="18"/>
                <w:lang w:val="fr-FR"/>
              </w:rPr>
            </w:pPr>
            <w:r w:rsidRPr="00042436">
              <w:rPr>
                <w:rFonts w:asciiTheme="minorHAnsi" w:hAnsiTheme="minorHAnsi"/>
                <w:b/>
                <w:bCs/>
                <w:sz w:val="18"/>
                <w:szCs w:val="18"/>
                <w:lang w:val="fr-FR"/>
              </w:rPr>
              <w:t>Indicateur de résultat</w:t>
            </w:r>
          </w:p>
        </w:tc>
        <w:tc>
          <w:tcPr>
            <w:tcW w:w="1822" w:type="pct"/>
            <w:shd w:val="clear" w:color="auto" w:fill="A2BDCA"/>
            <w:vAlign w:val="center"/>
          </w:tcPr>
          <w:p w:rsidR="00C14CB4" w:rsidRPr="00042436" w:rsidRDefault="00C14CB4" w:rsidP="00C14CB4">
            <w:pPr>
              <w:keepNext/>
              <w:pageBreakBefore/>
              <w:spacing w:after="0" w:line="200" w:lineRule="exact"/>
              <w:jc w:val="center"/>
              <w:rPr>
                <w:rFonts w:asciiTheme="minorHAnsi" w:hAnsiTheme="minorHAnsi"/>
                <w:b/>
                <w:bCs/>
                <w:sz w:val="18"/>
                <w:szCs w:val="18"/>
                <w:lang w:val="fr-FR"/>
              </w:rPr>
            </w:pPr>
            <w:r w:rsidRPr="00042436">
              <w:rPr>
                <w:rFonts w:asciiTheme="minorHAnsi" w:hAnsiTheme="minorHAnsi"/>
                <w:b/>
                <w:bCs/>
                <w:sz w:val="18"/>
                <w:szCs w:val="18"/>
                <w:lang w:val="fr-FR"/>
              </w:rPr>
              <w:t>Hypothèse/Risques</w:t>
            </w:r>
          </w:p>
        </w:tc>
      </w:tr>
      <w:tr w:rsidR="00C14CB4" w:rsidRPr="00042436" w:rsidTr="00172D83">
        <w:trPr>
          <w:jc w:val="center"/>
        </w:trPr>
        <w:tc>
          <w:tcPr>
            <w:tcW w:w="1416" w:type="pct"/>
            <w:shd w:val="clear" w:color="auto" w:fill="auto"/>
            <w:vAlign w:val="center"/>
          </w:tcPr>
          <w:p w:rsidR="00C14CB4" w:rsidRPr="00042436" w:rsidRDefault="00C14CB4" w:rsidP="0041387F">
            <w:pPr>
              <w:widowControl w:val="0"/>
              <w:spacing w:after="0" w:line="200" w:lineRule="exact"/>
              <w:rPr>
                <w:rFonts w:asciiTheme="minorHAnsi" w:hAnsiTheme="minorHAnsi"/>
                <w:sz w:val="18"/>
                <w:szCs w:val="18"/>
                <w:lang w:val="fr-FR"/>
              </w:rPr>
            </w:pPr>
            <w:r w:rsidRPr="00042436">
              <w:rPr>
                <w:rFonts w:asciiTheme="minorHAnsi" w:hAnsiTheme="minorHAnsi"/>
                <w:b/>
                <w:bCs/>
                <w:sz w:val="18"/>
                <w:szCs w:val="18"/>
                <w:lang w:val="fr-FR"/>
              </w:rPr>
              <w:t>O</w:t>
            </w:r>
            <w:r>
              <w:rPr>
                <w:rFonts w:asciiTheme="minorHAnsi" w:hAnsiTheme="minorHAnsi"/>
                <w:b/>
                <w:bCs/>
                <w:sz w:val="18"/>
                <w:szCs w:val="18"/>
                <w:lang w:val="fr-FR"/>
              </w:rPr>
              <w:t>S 3.1</w:t>
            </w:r>
          </w:p>
          <w:p w:rsidR="00C14CB4" w:rsidRPr="00620E87" w:rsidRDefault="00C14CB4" w:rsidP="0041387F">
            <w:pPr>
              <w:widowControl w:val="0"/>
              <w:spacing w:after="0" w:line="200" w:lineRule="exact"/>
              <w:jc w:val="left"/>
              <w:rPr>
                <w:rFonts w:asciiTheme="minorHAnsi" w:hAnsiTheme="minorHAnsi"/>
                <w:sz w:val="16"/>
                <w:szCs w:val="16"/>
                <w:lang w:val="fr-FR"/>
              </w:rPr>
            </w:pPr>
            <w:r w:rsidRPr="00AD0F16">
              <w:rPr>
                <w:rFonts w:asciiTheme="minorHAnsi" w:hAnsiTheme="minorHAnsi"/>
                <w:bCs/>
                <w:sz w:val="16"/>
                <w:szCs w:val="16"/>
                <w:lang w:val="fr-FR"/>
              </w:rPr>
              <w:t>Renforcer les capacités institutionnelles des collectivités lo</w:t>
            </w:r>
            <w:r>
              <w:rPr>
                <w:rFonts w:asciiTheme="minorHAnsi" w:hAnsiTheme="minorHAnsi"/>
                <w:bCs/>
                <w:sz w:val="16"/>
                <w:szCs w:val="16"/>
                <w:lang w:val="fr-FR"/>
              </w:rPr>
              <w:t>cales</w:t>
            </w:r>
            <w:r w:rsidRPr="00AD0F16">
              <w:rPr>
                <w:rFonts w:asciiTheme="minorHAnsi" w:hAnsiTheme="minorHAnsi"/>
                <w:bCs/>
                <w:sz w:val="16"/>
                <w:szCs w:val="16"/>
                <w:lang w:val="fr-FR"/>
              </w:rPr>
              <w:t xml:space="preserve"> pour une prise en charge durable de la sécurité alimentaire, de l'adaptation aux changements climatiques au niveau local et de l’accès aux services de base</w:t>
            </w:r>
            <w:r>
              <w:rPr>
                <w:rFonts w:asciiTheme="minorHAnsi" w:hAnsiTheme="minorHAnsi"/>
                <w:bCs/>
                <w:sz w:val="16"/>
                <w:szCs w:val="16"/>
                <w:lang w:val="fr-FR"/>
              </w:rPr>
              <w:t>.</w:t>
            </w:r>
          </w:p>
        </w:tc>
        <w:tc>
          <w:tcPr>
            <w:tcW w:w="1762" w:type="pct"/>
            <w:shd w:val="clear" w:color="auto" w:fill="auto"/>
            <w:vAlign w:val="center"/>
          </w:tcPr>
          <w:p w:rsidR="00C14CB4" w:rsidRPr="00C14CB4" w:rsidRDefault="00C14CB4"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C14CB4">
              <w:rPr>
                <w:rFonts w:asciiTheme="minorHAnsi" w:hAnsiTheme="minorHAnsi"/>
                <w:bCs/>
                <w:sz w:val="16"/>
                <w:szCs w:val="16"/>
                <w:lang w:val="fr-FR" w:eastAsia="fr-FR"/>
              </w:rPr>
              <w:t>3 PCDC actualisés avec une stratégie de déve</w:t>
            </w:r>
            <w:r w:rsidR="00172D83">
              <w:rPr>
                <w:rFonts w:asciiTheme="minorHAnsi" w:hAnsiTheme="minorHAnsi"/>
                <w:bCs/>
                <w:sz w:val="16"/>
                <w:szCs w:val="16"/>
                <w:lang w:val="fr-FR" w:eastAsia="fr-FR"/>
              </w:rPr>
              <w:t>loppement</w:t>
            </w:r>
            <w:r w:rsidRPr="00C14CB4">
              <w:rPr>
                <w:rFonts w:asciiTheme="minorHAnsi" w:hAnsiTheme="minorHAnsi"/>
                <w:bCs/>
                <w:sz w:val="16"/>
                <w:szCs w:val="16"/>
                <w:lang w:val="fr-FR" w:eastAsia="fr-FR"/>
              </w:rPr>
              <w:t xml:space="preserve"> centrée sur la SAN</w:t>
            </w:r>
            <w:r w:rsidR="00172D83">
              <w:rPr>
                <w:rFonts w:asciiTheme="minorHAnsi" w:hAnsiTheme="minorHAnsi"/>
                <w:bCs/>
                <w:sz w:val="16"/>
                <w:szCs w:val="16"/>
                <w:lang w:val="fr-FR" w:eastAsia="fr-FR"/>
              </w:rPr>
              <w:t>,</w:t>
            </w:r>
            <w:r w:rsidRPr="00C14CB4">
              <w:rPr>
                <w:rFonts w:asciiTheme="minorHAnsi" w:hAnsiTheme="minorHAnsi"/>
                <w:bCs/>
                <w:sz w:val="16"/>
                <w:szCs w:val="16"/>
                <w:lang w:val="fr-FR" w:eastAsia="fr-FR"/>
              </w:rPr>
              <w:t xml:space="preserve"> la gestion durable des infrastructures réalisées et la pri</w:t>
            </w:r>
            <w:r w:rsidR="00172D83">
              <w:rPr>
                <w:rFonts w:asciiTheme="minorHAnsi" w:hAnsiTheme="minorHAnsi"/>
                <w:bCs/>
                <w:sz w:val="16"/>
                <w:szCs w:val="16"/>
                <w:lang w:val="fr-FR" w:eastAsia="fr-FR"/>
              </w:rPr>
              <w:t>se en charge des besoins des GV.</w:t>
            </w:r>
          </w:p>
          <w:p w:rsidR="00C14CB4" w:rsidRPr="00C14CB4" w:rsidRDefault="006C390F"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Pr>
                <w:rFonts w:asciiTheme="minorHAnsi" w:hAnsiTheme="minorHAnsi"/>
                <w:bCs/>
                <w:sz w:val="16"/>
                <w:szCs w:val="16"/>
                <w:lang w:val="fr-FR" w:eastAsia="fr-FR"/>
              </w:rPr>
              <w:t>Budgets communaux et utilisation du FDL refléta</w:t>
            </w:r>
            <w:r w:rsidR="00C14CB4" w:rsidRPr="00C14CB4">
              <w:rPr>
                <w:rFonts w:asciiTheme="minorHAnsi" w:hAnsiTheme="minorHAnsi"/>
                <w:bCs/>
                <w:sz w:val="16"/>
                <w:szCs w:val="16"/>
                <w:lang w:val="fr-FR" w:eastAsia="fr-FR"/>
              </w:rPr>
              <w:t xml:space="preserve">nt un volume </w:t>
            </w:r>
            <w:r>
              <w:rPr>
                <w:rFonts w:asciiTheme="minorHAnsi" w:hAnsiTheme="minorHAnsi"/>
                <w:bCs/>
                <w:sz w:val="16"/>
                <w:szCs w:val="16"/>
                <w:lang w:val="fr-FR" w:eastAsia="fr-FR"/>
              </w:rPr>
              <w:t>d’investissements visant la SAN.</w:t>
            </w:r>
          </w:p>
          <w:p w:rsidR="00C14CB4" w:rsidRPr="00C14CB4" w:rsidRDefault="00C14CB4"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C14CB4">
              <w:rPr>
                <w:rFonts w:asciiTheme="minorHAnsi" w:hAnsiTheme="minorHAnsi"/>
                <w:bCs/>
                <w:sz w:val="16"/>
                <w:szCs w:val="16"/>
                <w:lang w:val="fr-FR" w:eastAsia="fr-FR"/>
              </w:rPr>
              <w:t>Rôles et responsabilités pour la gestion, l’entretien et la maintenance des investisse</w:t>
            </w:r>
            <w:r w:rsidR="006C390F">
              <w:rPr>
                <w:rFonts w:asciiTheme="minorHAnsi" w:hAnsiTheme="minorHAnsi"/>
                <w:bCs/>
                <w:sz w:val="16"/>
                <w:szCs w:val="16"/>
                <w:lang w:val="fr-FR" w:eastAsia="fr-FR"/>
              </w:rPr>
              <w:t>ments clarifiés et assurés.</w:t>
            </w:r>
          </w:p>
        </w:tc>
        <w:tc>
          <w:tcPr>
            <w:tcW w:w="1822" w:type="pct"/>
            <w:vAlign w:val="center"/>
          </w:tcPr>
          <w:p w:rsidR="00C14CB4" w:rsidRPr="00C14CB4" w:rsidRDefault="00C14CB4"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C14CB4">
              <w:rPr>
                <w:rFonts w:asciiTheme="minorHAnsi" w:hAnsiTheme="minorHAnsi"/>
                <w:bCs/>
                <w:sz w:val="16"/>
                <w:szCs w:val="16"/>
                <w:lang w:val="fr-FR" w:eastAsia="fr-FR"/>
              </w:rPr>
              <w:t>F</w:t>
            </w:r>
            <w:r w:rsidR="006C390F">
              <w:rPr>
                <w:rFonts w:asciiTheme="minorHAnsi" w:hAnsiTheme="minorHAnsi"/>
                <w:bCs/>
                <w:sz w:val="16"/>
                <w:szCs w:val="16"/>
                <w:lang w:val="fr-FR" w:eastAsia="fr-FR"/>
              </w:rPr>
              <w:t>aible capacité/</w:t>
            </w:r>
            <w:r w:rsidRPr="00C14CB4">
              <w:rPr>
                <w:rFonts w:asciiTheme="minorHAnsi" w:hAnsiTheme="minorHAnsi"/>
                <w:bCs/>
                <w:sz w:val="16"/>
                <w:szCs w:val="16"/>
                <w:lang w:val="fr-FR" w:eastAsia="fr-FR"/>
              </w:rPr>
              <w:t>volonté des services techniques déconcentrés pour a</w:t>
            </w:r>
            <w:r w:rsidRPr="00C14CB4">
              <w:rPr>
                <w:rFonts w:asciiTheme="minorHAnsi" w:hAnsiTheme="minorHAnsi"/>
                <w:bCs/>
                <w:sz w:val="16"/>
                <w:szCs w:val="16"/>
                <w:lang w:val="fr-FR" w:eastAsia="fr-FR"/>
              </w:rPr>
              <w:t>p</w:t>
            </w:r>
            <w:r w:rsidRPr="00C14CB4">
              <w:rPr>
                <w:rFonts w:asciiTheme="minorHAnsi" w:hAnsiTheme="minorHAnsi"/>
                <w:bCs/>
                <w:sz w:val="16"/>
                <w:szCs w:val="16"/>
                <w:lang w:val="fr-FR" w:eastAsia="fr-FR"/>
              </w:rPr>
              <w:t>puyer les communes dans la maîtrise d'ouvrage</w:t>
            </w:r>
            <w:r w:rsidR="006C390F">
              <w:rPr>
                <w:rFonts w:asciiTheme="minorHAnsi" w:hAnsiTheme="minorHAnsi"/>
                <w:bCs/>
                <w:sz w:val="16"/>
                <w:szCs w:val="16"/>
                <w:lang w:val="fr-FR" w:eastAsia="fr-FR"/>
              </w:rPr>
              <w:t>,</w:t>
            </w:r>
            <w:r w:rsidRPr="00C14CB4">
              <w:rPr>
                <w:rFonts w:asciiTheme="minorHAnsi" w:hAnsiTheme="minorHAnsi"/>
                <w:bCs/>
                <w:sz w:val="16"/>
                <w:szCs w:val="16"/>
                <w:lang w:val="fr-FR" w:eastAsia="fr-FR"/>
              </w:rPr>
              <w:t xml:space="preserve"> dans l'esprit de la déce</w:t>
            </w:r>
            <w:r w:rsidRPr="00C14CB4">
              <w:rPr>
                <w:rFonts w:asciiTheme="minorHAnsi" w:hAnsiTheme="minorHAnsi"/>
                <w:bCs/>
                <w:sz w:val="16"/>
                <w:szCs w:val="16"/>
                <w:lang w:val="fr-FR" w:eastAsia="fr-FR"/>
              </w:rPr>
              <w:t>n</w:t>
            </w:r>
            <w:r w:rsidR="006C390F">
              <w:rPr>
                <w:rFonts w:asciiTheme="minorHAnsi" w:hAnsiTheme="minorHAnsi"/>
                <w:bCs/>
                <w:sz w:val="16"/>
                <w:szCs w:val="16"/>
                <w:lang w:val="fr-FR" w:eastAsia="fr-FR"/>
              </w:rPr>
              <w:t>tralisation.</w:t>
            </w:r>
          </w:p>
          <w:p w:rsidR="00C14CB4" w:rsidRPr="00C14CB4" w:rsidRDefault="006C390F"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Pr>
                <w:rFonts w:asciiTheme="minorHAnsi" w:hAnsiTheme="minorHAnsi"/>
                <w:bCs/>
                <w:sz w:val="16"/>
                <w:szCs w:val="16"/>
                <w:lang w:val="fr-FR" w:eastAsia="fr-FR"/>
              </w:rPr>
              <w:t>A</w:t>
            </w:r>
            <w:r w:rsidR="00C14CB4" w:rsidRPr="00C14CB4">
              <w:rPr>
                <w:rFonts w:asciiTheme="minorHAnsi" w:hAnsiTheme="minorHAnsi"/>
                <w:bCs/>
                <w:sz w:val="16"/>
                <w:szCs w:val="16"/>
                <w:lang w:val="fr-FR" w:eastAsia="fr-FR"/>
              </w:rPr>
              <w:t>rrivé</w:t>
            </w:r>
            <w:r>
              <w:rPr>
                <w:rFonts w:asciiTheme="minorHAnsi" w:hAnsiTheme="minorHAnsi"/>
                <w:bCs/>
                <w:sz w:val="16"/>
                <w:szCs w:val="16"/>
                <w:lang w:val="fr-FR" w:eastAsia="fr-FR"/>
              </w:rPr>
              <w:t>e massive des rapatriés accaparant</w:t>
            </w:r>
            <w:r w:rsidR="00C14CB4" w:rsidRPr="00C14CB4">
              <w:rPr>
                <w:rFonts w:asciiTheme="minorHAnsi" w:hAnsiTheme="minorHAnsi"/>
                <w:bCs/>
                <w:sz w:val="16"/>
                <w:szCs w:val="16"/>
                <w:lang w:val="fr-FR" w:eastAsia="fr-FR"/>
              </w:rPr>
              <w:t xml:space="preserve"> la totalité des ressources h</w:t>
            </w:r>
            <w:r w:rsidR="00C14CB4" w:rsidRPr="00C14CB4">
              <w:rPr>
                <w:rFonts w:asciiTheme="minorHAnsi" w:hAnsiTheme="minorHAnsi"/>
                <w:bCs/>
                <w:sz w:val="16"/>
                <w:szCs w:val="16"/>
                <w:lang w:val="fr-FR" w:eastAsia="fr-FR"/>
              </w:rPr>
              <w:t>u</w:t>
            </w:r>
            <w:r w:rsidR="00C14CB4" w:rsidRPr="00C14CB4">
              <w:rPr>
                <w:rFonts w:asciiTheme="minorHAnsi" w:hAnsiTheme="minorHAnsi"/>
                <w:bCs/>
                <w:sz w:val="16"/>
                <w:szCs w:val="16"/>
                <w:lang w:val="fr-FR" w:eastAsia="fr-FR"/>
              </w:rPr>
              <w:t>maines, matérielles et finan</w:t>
            </w:r>
            <w:r>
              <w:rPr>
                <w:rFonts w:asciiTheme="minorHAnsi" w:hAnsiTheme="minorHAnsi"/>
                <w:bCs/>
                <w:sz w:val="16"/>
                <w:szCs w:val="16"/>
                <w:lang w:val="fr-FR" w:eastAsia="fr-FR"/>
              </w:rPr>
              <w:t>cières des communes et ne laissant</w:t>
            </w:r>
            <w:r w:rsidR="00C14CB4" w:rsidRPr="00C14CB4">
              <w:rPr>
                <w:rFonts w:asciiTheme="minorHAnsi" w:hAnsiTheme="minorHAnsi"/>
                <w:bCs/>
                <w:sz w:val="16"/>
                <w:szCs w:val="16"/>
                <w:lang w:val="fr-FR" w:eastAsia="fr-FR"/>
              </w:rPr>
              <w:t xml:space="preserve"> pas suff</w:t>
            </w:r>
            <w:r w:rsidR="00C14CB4" w:rsidRPr="00C14CB4">
              <w:rPr>
                <w:rFonts w:asciiTheme="minorHAnsi" w:hAnsiTheme="minorHAnsi"/>
                <w:bCs/>
                <w:sz w:val="16"/>
                <w:szCs w:val="16"/>
                <w:lang w:val="fr-FR" w:eastAsia="fr-FR"/>
              </w:rPr>
              <w:t>i</w:t>
            </w:r>
            <w:r w:rsidR="00C14CB4" w:rsidRPr="00C14CB4">
              <w:rPr>
                <w:rFonts w:asciiTheme="minorHAnsi" w:hAnsiTheme="minorHAnsi"/>
                <w:bCs/>
                <w:sz w:val="16"/>
                <w:szCs w:val="16"/>
                <w:lang w:val="fr-FR" w:eastAsia="fr-FR"/>
              </w:rPr>
              <w:t>samment de place au développement par rapport aux activités d’urgence</w:t>
            </w:r>
            <w:r>
              <w:rPr>
                <w:rFonts w:asciiTheme="minorHAnsi" w:hAnsiTheme="minorHAnsi"/>
                <w:bCs/>
                <w:sz w:val="16"/>
                <w:szCs w:val="16"/>
                <w:lang w:val="fr-FR" w:eastAsia="fr-FR"/>
              </w:rPr>
              <w:t>.</w:t>
            </w:r>
          </w:p>
          <w:p w:rsidR="00C14CB4" w:rsidRPr="00C14CB4" w:rsidRDefault="00C14CB4"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C14CB4">
              <w:rPr>
                <w:rFonts w:asciiTheme="minorHAnsi" w:hAnsiTheme="minorHAnsi"/>
                <w:bCs/>
                <w:sz w:val="16"/>
                <w:szCs w:val="16"/>
                <w:lang w:val="fr-FR" w:eastAsia="fr-FR"/>
              </w:rPr>
              <w:t>Faibl</w:t>
            </w:r>
            <w:r w:rsidR="006C390F">
              <w:rPr>
                <w:rFonts w:asciiTheme="minorHAnsi" w:hAnsiTheme="minorHAnsi"/>
                <w:bCs/>
                <w:sz w:val="16"/>
                <w:szCs w:val="16"/>
                <w:lang w:val="fr-FR" w:eastAsia="fr-FR"/>
              </w:rPr>
              <w:t>esse des ressources financières/</w:t>
            </w:r>
            <w:r w:rsidRPr="00C14CB4">
              <w:rPr>
                <w:rFonts w:asciiTheme="minorHAnsi" w:hAnsiTheme="minorHAnsi"/>
                <w:bCs/>
                <w:sz w:val="16"/>
                <w:szCs w:val="16"/>
                <w:lang w:val="fr-FR" w:eastAsia="fr-FR"/>
              </w:rPr>
              <w:t>fiscales dans la zone</w:t>
            </w:r>
            <w:r w:rsidR="006C390F">
              <w:rPr>
                <w:rFonts w:asciiTheme="minorHAnsi" w:hAnsiTheme="minorHAnsi"/>
                <w:bCs/>
                <w:sz w:val="16"/>
                <w:szCs w:val="16"/>
                <w:lang w:val="fr-FR" w:eastAsia="fr-FR"/>
              </w:rPr>
              <w:t>.</w:t>
            </w:r>
          </w:p>
        </w:tc>
      </w:tr>
      <w:tr w:rsidR="00B63629" w:rsidRPr="00042436" w:rsidTr="000C74CF">
        <w:trPr>
          <w:jc w:val="center"/>
        </w:trPr>
        <w:tc>
          <w:tcPr>
            <w:tcW w:w="1416" w:type="pct"/>
            <w:shd w:val="clear" w:color="auto" w:fill="A2BDCA"/>
            <w:noWrap/>
            <w:vAlign w:val="center"/>
          </w:tcPr>
          <w:p w:rsidR="00B63629" w:rsidRPr="00042436" w:rsidRDefault="00B63629" w:rsidP="00E379D1">
            <w:pPr>
              <w:spacing w:after="0" w:line="200" w:lineRule="exact"/>
              <w:jc w:val="center"/>
              <w:rPr>
                <w:rFonts w:asciiTheme="minorHAnsi" w:hAnsiTheme="minorHAnsi"/>
                <w:b/>
                <w:bCs/>
                <w:sz w:val="18"/>
                <w:szCs w:val="18"/>
                <w:lang w:val="fr-FR"/>
              </w:rPr>
            </w:pPr>
            <w:r w:rsidRPr="00042436">
              <w:rPr>
                <w:rFonts w:asciiTheme="minorHAnsi" w:hAnsiTheme="minorHAnsi"/>
                <w:b/>
                <w:bCs/>
                <w:sz w:val="18"/>
                <w:szCs w:val="18"/>
                <w:lang w:val="fr-FR"/>
              </w:rPr>
              <w:t>Résultats attendu</w:t>
            </w:r>
          </w:p>
        </w:tc>
        <w:tc>
          <w:tcPr>
            <w:tcW w:w="3584" w:type="pct"/>
            <w:gridSpan w:val="2"/>
            <w:shd w:val="clear" w:color="auto" w:fill="A2BDCA"/>
            <w:noWrap/>
            <w:vAlign w:val="center"/>
          </w:tcPr>
          <w:p w:rsidR="00B63629" w:rsidRPr="00042436" w:rsidRDefault="00B63629" w:rsidP="005F42C2">
            <w:pPr>
              <w:spacing w:after="0" w:line="200" w:lineRule="exact"/>
              <w:jc w:val="center"/>
              <w:rPr>
                <w:rFonts w:asciiTheme="minorHAnsi" w:hAnsiTheme="minorHAnsi"/>
                <w:b/>
                <w:bCs/>
                <w:sz w:val="18"/>
                <w:szCs w:val="18"/>
                <w:lang w:val="fr-FR"/>
              </w:rPr>
            </w:pPr>
            <w:r w:rsidRPr="00042436">
              <w:rPr>
                <w:rFonts w:asciiTheme="minorHAnsi" w:hAnsiTheme="minorHAnsi"/>
                <w:b/>
                <w:bCs/>
                <w:sz w:val="18"/>
                <w:szCs w:val="18"/>
                <w:lang w:val="fr-FR"/>
              </w:rPr>
              <w:t>Groupes d'activités</w:t>
            </w:r>
          </w:p>
        </w:tc>
      </w:tr>
      <w:tr w:rsidR="00B63629" w:rsidRPr="00042436" w:rsidTr="000C74CF">
        <w:trPr>
          <w:jc w:val="center"/>
        </w:trPr>
        <w:tc>
          <w:tcPr>
            <w:tcW w:w="1416" w:type="pct"/>
            <w:shd w:val="clear" w:color="auto" w:fill="auto"/>
            <w:noWrap/>
            <w:vAlign w:val="center"/>
          </w:tcPr>
          <w:p w:rsidR="00B63629" w:rsidRPr="00042436" w:rsidRDefault="00B63629" w:rsidP="005F42C2">
            <w:pPr>
              <w:spacing w:after="0" w:line="200" w:lineRule="exact"/>
              <w:rPr>
                <w:rFonts w:asciiTheme="minorHAnsi" w:hAnsiTheme="minorHAnsi"/>
                <w:sz w:val="18"/>
                <w:szCs w:val="18"/>
                <w:lang w:val="fr-FR"/>
              </w:rPr>
            </w:pPr>
            <w:r w:rsidRPr="00042436">
              <w:rPr>
                <w:rFonts w:asciiTheme="minorHAnsi" w:hAnsiTheme="minorHAnsi"/>
                <w:b/>
                <w:bCs/>
                <w:sz w:val="18"/>
                <w:szCs w:val="18"/>
                <w:lang w:val="fr-FR"/>
              </w:rPr>
              <w:t>R 3.1.1.</w:t>
            </w:r>
          </w:p>
          <w:p w:rsidR="00B63629" w:rsidRPr="00E73B49" w:rsidRDefault="00B63629" w:rsidP="005F42C2">
            <w:pPr>
              <w:spacing w:after="0" w:line="200" w:lineRule="exact"/>
              <w:jc w:val="left"/>
              <w:rPr>
                <w:rFonts w:asciiTheme="minorHAnsi" w:hAnsiTheme="minorHAnsi"/>
                <w:bCs/>
                <w:sz w:val="16"/>
                <w:szCs w:val="16"/>
                <w:lang w:val="fr-FR"/>
              </w:rPr>
            </w:pPr>
            <w:r w:rsidRPr="00E73B49">
              <w:rPr>
                <w:rFonts w:asciiTheme="minorHAnsi" w:hAnsiTheme="minorHAnsi"/>
                <w:bCs/>
                <w:sz w:val="16"/>
                <w:szCs w:val="16"/>
                <w:lang w:val="fr-FR" w:eastAsia="fr-FR"/>
              </w:rPr>
              <w:t>La capacité de planification des communes est améliorée pour la prise en compte du</w:t>
            </w:r>
            <w:r w:rsidR="00AD4C09">
              <w:rPr>
                <w:rFonts w:asciiTheme="minorHAnsi" w:hAnsiTheme="minorHAnsi"/>
                <w:bCs/>
                <w:sz w:val="16"/>
                <w:szCs w:val="16"/>
                <w:lang w:val="fr-FR" w:eastAsia="fr-FR"/>
              </w:rPr>
              <w:t xml:space="preserve"> développement </w:t>
            </w:r>
            <w:r w:rsidR="0046634F">
              <w:rPr>
                <w:rFonts w:asciiTheme="minorHAnsi" w:hAnsiTheme="minorHAnsi"/>
                <w:bCs/>
                <w:sz w:val="16"/>
                <w:szCs w:val="16"/>
                <w:lang w:val="fr-FR" w:eastAsia="fr-FR"/>
              </w:rPr>
              <w:t>de l’</w:t>
            </w:r>
            <w:r w:rsidR="00AD4C09">
              <w:rPr>
                <w:rFonts w:asciiTheme="minorHAnsi" w:hAnsiTheme="minorHAnsi"/>
                <w:bCs/>
                <w:sz w:val="16"/>
                <w:szCs w:val="16"/>
                <w:lang w:val="fr-FR" w:eastAsia="fr-FR"/>
              </w:rPr>
              <w:t>écono</w:t>
            </w:r>
            <w:r w:rsidR="0046634F">
              <w:rPr>
                <w:rFonts w:asciiTheme="minorHAnsi" w:hAnsiTheme="minorHAnsi"/>
                <w:bCs/>
                <w:sz w:val="16"/>
                <w:szCs w:val="16"/>
                <w:lang w:val="fr-FR" w:eastAsia="fr-FR"/>
              </w:rPr>
              <w:t>mi</w:t>
            </w:r>
            <w:r w:rsidR="00AD4C09">
              <w:rPr>
                <w:rFonts w:asciiTheme="minorHAnsi" w:hAnsiTheme="minorHAnsi"/>
                <w:bCs/>
                <w:sz w:val="16"/>
                <w:szCs w:val="16"/>
                <w:lang w:val="fr-FR" w:eastAsia="fr-FR"/>
              </w:rPr>
              <w:t>e local</w:t>
            </w:r>
            <w:r w:rsidR="0046634F">
              <w:rPr>
                <w:rFonts w:asciiTheme="minorHAnsi" w:hAnsiTheme="minorHAnsi"/>
                <w:bCs/>
                <w:sz w:val="16"/>
                <w:szCs w:val="16"/>
                <w:lang w:val="fr-FR" w:eastAsia="fr-FR"/>
              </w:rPr>
              <w:t>e</w:t>
            </w:r>
            <w:r w:rsidRPr="00E73B49">
              <w:rPr>
                <w:rFonts w:asciiTheme="minorHAnsi" w:hAnsiTheme="minorHAnsi"/>
                <w:bCs/>
                <w:sz w:val="16"/>
                <w:szCs w:val="16"/>
                <w:lang w:val="fr-FR" w:eastAsia="fr-FR"/>
              </w:rPr>
              <w:t>, de la SAN et de la résilience aux changements cl</w:t>
            </w:r>
            <w:r w:rsidRPr="00E73B49">
              <w:rPr>
                <w:rFonts w:asciiTheme="minorHAnsi" w:hAnsiTheme="minorHAnsi"/>
                <w:bCs/>
                <w:sz w:val="16"/>
                <w:szCs w:val="16"/>
                <w:lang w:val="fr-FR" w:eastAsia="fr-FR"/>
              </w:rPr>
              <w:t>i</w:t>
            </w:r>
            <w:r w:rsidRPr="00E73B49">
              <w:rPr>
                <w:rFonts w:asciiTheme="minorHAnsi" w:hAnsiTheme="minorHAnsi"/>
                <w:bCs/>
                <w:sz w:val="16"/>
                <w:szCs w:val="16"/>
                <w:lang w:val="fr-FR" w:eastAsia="fr-FR"/>
              </w:rPr>
              <w:t>matiques (RCC)</w:t>
            </w:r>
            <w:r w:rsidR="006C390F">
              <w:rPr>
                <w:rFonts w:asciiTheme="minorHAnsi" w:hAnsiTheme="minorHAnsi"/>
                <w:bCs/>
                <w:sz w:val="16"/>
                <w:szCs w:val="16"/>
                <w:lang w:val="fr-FR" w:eastAsia="fr-FR"/>
              </w:rPr>
              <w:t>.</w:t>
            </w:r>
          </w:p>
        </w:tc>
        <w:tc>
          <w:tcPr>
            <w:tcW w:w="3584" w:type="pct"/>
            <w:gridSpan w:val="2"/>
            <w:shd w:val="clear" w:color="auto" w:fill="auto"/>
            <w:vAlign w:val="center"/>
          </w:tcPr>
          <w:p w:rsidR="00B63629" w:rsidRPr="00E73B49"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E73B49">
              <w:rPr>
                <w:rFonts w:asciiTheme="minorHAnsi" w:hAnsiTheme="minorHAnsi"/>
                <w:bCs/>
                <w:sz w:val="16"/>
                <w:szCs w:val="16"/>
                <w:lang w:val="fr-FR" w:eastAsia="fr-FR"/>
              </w:rPr>
              <w:t>Renforcement des capacités pour l'id</w:t>
            </w:r>
            <w:r w:rsidR="005F42C2">
              <w:rPr>
                <w:rFonts w:asciiTheme="minorHAnsi" w:hAnsiTheme="minorHAnsi"/>
                <w:bCs/>
                <w:sz w:val="16"/>
                <w:szCs w:val="16"/>
                <w:lang w:val="fr-FR" w:eastAsia="fr-FR"/>
              </w:rPr>
              <w:t xml:space="preserve">entification et </w:t>
            </w:r>
            <w:r w:rsidR="006C390F">
              <w:rPr>
                <w:rFonts w:asciiTheme="minorHAnsi" w:hAnsiTheme="minorHAnsi"/>
                <w:bCs/>
                <w:sz w:val="16"/>
                <w:szCs w:val="16"/>
                <w:lang w:val="fr-FR" w:eastAsia="fr-FR"/>
              </w:rPr>
              <w:t xml:space="preserve">la </w:t>
            </w:r>
            <w:r w:rsidRPr="00E73B49">
              <w:rPr>
                <w:rFonts w:asciiTheme="minorHAnsi" w:hAnsiTheme="minorHAnsi"/>
                <w:bCs/>
                <w:sz w:val="16"/>
                <w:szCs w:val="16"/>
                <w:lang w:val="fr-FR" w:eastAsia="fr-FR"/>
              </w:rPr>
              <w:t>priorisation des besoins de la commune et des groupes vulnérables</w:t>
            </w:r>
            <w:r w:rsidR="006C390F">
              <w:rPr>
                <w:rFonts w:asciiTheme="minorHAnsi" w:hAnsiTheme="minorHAnsi"/>
                <w:bCs/>
                <w:sz w:val="16"/>
                <w:szCs w:val="16"/>
                <w:lang w:val="fr-FR" w:eastAsia="fr-FR"/>
              </w:rPr>
              <w:t>.</w:t>
            </w:r>
          </w:p>
          <w:p w:rsidR="00B63629" w:rsidRPr="00E73B49"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E73B49">
              <w:rPr>
                <w:rFonts w:asciiTheme="minorHAnsi" w:hAnsiTheme="minorHAnsi"/>
                <w:bCs/>
                <w:sz w:val="16"/>
                <w:szCs w:val="16"/>
                <w:lang w:val="fr-FR" w:eastAsia="fr-FR"/>
              </w:rPr>
              <w:t xml:space="preserve">Actualisation des PCDC pour </w:t>
            </w:r>
            <w:r w:rsidR="006C390F">
              <w:rPr>
                <w:rFonts w:asciiTheme="minorHAnsi" w:hAnsiTheme="minorHAnsi"/>
                <w:bCs/>
                <w:sz w:val="16"/>
                <w:szCs w:val="16"/>
                <w:lang w:val="fr-FR" w:eastAsia="fr-FR"/>
              </w:rPr>
              <w:t xml:space="preserve">la </w:t>
            </w:r>
            <w:r w:rsidRPr="00E73B49">
              <w:rPr>
                <w:rFonts w:asciiTheme="minorHAnsi" w:hAnsiTheme="minorHAnsi"/>
                <w:bCs/>
                <w:sz w:val="16"/>
                <w:szCs w:val="16"/>
                <w:lang w:val="fr-FR" w:eastAsia="fr-FR"/>
              </w:rPr>
              <w:t>prise en compte de la SAN,</w:t>
            </w:r>
            <w:r w:rsidR="00F80588">
              <w:rPr>
                <w:rFonts w:asciiTheme="minorHAnsi" w:hAnsiTheme="minorHAnsi"/>
                <w:bCs/>
                <w:sz w:val="16"/>
                <w:szCs w:val="16"/>
                <w:lang w:val="fr-FR" w:eastAsia="fr-FR"/>
              </w:rPr>
              <w:t xml:space="preserve"> </w:t>
            </w:r>
            <w:r w:rsidRPr="00E73B49">
              <w:rPr>
                <w:rFonts w:asciiTheme="minorHAnsi" w:hAnsiTheme="minorHAnsi"/>
                <w:bCs/>
                <w:sz w:val="16"/>
                <w:szCs w:val="16"/>
                <w:lang w:val="fr-FR" w:eastAsia="fr-FR"/>
              </w:rPr>
              <w:t>des changements climatiques et du genre</w:t>
            </w:r>
            <w:r w:rsidR="006C390F">
              <w:rPr>
                <w:rFonts w:asciiTheme="minorHAnsi" w:hAnsiTheme="minorHAnsi"/>
                <w:bCs/>
                <w:sz w:val="16"/>
                <w:szCs w:val="16"/>
                <w:lang w:val="fr-FR" w:eastAsia="fr-FR"/>
              </w:rPr>
              <w:t>.</w:t>
            </w:r>
          </w:p>
          <w:p w:rsidR="00B63629" w:rsidRPr="00E73B49"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sz w:val="16"/>
                <w:szCs w:val="16"/>
                <w:lang w:val="fr-FR"/>
              </w:rPr>
            </w:pPr>
            <w:r w:rsidRPr="00E73B49">
              <w:rPr>
                <w:rFonts w:asciiTheme="minorHAnsi" w:hAnsiTheme="minorHAnsi"/>
                <w:bCs/>
                <w:sz w:val="16"/>
                <w:szCs w:val="16"/>
                <w:lang w:val="fr-FR" w:eastAsia="fr-FR"/>
              </w:rPr>
              <w:t>Élaboration des</w:t>
            </w:r>
            <w:r w:rsidRPr="00E73B49">
              <w:rPr>
                <w:rFonts w:asciiTheme="minorHAnsi" w:hAnsiTheme="minorHAnsi"/>
                <w:sz w:val="16"/>
                <w:szCs w:val="16"/>
                <w:lang w:val="fr-FR"/>
              </w:rPr>
              <w:t xml:space="preserve"> PAI</w:t>
            </w:r>
            <w:r w:rsidR="006C390F">
              <w:rPr>
                <w:rFonts w:asciiTheme="minorHAnsi" w:hAnsiTheme="minorHAnsi"/>
                <w:sz w:val="16"/>
                <w:szCs w:val="16"/>
                <w:lang w:val="fr-FR"/>
              </w:rPr>
              <w:t>.</w:t>
            </w:r>
          </w:p>
        </w:tc>
      </w:tr>
      <w:tr w:rsidR="00B63629" w:rsidRPr="00042436" w:rsidTr="000C74CF">
        <w:trPr>
          <w:jc w:val="center"/>
        </w:trPr>
        <w:tc>
          <w:tcPr>
            <w:tcW w:w="1416" w:type="pct"/>
            <w:shd w:val="clear" w:color="auto" w:fill="auto"/>
            <w:noWrap/>
            <w:vAlign w:val="center"/>
          </w:tcPr>
          <w:p w:rsidR="00B63629" w:rsidRPr="00042436" w:rsidRDefault="00B63629" w:rsidP="005F42C2">
            <w:pPr>
              <w:spacing w:after="0" w:line="200" w:lineRule="exact"/>
              <w:rPr>
                <w:rFonts w:asciiTheme="minorHAnsi" w:hAnsiTheme="minorHAnsi"/>
                <w:b/>
                <w:bCs/>
                <w:sz w:val="18"/>
                <w:szCs w:val="18"/>
                <w:lang w:val="fr-FR"/>
              </w:rPr>
            </w:pPr>
            <w:r w:rsidRPr="00042436">
              <w:rPr>
                <w:rFonts w:asciiTheme="minorHAnsi" w:hAnsiTheme="minorHAnsi"/>
                <w:b/>
                <w:bCs/>
                <w:sz w:val="18"/>
                <w:szCs w:val="18"/>
                <w:lang w:val="fr-FR"/>
              </w:rPr>
              <w:t>R 3.1.2.</w:t>
            </w:r>
          </w:p>
          <w:p w:rsidR="00B63629" w:rsidRPr="00E73B49" w:rsidRDefault="00B63629" w:rsidP="005F42C2">
            <w:pPr>
              <w:spacing w:after="0" w:line="200" w:lineRule="exact"/>
              <w:rPr>
                <w:rFonts w:asciiTheme="minorHAnsi" w:hAnsiTheme="minorHAnsi"/>
                <w:bCs/>
                <w:sz w:val="16"/>
                <w:szCs w:val="16"/>
                <w:lang w:val="fr-FR"/>
              </w:rPr>
            </w:pPr>
            <w:r w:rsidRPr="00E73B49">
              <w:rPr>
                <w:rFonts w:asciiTheme="minorHAnsi" w:hAnsiTheme="minorHAnsi"/>
                <w:sz w:val="16"/>
                <w:szCs w:val="16"/>
                <w:lang w:val="fr-FR" w:eastAsia="fr-FR"/>
              </w:rPr>
              <w:t>La capacité de maîtrise d’ouvrage et de coordinat</w:t>
            </w:r>
            <w:r w:rsidR="006C390F">
              <w:rPr>
                <w:rFonts w:asciiTheme="minorHAnsi" w:hAnsiTheme="minorHAnsi"/>
                <w:sz w:val="16"/>
                <w:szCs w:val="16"/>
                <w:lang w:val="fr-FR" w:eastAsia="fr-FR"/>
              </w:rPr>
              <w:t>ion des interventions dans les c</w:t>
            </w:r>
            <w:r w:rsidRPr="00E73B49">
              <w:rPr>
                <w:rFonts w:asciiTheme="minorHAnsi" w:hAnsiTheme="minorHAnsi"/>
                <w:sz w:val="16"/>
                <w:szCs w:val="16"/>
                <w:lang w:val="fr-FR" w:eastAsia="fr-FR"/>
              </w:rPr>
              <w:t>ommunes est améliorée pour la prise en compte de la SAN et de la RCC</w:t>
            </w:r>
            <w:r w:rsidR="006C390F">
              <w:rPr>
                <w:rFonts w:asciiTheme="minorHAnsi" w:hAnsiTheme="minorHAnsi"/>
                <w:sz w:val="16"/>
                <w:szCs w:val="16"/>
                <w:lang w:val="fr-FR" w:eastAsia="fr-FR"/>
              </w:rPr>
              <w:t>.</w:t>
            </w:r>
          </w:p>
        </w:tc>
        <w:tc>
          <w:tcPr>
            <w:tcW w:w="3584" w:type="pct"/>
            <w:gridSpan w:val="2"/>
            <w:shd w:val="clear" w:color="auto" w:fill="auto"/>
            <w:vAlign w:val="center"/>
          </w:tcPr>
          <w:p w:rsidR="00B63629" w:rsidRPr="00E73B49"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E73B49">
              <w:rPr>
                <w:rFonts w:asciiTheme="minorHAnsi" w:hAnsiTheme="minorHAnsi"/>
                <w:bCs/>
                <w:sz w:val="16"/>
                <w:szCs w:val="16"/>
                <w:lang w:val="fr-FR" w:eastAsia="fr-FR"/>
              </w:rPr>
              <w:t>Renforcement</w:t>
            </w:r>
            <w:r w:rsidRPr="00E73B49">
              <w:rPr>
                <w:rFonts w:asciiTheme="minorHAnsi" w:hAnsiTheme="minorHAnsi"/>
                <w:sz w:val="16"/>
                <w:szCs w:val="16"/>
                <w:lang w:val="fr-FR"/>
              </w:rPr>
              <w:t xml:space="preserve"> des </w:t>
            </w:r>
            <w:r w:rsidRPr="00E73B49">
              <w:rPr>
                <w:rFonts w:asciiTheme="minorHAnsi" w:hAnsiTheme="minorHAnsi"/>
                <w:bCs/>
                <w:sz w:val="16"/>
                <w:szCs w:val="16"/>
                <w:lang w:val="fr-FR" w:eastAsia="fr-FR"/>
              </w:rPr>
              <w:t>capacités et accompa</w:t>
            </w:r>
            <w:r w:rsidR="006C390F">
              <w:rPr>
                <w:rFonts w:asciiTheme="minorHAnsi" w:hAnsiTheme="minorHAnsi"/>
                <w:bCs/>
                <w:sz w:val="16"/>
                <w:szCs w:val="16"/>
                <w:lang w:val="fr-FR" w:eastAsia="fr-FR"/>
              </w:rPr>
              <w:t>gnement à la maîtrise d'ouvrage, reddition de compte et communication.</w:t>
            </w:r>
          </w:p>
          <w:p w:rsidR="00B63629" w:rsidRPr="00E73B49" w:rsidRDefault="00AD4C0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Pr>
                <w:rFonts w:asciiTheme="minorHAnsi" w:hAnsiTheme="minorHAnsi"/>
                <w:bCs/>
                <w:sz w:val="16"/>
                <w:szCs w:val="16"/>
                <w:lang w:val="fr-FR" w:eastAsia="fr-FR"/>
              </w:rPr>
              <w:t>Appui</w:t>
            </w:r>
            <w:r w:rsidR="00B63629" w:rsidRPr="00E73B49">
              <w:rPr>
                <w:rFonts w:asciiTheme="minorHAnsi" w:hAnsiTheme="minorHAnsi"/>
                <w:bCs/>
                <w:sz w:val="16"/>
                <w:szCs w:val="16"/>
                <w:lang w:val="fr-FR" w:eastAsia="fr-FR"/>
              </w:rPr>
              <w:t xml:space="preserve"> à la dynamisation des CCDC comme un outil de priorisation des interventions, de concertation</w:t>
            </w:r>
            <w:r w:rsidR="006C390F">
              <w:rPr>
                <w:rFonts w:asciiTheme="minorHAnsi" w:hAnsiTheme="minorHAnsi"/>
                <w:bCs/>
                <w:sz w:val="16"/>
                <w:szCs w:val="16"/>
                <w:lang w:val="fr-FR" w:eastAsia="fr-FR"/>
              </w:rPr>
              <w:t>,</w:t>
            </w:r>
            <w:r w:rsidR="00B63629" w:rsidRPr="00E73B49">
              <w:rPr>
                <w:rFonts w:asciiTheme="minorHAnsi" w:hAnsiTheme="minorHAnsi"/>
                <w:bCs/>
                <w:sz w:val="16"/>
                <w:szCs w:val="16"/>
                <w:lang w:val="fr-FR" w:eastAsia="fr-FR"/>
              </w:rPr>
              <w:t xml:space="preserve"> de coordination et d’intégration autour du PTA du programme et des projets financés sur le FDL (SAN ,RCC et DEL) dans la commune.</w:t>
            </w:r>
          </w:p>
          <w:p w:rsidR="00B63629" w:rsidRPr="00E73B49"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sz w:val="16"/>
                <w:szCs w:val="16"/>
                <w:lang w:val="fr-FR"/>
              </w:rPr>
            </w:pPr>
            <w:r w:rsidRPr="00E73B49">
              <w:rPr>
                <w:rFonts w:asciiTheme="minorHAnsi" w:hAnsiTheme="minorHAnsi"/>
                <w:bCs/>
                <w:sz w:val="16"/>
                <w:szCs w:val="16"/>
                <w:lang w:val="fr-FR" w:eastAsia="fr-FR"/>
              </w:rPr>
              <w:t>Ententes de services entre les STD et les administrations communales</w:t>
            </w:r>
            <w:r w:rsidR="006C390F">
              <w:rPr>
                <w:rFonts w:asciiTheme="minorHAnsi" w:hAnsiTheme="minorHAnsi"/>
                <w:bCs/>
                <w:sz w:val="16"/>
                <w:szCs w:val="16"/>
                <w:lang w:val="fr-FR" w:eastAsia="fr-FR"/>
              </w:rPr>
              <w:t>.</w:t>
            </w:r>
          </w:p>
        </w:tc>
      </w:tr>
      <w:tr w:rsidR="00B63629" w:rsidRPr="00042436" w:rsidTr="000C74CF">
        <w:trPr>
          <w:jc w:val="center"/>
        </w:trPr>
        <w:tc>
          <w:tcPr>
            <w:tcW w:w="1416" w:type="pct"/>
            <w:shd w:val="clear" w:color="auto" w:fill="auto"/>
            <w:noWrap/>
            <w:vAlign w:val="center"/>
          </w:tcPr>
          <w:p w:rsidR="00B63629" w:rsidRPr="00042436" w:rsidRDefault="00B63629" w:rsidP="005F42C2">
            <w:pPr>
              <w:keepNext/>
              <w:spacing w:before="20" w:after="20" w:line="200" w:lineRule="exact"/>
              <w:rPr>
                <w:rFonts w:asciiTheme="minorHAnsi" w:hAnsiTheme="minorHAnsi"/>
                <w:b/>
                <w:bCs/>
                <w:sz w:val="18"/>
                <w:szCs w:val="18"/>
              </w:rPr>
            </w:pPr>
            <w:r w:rsidRPr="00042436">
              <w:rPr>
                <w:rFonts w:asciiTheme="minorHAnsi" w:hAnsiTheme="minorHAnsi"/>
                <w:b/>
                <w:bCs/>
                <w:sz w:val="18"/>
                <w:szCs w:val="18"/>
              </w:rPr>
              <w:t>R 3.1.3.</w:t>
            </w:r>
          </w:p>
          <w:p w:rsidR="00B63629" w:rsidRPr="005F42C2" w:rsidRDefault="00B63629" w:rsidP="00AD4C09">
            <w:pPr>
              <w:keepNext/>
              <w:spacing w:before="20" w:after="20" w:line="200" w:lineRule="exact"/>
              <w:jc w:val="left"/>
              <w:rPr>
                <w:rFonts w:asciiTheme="minorHAnsi" w:hAnsiTheme="minorHAnsi"/>
                <w:sz w:val="16"/>
                <w:szCs w:val="16"/>
              </w:rPr>
            </w:pPr>
            <w:r w:rsidRPr="005F42C2">
              <w:rPr>
                <w:rFonts w:asciiTheme="minorHAnsi" w:hAnsiTheme="minorHAnsi"/>
                <w:sz w:val="16"/>
                <w:szCs w:val="16"/>
                <w:lang w:eastAsia="fr-FR"/>
              </w:rPr>
              <w:t xml:space="preserve">La capacité des </w:t>
            </w:r>
            <w:r w:rsidR="00AD4C09">
              <w:rPr>
                <w:rFonts w:asciiTheme="minorHAnsi" w:hAnsiTheme="minorHAnsi"/>
                <w:sz w:val="16"/>
                <w:szCs w:val="16"/>
                <w:lang w:eastAsia="fr-FR"/>
              </w:rPr>
              <w:t>c</w:t>
            </w:r>
            <w:r w:rsidRPr="005F42C2">
              <w:rPr>
                <w:rFonts w:asciiTheme="minorHAnsi" w:hAnsiTheme="minorHAnsi"/>
                <w:sz w:val="16"/>
                <w:szCs w:val="16"/>
                <w:lang w:eastAsia="fr-FR"/>
              </w:rPr>
              <w:t>ommunes à mobiliser des ressources f</w:t>
            </w:r>
            <w:r w:rsidRPr="005F42C2">
              <w:rPr>
                <w:rFonts w:asciiTheme="minorHAnsi" w:hAnsiTheme="minorHAnsi"/>
                <w:sz w:val="16"/>
                <w:szCs w:val="16"/>
                <w:lang w:eastAsia="fr-FR"/>
              </w:rPr>
              <w:t>i</w:t>
            </w:r>
            <w:r w:rsidRPr="005F42C2">
              <w:rPr>
                <w:rFonts w:asciiTheme="minorHAnsi" w:hAnsiTheme="minorHAnsi"/>
                <w:sz w:val="16"/>
                <w:szCs w:val="16"/>
                <w:lang w:eastAsia="fr-FR"/>
              </w:rPr>
              <w:t>nancières (internes et externes) et en assurer la gestion efficiente en vue d’améliorer la SAN et la RCC est améli</w:t>
            </w:r>
            <w:r w:rsidRPr="005F42C2">
              <w:rPr>
                <w:rFonts w:asciiTheme="minorHAnsi" w:hAnsiTheme="minorHAnsi"/>
                <w:sz w:val="16"/>
                <w:szCs w:val="16"/>
                <w:lang w:eastAsia="fr-FR"/>
              </w:rPr>
              <w:t>o</w:t>
            </w:r>
            <w:r w:rsidRPr="005F42C2">
              <w:rPr>
                <w:rFonts w:asciiTheme="minorHAnsi" w:hAnsiTheme="minorHAnsi"/>
                <w:sz w:val="16"/>
                <w:szCs w:val="16"/>
                <w:lang w:eastAsia="fr-FR"/>
              </w:rPr>
              <w:t>rée</w:t>
            </w:r>
            <w:r w:rsidR="00120A3C">
              <w:rPr>
                <w:rFonts w:asciiTheme="minorHAnsi" w:hAnsiTheme="minorHAnsi"/>
                <w:sz w:val="16"/>
                <w:szCs w:val="16"/>
                <w:lang w:eastAsia="fr-FR"/>
              </w:rPr>
              <w:t>.</w:t>
            </w:r>
          </w:p>
        </w:tc>
        <w:tc>
          <w:tcPr>
            <w:tcW w:w="3584" w:type="pct"/>
            <w:gridSpan w:val="2"/>
            <w:shd w:val="clear" w:color="auto" w:fill="auto"/>
            <w:vAlign w:val="center"/>
          </w:tcPr>
          <w:p w:rsidR="00B63629" w:rsidRPr="005F42C2"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5F42C2">
              <w:rPr>
                <w:rFonts w:asciiTheme="minorHAnsi" w:hAnsiTheme="minorHAnsi"/>
                <w:bCs/>
                <w:sz w:val="16"/>
                <w:szCs w:val="16"/>
                <w:lang w:val="fr-FR" w:eastAsia="fr-FR"/>
              </w:rPr>
              <w:t>Appuis à la mobilisation des recettes internes (</w:t>
            </w:r>
            <w:r w:rsidR="00120A3C">
              <w:rPr>
                <w:rFonts w:asciiTheme="minorHAnsi" w:hAnsiTheme="minorHAnsi"/>
                <w:bCs/>
                <w:sz w:val="16"/>
                <w:szCs w:val="16"/>
                <w:lang w:val="fr-FR" w:eastAsia="fr-FR"/>
              </w:rPr>
              <w:t>é</w:t>
            </w:r>
            <w:r w:rsidR="00AD4C09">
              <w:rPr>
                <w:rFonts w:asciiTheme="minorHAnsi" w:hAnsiTheme="minorHAnsi"/>
                <w:bCs/>
                <w:sz w:val="16"/>
                <w:szCs w:val="16"/>
                <w:lang w:val="fr-FR" w:eastAsia="fr-FR"/>
              </w:rPr>
              <w:t>tudes SAFIC,</w:t>
            </w:r>
            <w:r w:rsidRPr="005F42C2">
              <w:rPr>
                <w:rFonts w:asciiTheme="minorHAnsi" w:hAnsiTheme="minorHAnsi"/>
                <w:bCs/>
                <w:sz w:val="16"/>
                <w:szCs w:val="16"/>
                <w:lang w:val="fr-FR" w:eastAsia="fr-FR"/>
              </w:rPr>
              <w:t xml:space="preserve"> </w:t>
            </w:r>
            <w:r w:rsidR="00120A3C">
              <w:rPr>
                <w:rFonts w:asciiTheme="minorHAnsi" w:hAnsiTheme="minorHAnsi"/>
                <w:bCs/>
                <w:sz w:val="16"/>
                <w:szCs w:val="16"/>
                <w:lang w:val="fr-FR" w:eastAsia="fr-FR"/>
              </w:rPr>
              <w:t>plans d’action/pacte fiscal</w:t>
            </w:r>
            <w:r w:rsidRPr="005F42C2">
              <w:rPr>
                <w:rFonts w:asciiTheme="minorHAnsi" w:hAnsiTheme="minorHAnsi"/>
                <w:bCs/>
                <w:sz w:val="16"/>
                <w:szCs w:val="16"/>
                <w:lang w:val="fr-FR" w:eastAsia="fr-FR"/>
              </w:rPr>
              <w:t>)</w:t>
            </w:r>
            <w:r w:rsidR="00120A3C">
              <w:rPr>
                <w:rFonts w:asciiTheme="minorHAnsi" w:hAnsiTheme="minorHAnsi"/>
                <w:bCs/>
                <w:sz w:val="16"/>
                <w:szCs w:val="16"/>
                <w:lang w:val="fr-FR" w:eastAsia="fr-FR"/>
              </w:rPr>
              <w:t>.</w:t>
            </w:r>
          </w:p>
          <w:p w:rsidR="00B63629" w:rsidRPr="005F42C2"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5F42C2">
              <w:rPr>
                <w:rFonts w:asciiTheme="minorHAnsi" w:hAnsiTheme="minorHAnsi"/>
                <w:bCs/>
                <w:sz w:val="16"/>
                <w:szCs w:val="16"/>
                <w:lang w:val="fr-FR" w:eastAsia="fr-FR"/>
              </w:rPr>
              <w:t xml:space="preserve">Formation </w:t>
            </w:r>
            <w:r w:rsidR="00120A3C">
              <w:rPr>
                <w:rFonts w:asciiTheme="minorHAnsi" w:hAnsiTheme="minorHAnsi"/>
                <w:bCs/>
                <w:sz w:val="16"/>
                <w:szCs w:val="16"/>
                <w:lang w:val="fr-FR" w:eastAsia="fr-FR"/>
              </w:rPr>
              <w:t>à</w:t>
            </w:r>
            <w:r w:rsidR="00AD4C09">
              <w:rPr>
                <w:rFonts w:asciiTheme="minorHAnsi" w:hAnsiTheme="minorHAnsi"/>
                <w:bCs/>
                <w:sz w:val="16"/>
                <w:szCs w:val="16"/>
                <w:lang w:val="fr-FR" w:eastAsia="fr-FR"/>
              </w:rPr>
              <w:t xml:space="preserve"> </w:t>
            </w:r>
            <w:r w:rsidRPr="005F42C2">
              <w:rPr>
                <w:rFonts w:asciiTheme="minorHAnsi" w:hAnsiTheme="minorHAnsi"/>
                <w:bCs/>
                <w:sz w:val="16"/>
                <w:szCs w:val="16"/>
                <w:lang w:val="fr-FR" w:eastAsia="fr-FR"/>
              </w:rPr>
              <w:t xml:space="preserve">l’amélioration de la collecte des </w:t>
            </w:r>
            <w:r w:rsidR="00120A3C">
              <w:rPr>
                <w:rFonts w:asciiTheme="minorHAnsi" w:hAnsiTheme="minorHAnsi"/>
                <w:bCs/>
                <w:sz w:val="16"/>
                <w:szCs w:val="16"/>
                <w:lang w:val="fr-FR" w:eastAsia="fr-FR"/>
              </w:rPr>
              <w:t>recettes</w:t>
            </w:r>
            <w:r w:rsidRPr="005F42C2">
              <w:rPr>
                <w:rFonts w:asciiTheme="minorHAnsi" w:hAnsiTheme="minorHAnsi"/>
                <w:bCs/>
                <w:sz w:val="16"/>
                <w:szCs w:val="16"/>
                <w:lang w:val="fr-FR" w:eastAsia="fr-FR"/>
              </w:rPr>
              <w:t xml:space="preserve"> fiscales et l'élaboration de projets </w:t>
            </w:r>
            <w:r w:rsidR="00120A3C">
              <w:rPr>
                <w:rFonts w:asciiTheme="minorHAnsi" w:hAnsiTheme="minorHAnsi"/>
                <w:bCs/>
                <w:sz w:val="16"/>
                <w:szCs w:val="16"/>
                <w:lang w:val="fr-FR" w:eastAsia="fr-FR"/>
              </w:rPr>
              <w:t>(</w:t>
            </w:r>
            <w:r w:rsidRPr="005F42C2">
              <w:rPr>
                <w:rFonts w:asciiTheme="minorHAnsi" w:hAnsiTheme="minorHAnsi"/>
                <w:bCs/>
                <w:sz w:val="16"/>
                <w:szCs w:val="16"/>
                <w:lang w:val="fr-FR" w:eastAsia="fr-FR"/>
              </w:rPr>
              <w:t>financement</w:t>
            </w:r>
            <w:r w:rsidR="00AD4C09">
              <w:rPr>
                <w:rFonts w:asciiTheme="minorHAnsi" w:hAnsiTheme="minorHAnsi"/>
                <w:bCs/>
                <w:sz w:val="16"/>
                <w:szCs w:val="16"/>
                <w:lang w:val="fr-FR" w:eastAsia="fr-FR"/>
              </w:rPr>
              <w:t>s</w:t>
            </w:r>
            <w:r w:rsidRPr="005F42C2">
              <w:rPr>
                <w:rFonts w:asciiTheme="minorHAnsi" w:hAnsiTheme="minorHAnsi"/>
                <w:bCs/>
                <w:sz w:val="16"/>
                <w:szCs w:val="16"/>
                <w:lang w:val="fr-FR" w:eastAsia="fr-FR"/>
              </w:rPr>
              <w:t xml:space="preserve"> extérieurs</w:t>
            </w:r>
            <w:r w:rsidR="00120A3C">
              <w:rPr>
                <w:rFonts w:asciiTheme="minorHAnsi" w:hAnsiTheme="minorHAnsi"/>
                <w:bCs/>
                <w:sz w:val="16"/>
                <w:szCs w:val="16"/>
                <w:lang w:val="fr-FR" w:eastAsia="fr-FR"/>
              </w:rPr>
              <w:t>).</w:t>
            </w:r>
          </w:p>
          <w:p w:rsidR="00B63629" w:rsidRPr="005F42C2" w:rsidRDefault="00AD4C0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Pr>
                <w:rFonts w:asciiTheme="minorHAnsi" w:hAnsiTheme="minorHAnsi"/>
                <w:bCs/>
                <w:sz w:val="16"/>
                <w:szCs w:val="16"/>
                <w:lang w:val="fr-FR" w:eastAsia="fr-FR"/>
              </w:rPr>
              <w:t>Animation/</w:t>
            </w:r>
            <w:r w:rsidR="00B63629" w:rsidRPr="005F42C2">
              <w:rPr>
                <w:rFonts w:asciiTheme="minorHAnsi" w:hAnsiTheme="minorHAnsi"/>
                <w:bCs/>
                <w:sz w:val="16"/>
                <w:szCs w:val="16"/>
                <w:lang w:val="fr-FR" w:eastAsia="fr-FR"/>
              </w:rPr>
              <w:t>Appui à l’élaboration des budgets normalisés</w:t>
            </w:r>
            <w:r>
              <w:rPr>
                <w:rFonts w:asciiTheme="minorHAnsi" w:hAnsiTheme="minorHAnsi"/>
                <w:bCs/>
                <w:sz w:val="16"/>
                <w:szCs w:val="16"/>
                <w:lang w:val="fr-FR" w:eastAsia="fr-FR"/>
              </w:rPr>
              <w:t xml:space="preserve">, </w:t>
            </w:r>
            <w:r w:rsidR="00B63629" w:rsidRPr="005F42C2">
              <w:rPr>
                <w:rFonts w:asciiTheme="minorHAnsi" w:hAnsiTheme="minorHAnsi"/>
                <w:bCs/>
                <w:sz w:val="16"/>
                <w:szCs w:val="16"/>
                <w:lang w:val="fr-FR" w:eastAsia="fr-FR"/>
              </w:rPr>
              <w:t>des états financiers et des PAI</w:t>
            </w:r>
            <w:r w:rsidR="00120A3C">
              <w:rPr>
                <w:rFonts w:asciiTheme="minorHAnsi" w:hAnsiTheme="minorHAnsi"/>
                <w:bCs/>
                <w:sz w:val="16"/>
                <w:szCs w:val="16"/>
                <w:lang w:val="fr-FR" w:eastAsia="fr-FR"/>
              </w:rPr>
              <w:t>.</w:t>
            </w:r>
          </w:p>
          <w:p w:rsidR="00B63629" w:rsidRPr="00120A3C"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5F42C2">
              <w:rPr>
                <w:rFonts w:asciiTheme="minorHAnsi" w:hAnsiTheme="minorHAnsi"/>
                <w:bCs/>
                <w:sz w:val="16"/>
                <w:szCs w:val="16"/>
                <w:lang w:val="fr-FR" w:eastAsia="fr-FR"/>
              </w:rPr>
              <w:t>Évaluation de la performance des communes dans la gestion du FDL</w:t>
            </w:r>
            <w:r w:rsidR="00120A3C">
              <w:rPr>
                <w:rFonts w:asciiTheme="minorHAnsi" w:hAnsiTheme="minorHAnsi"/>
                <w:bCs/>
                <w:sz w:val="16"/>
                <w:szCs w:val="16"/>
                <w:lang w:val="fr-FR" w:eastAsia="fr-FR"/>
              </w:rPr>
              <w:t>.</w:t>
            </w:r>
          </w:p>
        </w:tc>
      </w:tr>
      <w:tr w:rsidR="00B63629" w:rsidRPr="00042436" w:rsidTr="000C74CF">
        <w:trPr>
          <w:jc w:val="center"/>
        </w:trPr>
        <w:tc>
          <w:tcPr>
            <w:tcW w:w="1416" w:type="pct"/>
            <w:shd w:val="clear" w:color="auto" w:fill="auto"/>
            <w:noWrap/>
            <w:vAlign w:val="center"/>
          </w:tcPr>
          <w:p w:rsidR="00B63629" w:rsidRPr="00042436" w:rsidRDefault="00B63629" w:rsidP="005F42C2">
            <w:pPr>
              <w:keepNext/>
              <w:spacing w:after="0" w:line="200" w:lineRule="exact"/>
              <w:rPr>
                <w:rFonts w:asciiTheme="minorHAnsi" w:hAnsiTheme="minorHAnsi"/>
                <w:b/>
                <w:bCs/>
                <w:sz w:val="18"/>
                <w:szCs w:val="18"/>
              </w:rPr>
            </w:pPr>
            <w:r w:rsidRPr="00042436">
              <w:rPr>
                <w:rFonts w:asciiTheme="minorHAnsi" w:hAnsiTheme="minorHAnsi"/>
                <w:b/>
                <w:bCs/>
                <w:sz w:val="18"/>
                <w:szCs w:val="18"/>
              </w:rPr>
              <w:t>R 3.1.4.</w:t>
            </w:r>
          </w:p>
          <w:p w:rsidR="00B63629" w:rsidRPr="005F42C2" w:rsidRDefault="00B63629" w:rsidP="005F42C2">
            <w:pPr>
              <w:keepNext/>
              <w:spacing w:after="0" w:line="200" w:lineRule="exact"/>
              <w:jc w:val="left"/>
              <w:rPr>
                <w:rFonts w:asciiTheme="minorHAnsi" w:hAnsiTheme="minorHAnsi"/>
                <w:sz w:val="16"/>
                <w:szCs w:val="16"/>
              </w:rPr>
            </w:pPr>
            <w:r w:rsidRPr="005F42C2">
              <w:rPr>
                <w:rFonts w:asciiTheme="minorHAnsi" w:hAnsiTheme="minorHAnsi"/>
                <w:sz w:val="16"/>
                <w:szCs w:val="16"/>
              </w:rPr>
              <w:t>Un mécanisme de transfert financier, sous forme d’un FDL, est mis en place pour un investissement local struct</w:t>
            </w:r>
            <w:r w:rsidRPr="005F42C2">
              <w:rPr>
                <w:rFonts w:asciiTheme="minorHAnsi" w:hAnsiTheme="minorHAnsi"/>
                <w:sz w:val="16"/>
                <w:szCs w:val="16"/>
              </w:rPr>
              <w:t>u</w:t>
            </w:r>
            <w:r w:rsidRPr="005F42C2">
              <w:rPr>
                <w:rFonts w:asciiTheme="minorHAnsi" w:hAnsiTheme="minorHAnsi"/>
                <w:sz w:val="16"/>
                <w:szCs w:val="16"/>
              </w:rPr>
              <w:t>rant mettant l'accent sur la SAN, la RCC et les services s</w:t>
            </w:r>
            <w:r w:rsidRPr="005F42C2">
              <w:rPr>
                <w:rFonts w:asciiTheme="minorHAnsi" w:hAnsiTheme="minorHAnsi"/>
                <w:sz w:val="16"/>
                <w:szCs w:val="16"/>
              </w:rPr>
              <w:t>o</w:t>
            </w:r>
            <w:r w:rsidRPr="005F42C2">
              <w:rPr>
                <w:rFonts w:asciiTheme="minorHAnsi" w:hAnsiTheme="minorHAnsi"/>
                <w:sz w:val="16"/>
                <w:szCs w:val="16"/>
              </w:rPr>
              <w:t xml:space="preserve">cioéconomiques de </w:t>
            </w:r>
            <w:r w:rsidR="00AD4C09">
              <w:rPr>
                <w:rFonts w:asciiTheme="minorHAnsi" w:hAnsiTheme="minorHAnsi"/>
                <w:sz w:val="16"/>
                <w:szCs w:val="16"/>
              </w:rPr>
              <w:t xml:space="preserve">base </w:t>
            </w:r>
            <w:r w:rsidRPr="005F42C2">
              <w:rPr>
                <w:rFonts w:asciiTheme="minorHAnsi" w:hAnsiTheme="minorHAnsi"/>
                <w:sz w:val="16"/>
                <w:szCs w:val="16"/>
              </w:rPr>
              <w:t>orientés prioritairement vers les groupes vulnérables</w:t>
            </w:r>
            <w:r w:rsidR="00746575">
              <w:rPr>
                <w:rFonts w:asciiTheme="minorHAnsi" w:hAnsiTheme="minorHAnsi"/>
                <w:sz w:val="16"/>
                <w:szCs w:val="16"/>
              </w:rPr>
              <w:t>.</w:t>
            </w:r>
          </w:p>
        </w:tc>
        <w:tc>
          <w:tcPr>
            <w:tcW w:w="3584" w:type="pct"/>
            <w:gridSpan w:val="2"/>
            <w:shd w:val="clear" w:color="auto" w:fill="auto"/>
            <w:vAlign w:val="center"/>
          </w:tcPr>
          <w:p w:rsidR="00B63629" w:rsidRPr="005F42C2"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5F42C2">
              <w:rPr>
                <w:rFonts w:asciiTheme="minorHAnsi" w:hAnsiTheme="minorHAnsi"/>
                <w:bCs/>
                <w:sz w:val="16"/>
                <w:szCs w:val="16"/>
                <w:lang w:val="fr-FR" w:eastAsia="fr-FR"/>
              </w:rPr>
              <w:t xml:space="preserve">Négociation et mise en place de mécanisme de financement des investissements liés à l’amélioration de la </w:t>
            </w:r>
            <w:r w:rsidR="00746575">
              <w:rPr>
                <w:rFonts w:asciiTheme="minorHAnsi" w:hAnsiTheme="minorHAnsi"/>
                <w:bCs/>
                <w:sz w:val="16"/>
                <w:szCs w:val="16"/>
                <w:lang w:val="fr-FR" w:eastAsia="fr-FR"/>
              </w:rPr>
              <w:t>SAN</w:t>
            </w:r>
            <w:r w:rsidRPr="005F42C2">
              <w:rPr>
                <w:rFonts w:asciiTheme="minorHAnsi" w:hAnsiTheme="minorHAnsi"/>
                <w:bCs/>
                <w:sz w:val="16"/>
                <w:szCs w:val="16"/>
                <w:lang w:val="fr-FR" w:eastAsia="fr-FR"/>
              </w:rPr>
              <w:t xml:space="preserve"> avec 3 guichets</w:t>
            </w:r>
            <w:r w:rsidR="00746575">
              <w:rPr>
                <w:rFonts w:asciiTheme="minorHAnsi" w:hAnsiTheme="minorHAnsi"/>
                <w:bCs/>
                <w:sz w:val="16"/>
                <w:szCs w:val="16"/>
                <w:lang w:val="fr-FR" w:eastAsia="fr-FR"/>
              </w:rPr>
              <w:t>.</w:t>
            </w:r>
          </w:p>
          <w:p w:rsidR="00B63629" w:rsidRPr="005F42C2"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5F42C2">
              <w:rPr>
                <w:rFonts w:asciiTheme="minorHAnsi" w:hAnsiTheme="minorHAnsi"/>
                <w:bCs/>
                <w:sz w:val="16"/>
                <w:szCs w:val="16"/>
                <w:lang w:val="fr-FR" w:eastAsia="fr-FR"/>
              </w:rPr>
              <w:t xml:space="preserve">Appui au CDC dans </w:t>
            </w:r>
            <w:r w:rsidR="00746575">
              <w:rPr>
                <w:rFonts w:asciiTheme="minorHAnsi" w:hAnsiTheme="minorHAnsi"/>
                <w:bCs/>
                <w:sz w:val="16"/>
                <w:szCs w:val="16"/>
                <w:lang w:val="fr-FR" w:eastAsia="fr-FR"/>
              </w:rPr>
              <w:t>l’</w:t>
            </w:r>
            <w:r w:rsidRPr="005F42C2">
              <w:rPr>
                <w:rFonts w:asciiTheme="minorHAnsi" w:hAnsiTheme="minorHAnsi"/>
                <w:bCs/>
                <w:sz w:val="16"/>
                <w:szCs w:val="16"/>
                <w:lang w:val="fr-FR" w:eastAsia="fr-FR"/>
              </w:rPr>
              <w:t xml:space="preserve">analyse </w:t>
            </w:r>
            <w:r w:rsidR="00746575">
              <w:rPr>
                <w:rFonts w:asciiTheme="minorHAnsi" w:hAnsiTheme="minorHAnsi"/>
                <w:bCs/>
                <w:sz w:val="16"/>
                <w:szCs w:val="16"/>
                <w:lang w:val="fr-FR" w:eastAsia="fr-FR"/>
              </w:rPr>
              <w:t>de projets soumis aux guichets, à la mise en place d’organes/analyse de projets soumis aux guichets 2 et 3.</w:t>
            </w:r>
          </w:p>
          <w:p w:rsidR="00B63629" w:rsidRPr="005F42C2"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5F42C2">
              <w:rPr>
                <w:rFonts w:asciiTheme="minorHAnsi" w:hAnsiTheme="minorHAnsi"/>
                <w:bCs/>
                <w:sz w:val="16"/>
                <w:szCs w:val="16"/>
                <w:lang w:val="fr-FR" w:eastAsia="fr-FR"/>
              </w:rPr>
              <w:t xml:space="preserve">Appui à la gestion du processus de passation des </w:t>
            </w:r>
            <w:r w:rsidR="00AD4C09">
              <w:rPr>
                <w:rFonts w:asciiTheme="minorHAnsi" w:hAnsiTheme="minorHAnsi"/>
                <w:bCs/>
                <w:sz w:val="16"/>
                <w:szCs w:val="16"/>
                <w:lang w:val="fr-FR" w:eastAsia="fr-FR"/>
              </w:rPr>
              <w:t>marchés/</w:t>
            </w:r>
            <w:r w:rsidR="00746575">
              <w:rPr>
                <w:rFonts w:asciiTheme="minorHAnsi" w:hAnsiTheme="minorHAnsi"/>
                <w:bCs/>
                <w:sz w:val="16"/>
                <w:szCs w:val="16"/>
                <w:lang w:val="fr-FR" w:eastAsia="fr-FR"/>
              </w:rPr>
              <w:t>maîtrise d'ouvrage.</w:t>
            </w:r>
          </w:p>
          <w:p w:rsidR="00B63629" w:rsidRPr="005F42C2"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5F42C2">
              <w:rPr>
                <w:rFonts w:asciiTheme="minorHAnsi" w:hAnsiTheme="minorHAnsi"/>
                <w:bCs/>
                <w:sz w:val="16"/>
                <w:szCs w:val="16"/>
                <w:lang w:val="fr-FR" w:eastAsia="fr-FR"/>
              </w:rPr>
              <w:t xml:space="preserve">Renforcement de la structure nationale </w:t>
            </w:r>
            <w:r w:rsidR="00AD4C09">
              <w:rPr>
                <w:rFonts w:asciiTheme="minorHAnsi" w:hAnsiTheme="minorHAnsi"/>
                <w:bCs/>
                <w:sz w:val="16"/>
                <w:szCs w:val="16"/>
                <w:lang w:val="fr-FR" w:eastAsia="fr-FR"/>
              </w:rPr>
              <w:t xml:space="preserve">FONIC </w:t>
            </w:r>
            <w:r w:rsidRPr="005F42C2">
              <w:rPr>
                <w:rFonts w:asciiTheme="minorHAnsi" w:hAnsiTheme="minorHAnsi"/>
                <w:bCs/>
                <w:sz w:val="16"/>
                <w:szCs w:val="16"/>
                <w:lang w:val="fr-FR" w:eastAsia="fr-FR"/>
              </w:rPr>
              <w:t>en c</w:t>
            </w:r>
            <w:r w:rsidR="00746575">
              <w:rPr>
                <w:rFonts w:asciiTheme="minorHAnsi" w:hAnsiTheme="minorHAnsi"/>
                <w:bCs/>
                <w:sz w:val="16"/>
                <w:szCs w:val="16"/>
                <w:lang w:val="fr-FR" w:eastAsia="fr-FR"/>
              </w:rPr>
              <w:t>oncertation avec les autres PTF.</w:t>
            </w:r>
          </w:p>
        </w:tc>
      </w:tr>
      <w:tr w:rsidR="00B63629" w:rsidRPr="00042436" w:rsidTr="000C74CF">
        <w:trPr>
          <w:jc w:val="center"/>
        </w:trPr>
        <w:tc>
          <w:tcPr>
            <w:tcW w:w="1416" w:type="pct"/>
            <w:shd w:val="clear" w:color="auto" w:fill="auto"/>
            <w:noWrap/>
            <w:vAlign w:val="center"/>
          </w:tcPr>
          <w:p w:rsidR="00B63629" w:rsidRPr="00042436" w:rsidRDefault="00B63629" w:rsidP="005F42C2">
            <w:pPr>
              <w:spacing w:before="20" w:after="20" w:line="200" w:lineRule="exact"/>
              <w:rPr>
                <w:rFonts w:asciiTheme="minorHAnsi" w:hAnsiTheme="minorHAnsi"/>
                <w:b/>
                <w:bCs/>
                <w:sz w:val="18"/>
                <w:szCs w:val="18"/>
              </w:rPr>
            </w:pPr>
            <w:r w:rsidRPr="00042436">
              <w:rPr>
                <w:rFonts w:asciiTheme="minorHAnsi" w:hAnsiTheme="minorHAnsi"/>
                <w:b/>
                <w:bCs/>
                <w:sz w:val="18"/>
                <w:szCs w:val="18"/>
              </w:rPr>
              <w:t>R 3.1.5.</w:t>
            </w:r>
          </w:p>
          <w:p w:rsidR="00B63629" w:rsidRPr="005F42C2" w:rsidRDefault="00AD4C09" w:rsidP="005F42C2">
            <w:pPr>
              <w:spacing w:before="20" w:after="20" w:line="200" w:lineRule="exact"/>
              <w:jc w:val="left"/>
              <w:rPr>
                <w:rFonts w:asciiTheme="minorHAnsi" w:hAnsiTheme="minorHAnsi"/>
                <w:sz w:val="16"/>
                <w:szCs w:val="16"/>
              </w:rPr>
            </w:pPr>
            <w:r>
              <w:rPr>
                <w:rFonts w:asciiTheme="minorHAnsi" w:hAnsiTheme="minorHAnsi"/>
                <w:bCs/>
                <w:sz w:val="16"/>
                <w:szCs w:val="16"/>
                <w:lang w:eastAsia="fr-FR"/>
              </w:rPr>
              <w:t>Les c</w:t>
            </w:r>
            <w:r w:rsidR="00B63629" w:rsidRPr="005F42C2">
              <w:rPr>
                <w:rFonts w:asciiTheme="minorHAnsi" w:hAnsiTheme="minorHAnsi"/>
                <w:bCs/>
                <w:sz w:val="16"/>
                <w:szCs w:val="16"/>
                <w:lang w:eastAsia="fr-FR"/>
              </w:rPr>
              <w:t>ommunes formulent et mettent en œuvre une pol</w:t>
            </w:r>
            <w:r w:rsidR="00B63629" w:rsidRPr="005F42C2">
              <w:rPr>
                <w:rFonts w:asciiTheme="minorHAnsi" w:hAnsiTheme="minorHAnsi"/>
                <w:bCs/>
                <w:sz w:val="16"/>
                <w:szCs w:val="16"/>
                <w:lang w:eastAsia="fr-FR"/>
              </w:rPr>
              <w:t>i</w:t>
            </w:r>
            <w:r w:rsidR="00B63629" w:rsidRPr="005F42C2">
              <w:rPr>
                <w:rFonts w:asciiTheme="minorHAnsi" w:hAnsiTheme="minorHAnsi"/>
                <w:bCs/>
                <w:sz w:val="16"/>
                <w:szCs w:val="16"/>
                <w:lang w:eastAsia="fr-FR"/>
              </w:rPr>
              <w:t>tique de gestion et de pérennisation (fonctionnement et entretien) des infrastructures, incluant les coûts récu</w:t>
            </w:r>
            <w:r w:rsidR="00B63629" w:rsidRPr="005F42C2">
              <w:rPr>
                <w:rFonts w:asciiTheme="minorHAnsi" w:hAnsiTheme="minorHAnsi"/>
                <w:bCs/>
                <w:sz w:val="16"/>
                <w:szCs w:val="16"/>
                <w:lang w:eastAsia="fr-FR"/>
              </w:rPr>
              <w:t>r</w:t>
            </w:r>
            <w:r w:rsidR="00B63629" w:rsidRPr="005F42C2">
              <w:rPr>
                <w:rFonts w:asciiTheme="minorHAnsi" w:hAnsiTheme="minorHAnsi"/>
                <w:bCs/>
                <w:sz w:val="16"/>
                <w:szCs w:val="16"/>
                <w:lang w:eastAsia="fr-FR"/>
              </w:rPr>
              <w:t>rents</w:t>
            </w:r>
            <w:r w:rsidR="00746575">
              <w:rPr>
                <w:rFonts w:asciiTheme="minorHAnsi" w:hAnsiTheme="minorHAnsi"/>
                <w:bCs/>
                <w:sz w:val="16"/>
                <w:szCs w:val="16"/>
                <w:lang w:eastAsia="fr-FR"/>
              </w:rPr>
              <w:t>.</w:t>
            </w:r>
          </w:p>
        </w:tc>
        <w:tc>
          <w:tcPr>
            <w:tcW w:w="3584" w:type="pct"/>
            <w:gridSpan w:val="2"/>
            <w:shd w:val="clear" w:color="auto" w:fill="auto"/>
            <w:noWrap/>
            <w:vAlign w:val="center"/>
          </w:tcPr>
          <w:p w:rsidR="00B63629" w:rsidRPr="005F42C2"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5F42C2">
              <w:rPr>
                <w:rFonts w:asciiTheme="minorHAnsi" w:hAnsiTheme="minorHAnsi"/>
                <w:bCs/>
                <w:sz w:val="16"/>
                <w:szCs w:val="16"/>
                <w:lang w:val="fr-FR" w:eastAsia="fr-FR"/>
              </w:rPr>
              <w:t>Identification d’une formule viable de gestion et d'entretien des infrastructures communautaires de services (incluant un système de collecte de fonds/redevances) et appui à sa mise en œuvre dans les 3 communes cibles</w:t>
            </w:r>
            <w:r w:rsidR="00746575">
              <w:rPr>
                <w:rFonts w:asciiTheme="minorHAnsi" w:hAnsiTheme="minorHAnsi"/>
                <w:bCs/>
                <w:sz w:val="16"/>
                <w:szCs w:val="16"/>
                <w:lang w:val="fr-FR" w:eastAsia="fr-FR"/>
              </w:rPr>
              <w:t>.</w:t>
            </w:r>
          </w:p>
          <w:p w:rsidR="00B63629" w:rsidRPr="005F42C2"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5F42C2">
              <w:rPr>
                <w:rFonts w:asciiTheme="minorHAnsi" w:hAnsiTheme="minorHAnsi"/>
                <w:bCs/>
                <w:sz w:val="16"/>
                <w:szCs w:val="16"/>
                <w:lang w:val="fr-FR" w:eastAsia="fr-FR"/>
              </w:rPr>
              <w:t xml:space="preserve">Formation des leaders </w:t>
            </w:r>
            <w:r w:rsidR="00AD4C09">
              <w:rPr>
                <w:rFonts w:asciiTheme="minorHAnsi" w:hAnsiTheme="minorHAnsi"/>
                <w:bCs/>
                <w:sz w:val="16"/>
                <w:szCs w:val="16"/>
                <w:lang w:val="fr-FR" w:eastAsia="fr-FR"/>
              </w:rPr>
              <w:t xml:space="preserve">communautaires </w:t>
            </w:r>
            <w:r w:rsidR="00746575">
              <w:rPr>
                <w:rFonts w:asciiTheme="minorHAnsi" w:hAnsiTheme="minorHAnsi"/>
                <w:bCs/>
                <w:sz w:val="16"/>
                <w:szCs w:val="16"/>
                <w:lang w:val="fr-FR" w:eastAsia="fr-FR"/>
              </w:rPr>
              <w:t>à</w:t>
            </w:r>
            <w:r w:rsidRPr="005F42C2">
              <w:rPr>
                <w:rFonts w:asciiTheme="minorHAnsi" w:hAnsiTheme="minorHAnsi"/>
                <w:bCs/>
                <w:sz w:val="16"/>
                <w:szCs w:val="16"/>
                <w:lang w:val="fr-FR" w:eastAsia="fr-FR"/>
              </w:rPr>
              <w:t xml:space="preserve"> </w:t>
            </w:r>
            <w:r w:rsidR="00746575">
              <w:rPr>
                <w:rFonts w:asciiTheme="minorHAnsi" w:hAnsiTheme="minorHAnsi"/>
                <w:bCs/>
                <w:sz w:val="16"/>
                <w:szCs w:val="16"/>
                <w:lang w:val="fr-FR" w:eastAsia="fr-FR"/>
              </w:rPr>
              <w:t>l’</w:t>
            </w:r>
            <w:r w:rsidRPr="005F42C2">
              <w:rPr>
                <w:rFonts w:asciiTheme="minorHAnsi" w:hAnsiTheme="minorHAnsi"/>
                <w:bCs/>
                <w:sz w:val="16"/>
                <w:szCs w:val="16"/>
                <w:lang w:val="fr-FR" w:eastAsia="fr-FR"/>
              </w:rPr>
              <w:t>encadrement des associations d’usagers</w:t>
            </w:r>
            <w:r w:rsidR="00746575">
              <w:rPr>
                <w:rFonts w:asciiTheme="minorHAnsi" w:hAnsiTheme="minorHAnsi"/>
                <w:bCs/>
                <w:sz w:val="16"/>
                <w:szCs w:val="16"/>
                <w:lang w:val="fr-FR" w:eastAsia="fr-FR"/>
              </w:rPr>
              <w:t>.</w:t>
            </w:r>
          </w:p>
          <w:p w:rsidR="00B63629" w:rsidRPr="005F42C2"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5F42C2">
              <w:rPr>
                <w:rFonts w:asciiTheme="minorHAnsi" w:hAnsiTheme="minorHAnsi"/>
                <w:bCs/>
                <w:sz w:val="16"/>
                <w:szCs w:val="16"/>
                <w:lang w:val="fr-FR" w:eastAsia="fr-FR"/>
              </w:rPr>
              <w:t xml:space="preserve">Appui organisationnel </w:t>
            </w:r>
            <w:r w:rsidR="00746575">
              <w:rPr>
                <w:rFonts w:asciiTheme="minorHAnsi" w:hAnsiTheme="minorHAnsi"/>
                <w:bCs/>
                <w:sz w:val="16"/>
                <w:szCs w:val="16"/>
                <w:lang w:val="fr-FR" w:eastAsia="fr-FR"/>
              </w:rPr>
              <w:t xml:space="preserve">aux </w:t>
            </w:r>
            <w:r w:rsidRPr="005F42C2">
              <w:rPr>
                <w:rFonts w:asciiTheme="minorHAnsi" w:hAnsiTheme="minorHAnsi"/>
                <w:bCs/>
                <w:sz w:val="16"/>
                <w:szCs w:val="16"/>
                <w:lang w:val="fr-FR" w:eastAsia="fr-FR"/>
              </w:rPr>
              <w:t>associations d'usagers et</w:t>
            </w:r>
            <w:r w:rsidR="00746575">
              <w:rPr>
                <w:rFonts w:asciiTheme="minorHAnsi" w:hAnsiTheme="minorHAnsi"/>
                <w:bCs/>
                <w:sz w:val="16"/>
                <w:szCs w:val="16"/>
                <w:lang w:val="fr-FR" w:eastAsia="fr-FR"/>
              </w:rPr>
              <w:t xml:space="preserve"> à</w:t>
            </w:r>
            <w:r w:rsidRPr="005F42C2">
              <w:rPr>
                <w:rFonts w:asciiTheme="minorHAnsi" w:hAnsiTheme="minorHAnsi"/>
                <w:bCs/>
                <w:sz w:val="16"/>
                <w:szCs w:val="16"/>
                <w:lang w:val="fr-FR" w:eastAsia="fr-FR"/>
              </w:rPr>
              <w:t xml:space="preserve"> leurs unions</w:t>
            </w:r>
            <w:r w:rsidR="00746575">
              <w:rPr>
                <w:rFonts w:asciiTheme="minorHAnsi" w:hAnsiTheme="minorHAnsi"/>
                <w:bCs/>
                <w:sz w:val="16"/>
                <w:szCs w:val="16"/>
                <w:lang w:val="fr-FR" w:eastAsia="fr-FR"/>
              </w:rPr>
              <w:t>.</w:t>
            </w:r>
          </w:p>
          <w:p w:rsidR="00B63629" w:rsidRPr="005F42C2"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5F42C2">
              <w:rPr>
                <w:rFonts w:asciiTheme="minorHAnsi" w:hAnsiTheme="minorHAnsi"/>
                <w:bCs/>
                <w:sz w:val="16"/>
                <w:szCs w:val="16"/>
                <w:lang w:val="fr-FR" w:eastAsia="fr-FR"/>
              </w:rPr>
              <w:t xml:space="preserve">Formation </w:t>
            </w:r>
            <w:r w:rsidR="00AD4C09">
              <w:rPr>
                <w:rFonts w:asciiTheme="minorHAnsi" w:hAnsiTheme="minorHAnsi"/>
                <w:bCs/>
                <w:sz w:val="16"/>
                <w:szCs w:val="16"/>
                <w:lang w:val="fr-FR" w:eastAsia="fr-FR"/>
              </w:rPr>
              <w:t>des artisans/</w:t>
            </w:r>
            <w:r w:rsidRPr="005F42C2">
              <w:rPr>
                <w:rFonts w:asciiTheme="minorHAnsi" w:hAnsiTheme="minorHAnsi"/>
                <w:bCs/>
                <w:sz w:val="16"/>
                <w:szCs w:val="16"/>
                <w:lang w:val="fr-FR" w:eastAsia="fr-FR"/>
              </w:rPr>
              <w:t>réparateurs</w:t>
            </w:r>
            <w:r w:rsidR="00746575">
              <w:rPr>
                <w:rFonts w:asciiTheme="minorHAnsi" w:hAnsiTheme="minorHAnsi"/>
                <w:bCs/>
                <w:sz w:val="16"/>
                <w:szCs w:val="16"/>
                <w:lang w:val="fr-FR" w:eastAsia="fr-FR"/>
              </w:rPr>
              <w:t>.</w:t>
            </w:r>
          </w:p>
        </w:tc>
      </w:tr>
      <w:tr w:rsidR="00B63629" w:rsidRPr="00042436" w:rsidTr="000C74CF">
        <w:trPr>
          <w:jc w:val="center"/>
        </w:trPr>
        <w:tc>
          <w:tcPr>
            <w:tcW w:w="1416" w:type="pct"/>
            <w:shd w:val="clear" w:color="auto" w:fill="auto"/>
            <w:noWrap/>
            <w:vAlign w:val="center"/>
          </w:tcPr>
          <w:p w:rsidR="00B63629" w:rsidRPr="00042436" w:rsidRDefault="00B63629" w:rsidP="005F42C2">
            <w:pPr>
              <w:spacing w:before="20" w:after="20" w:line="200" w:lineRule="exact"/>
              <w:rPr>
                <w:rFonts w:asciiTheme="minorHAnsi" w:hAnsiTheme="minorHAnsi"/>
                <w:b/>
                <w:bCs/>
                <w:sz w:val="18"/>
                <w:szCs w:val="18"/>
                <w:lang w:val="fr-FR" w:eastAsia="fr-FR"/>
              </w:rPr>
            </w:pPr>
            <w:r w:rsidRPr="00042436">
              <w:rPr>
                <w:rFonts w:asciiTheme="minorHAnsi" w:hAnsiTheme="minorHAnsi"/>
                <w:b/>
                <w:bCs/>
                <w:sz w:val="18"/>
                <w:szCs w:val="18"/>
                <w:lang w:val="fr-FR" w:eastAsia="fr-FR"/>
              </w:rPr>
              <w:t>R 3.1.6</w:t>
            </w:r>
          </w:p>
          <w:p w:rsidR="00B63629" w:rsidRPr="005F42C2" w:rsidRDefault="00B63629" w:rsidP="005F42C2">
            <w:pPr>
              <w:spacing w:before="20" w:after="20" w:line="200" w:lineRule="exact"/>
              <w:rPr>
                <w:rFonts w:asciiTheme="minorHAnsi" w:hAnsiTheme="minorHAnsi"/>
                <w:bCs/>
                <w:sz w:val="16"/>
                <w:szCs w:val="16"/>
                <w:lang w:val="fr-FR" w:eastAsia="fr-FR"/>
              </w:rPr>
            </w:pPr>
            <w:r w:rsidRPr="005F42C2">
              <w:rPr>
                <w:rFonts w:asciiTheme="minorHAnsi" w:hAnsiTheme="minorHAnsi"/>
                <w:bCs/>
                <w:sz w:val="16"/>
                <w:szCs w:val="16"/>
                <w:lang w:val="fr-FR" w:eastAsia="fr-FR"/>
              </w:rPr>
              <w:t>Les bonnes pratiques et les leçons sont codifiées et part</w:t>
            </w:r>
            <w:r w:rsidRPr="005F42C2">
              <w:rPr>
                <w:rFonts w:asciiTheme="minorHAnsi" w:hAnsiTheme="minorHAnsi"/>
                <w:bCs/>
                <w:sz w:val="16"/>
                <w:szCs w:val="16"/>
                <w:lang w:val="fr-FR" w:eastAsia="fr-FR"/>
              </w:rPr>
              <w:t>a</w:t>
            </w:r>
            <w:r w:rsidRPr="005F42C2">
              <w:rPr>
                <w:rFonts w:asciiTheme="minorHAnsi" w:hAnsiTheme="minorHAnsi"/>
                <w:bCs/>
                <w:sz w:val="16"/>
                <w:szCs w:val="16"/>
                <w:lang w:val="fr-FR" w:eastAsia="fr-FR"/>
              </w:rPr>
              <w:t xml:space="preserve">gées au niveau local, national et </w:t>
            </w:r>
            <w:r w:rsidR="00AD4C09">
              <w:rPr>
                <w:rFonts w:asciiTheme="minorHAnsi" w:hAnsiTheme="minorHAnsi"/>
                <w:bCs/>
                <w:sz w:val="16"/>
                <w:szCs w:val="16"/>
                <w:lang w:val="fr-FR" w:eastAsia="fr-FR"/>
              </w:rPr>
              <w:t>international</w:t>
            </w:r>
            <w:r w:rsidR="00746575">
              <w:rPr>
                <w:rFonts w:asciiTheme="minorHAnsi" w:hAnsiTheme="minorHAnsi"/>
                <w:bCs/>
                <w:sz w:val="16"/>
                <w:szCs w:val="16"/>
                <w:lang w:val="fr-FR" w:eastAsia="fr-FR"/>
              </w:rPr>
              <w:t>.</w:t>
            </w:r>
          </w:p>
        </w:tc>
        <w:tc>
          <w:tcPr>
            <w:tcW w:w="3584" w:type="pct"/>
            <w:gridSpan w:val="2"/>
            <w:shd w:val="clear" w:color="auto" w:fill="auto"/>
            <w:noWrap/>
            <w:vAlign w:val="center"/>
          </w:tcPr>
          <w:p w:rsidR="00B63629" w:rsidRPr="005F42C2"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5F42C2">
              <w:rPr>
                <w:rFonts w:asciiTheme="minorHAnsi" w:hAnsiTheme="minorHAnsi"/>
                <w:bCs/>
                <w:sz w:val="16"/>
                <w:szCs w:val="16"/>
                <w:lang w:val="fr-FR" w:eastAsia="fr-FR"/>
              </w:rPr>
              <w:t>Voyages d’études dans la région</w:t>
            </w:r>
            <w:r w:rsidR="00746575">
              <w:rPr>
                <w:rFonts w:asciiTheme="minorHAnsi" w:hAnsiTheme="minorHAnsi"/>
                <w:bCs/>
                <w:sz w:val="16"/>
                <w:szCs w:val="16"/>
                <w:lang w:val="fr-FR" w:eastAsia="fr-FR"/>
              </w:rPr>
              <w:t>.</w:t>
            </w:r>
          </w:p>
          <w:p w:rsidR="00B63629" w:rsidRPr="00746575" w:rsidRDefault="00AD4C09" w:rsidP="001E0A4E">
            <w:pPr>
              <w:pStyle w:val="Paragraphedeliste"/>
              <w:keepNext/>
              <w:numPr>
                <w:ilvl w:val="0"/>
                <w:numId w:val="25"/>
              </w:numPr>
              <w:spacing w:before="0" w:after="0" w:line="200" w:lineRule="exact"/>
              <w:ind w:left="113" w:hanging="113"/>
              <w:contextualSpacing w:val="0"/>
              <w:jc w:val="left"/>
              <w:rPr>
                <w:rFonts w:asciiTheme="minorHAnsi" w:hAnsiTheme="minorHAnsi"/>
                <w:bCs/>
                <w:sz w:val="16"/>
                <w:szCs w:val="16"/>
                <w:lang w:val="fr-FR" w:eastAsia="fr-FR"/>
              </w:rPr>
            </w:pPr>
            <w:r w:rsidRPr="00746575">
              <w:rPr>
                <w:rFonts w:asciiTheme="minorHAnsi" w:hAnsiTheme="minorHAnsi"/>
                <w:bCs/>
                <w:sz w:val="16"/>
                <w:szCs w:val="16"/>
                <w:lang w:val="fr-FR" w:eastAsia="fr-FR"/>
              </w:rPr>
              <w:t>Études</w:t>
            </w:r>
            <w:r w:rsidR="00B63629" w:rsidRPr="00746575">
              <w:rPr>
                <w:rFonts w:asciiTheme="minorHAnsi" w:hAnsiTheme="minorHAnsi"/>
                <w:bCs/>
                <w:sz w:val="16"/>
                <w:szCs w:val="16"/>
                <w:lang w:val="fr-FR" w:eastAsia="fr-FR"/>
              </w:rPr>
              <w:t xml:space="preserve"> </w:t>
            </w:r>
            <w:r w:rsidR="00746575" w:rsidRPr="00746575">
              <w:rPr>
                <w:rFonts w:asciiTheme="minorHAnsi" w:hAnsiTheme="minorHAnsi"/>
                <w:bCs/>
                <w:sz w:val="16"/>
                <w:szCs w:val="16"/>
                <w:lang w:val="fr-FR" w:eastAsia="fr-FR"/>
              </w:rPr>
              <w:t xml:space="preserve">de </w:t>
            </w:r>
            <w:r w:rsidR="00B63629" w:rsidRPr="00746575">
              <w:rPr>
                <w:rFonts w:asciiTheme="minorHAnsi" w:hAnsiTheme="minorHAnsi"/>
                <w:bCs/>
                <w:sz w:val="16"/>
                <w:szCs w:val="16"/>
                <w:lang w:val="fr-FR" w:eastAsia="fr-FR"/>
              </w:rPr>
              <w:t>capitalisation</w:t>
            </w:r>
            <w:r w:rsidR="00746575" w:rsidRPr="00746575">
              <w:rPr>
                <w:rFonts w:asciiTheme="minorHAnsi" w:hAnsiTheme="minorHAnsi"/>
                <w:bCs/>
                <w:sz w:val="16"/>
                <w:szCs w:val="16"/>
                <w:lang w:val="fr-FR" w:eastAsia="fr-FR"/>
              </w:rPr>
              <w:t xml:space="preserve"> et </w:t>
            </w:r>
            <w:r w:rsidR="00746575">
              <w:rPr>
                <w:rFonts w:asciiTheme="minorHAnsi" w:hAnsiTheme="minorHAnsi"/>
                <w:bCs/>
                <w:sz w:val="16"/>
                <w:szCs w:val="16"/>
                <w:lang w:val="fr-FR" w:eastAsia="fr-FR"/>
              </w:rPr>
              <w:t>a</w:t>
            </w:r>
            <w:r w:rsidR="005F42C2" w:rsidRPr="00746575">
              <w:rPr>
                <w:rFonts w:asciiTheme="minorHAnsi" w:hAnsiTheme="minorHAnsi"/>
                <w:bCs/>
                <w:sz w:val="16"/>
                <w:szCs w:val="16"/>
                <w:lang w:val="fr-FR" w:eastAsia="fr-FR"/>
              </w:rPr>
              <w:t xml:space="preserve">teliers/séminaires </w:t>
            </w:r>
            <w:r w:rsidR="00B63629" w:rsidRPr="00746575">
              <w:rPr>
                <w:rFonts w:asciiTheme="minorHAnsi" w:hAnsiTheme="minorHAnsi"/>
                <w:bCs/>
                <w:sz w:val="16"/>
                <w:szCs w:val="16"/>
                <w:lang w:val="fr-FR" w:eastAsia="fr-FR"/>
              </w:rPr>
              <w:t xml:space="preserve">de partage des expériences, </w:t>
            </w:r>
            <w:r w:rsidR="00746575">
              <w:rPr>
                <w:rFonts w:asciiTheme="minorHAnsi" w:hAnsiTheme="minorHAnsi"/>
                <w:bCs/>
                <w:sz w:val="16"/>
                <w:szCs w:val="16"/>
                <w:lang w:val="fr-FR" w:eastAsia="fr-FR"/>
              </w:rPr>
              <w:t xml:space="preserve">des </w:t>
            </w:r>
            <w:r w:rsidR="00B63629" w:rsidRPr="00746575">
              <w:rPr>
                <w:rFonts w:asciiTheme="minorHAnsi" w:hAnsiTheme="minorHAnsi"/>
                <w:bCs/>
                <w:sz w:val="16"/>
                <w:szCs w:val="16"/>
                <w:lang w:val="fr-FR" w:eastAsia="fr-FR"/>
              </w:rPr>
              <w:t xml:space="preserve">acquis et </w:t>
            </w:r>
            <w:r w:rsidR="00746575">
              <w:rPr>
                <w:rFonts w:asciiTheme="minorHAnsi" w:hAnsiTheme="minorHAnsi"/>
                <w:bCs/>
                <w:sz w:val="16"/>
                <w:szCs w:val="16"/>
                <w:lang w:val="fr-FR" w:eastAsia="fr-FR"/>
              </w:rPr>
              <w:t xml:space="preserve">des </w:t>
            </w:r>
            <w:r w:rsidR="00B63629" w:rsidRPr="00746575">
              <w:rPr>
                <w:rFonts w:asciiTheme="minorHAnsi" w:hAnsiTheme="minorHAnsi"/>
                <w:bCs/>
                <w:sz w:val="16"/>
                <w:szCs w:val="16"/>
                <w:lang w:val="fr-FR" w:eastAsia="fr-FR"/>
              </w:rPr>
              <w:t>leçons titrés</w:t>
            </w:r>
            <w:r w:rsidR="00746575">
              <w:rPr>
                <w:rFonts w:asciiTheme="minorHAnsi" w:hAnsiTheme="minorHAnsi"/>
                <w:bCs/>
                <w:sz w:val="16"/>
                <w:szCs w:val="16"/>
                <w:lang w:val="fr-FR" w:eastAsia="fr-FR"/>
              </w:rPr>
              <w:t>.</w:t>
            </w:r>
          </w:p>
          <w:p w:rsidR="00B63629" w:rsidRPr="005F42C2" w:rsidRDefault="00B63629" w:rsidP="001E0A4E">
            <w:pPr>
              <w:pStyle w:val="Paragraphedeliste"/>
              <w:keepNext/>
              <w:numPr>
                <w:ilvl w:val="0"/>
                <w:numId w:val="25"/>
              </w:numPr>
              <w:spacing w:before="0" w:after="0" w:line="200" w:lineRule="exact"/>
              <w:ind w:left="113" w:hanging="113"/>
              <w:contextualSpacing w:val="0"/>
              <w:jc w:val="left"/>
              <w:rPr>
                <w:rFonts w:asciiTheme="minorHAnsi" w:hAnsiTheme="minorHAnsi"/>
                <w:sz w:val="16"/>
                <w:szCs w:val="16"/>
                <w:lang w:val="fr-FR"/>
              </w:rPr>
            </w:pPr>
            <w:r w:rsidRPr="005F42C2">
              <w:rPr>
                <w:rFonts w:asciiTheme="minorHAnsi" w:hAnsiTheme="minorHAnsi"/>
                <w:bCs/>
                <w:sz w:val="16"/>
                <w:szCs w:val="16"/>
                <w:lang w:val="fr-FR" w:eastAsia="fr-FR"/>
              </w:rPr>
              <w:t>Diffusion</w:t>
            </w:r>
            <w:r w:rsidRPr="005F42C2">
              <w:rPr>
                <w:rFonts w:asciiTheme="minorHAnsi" w:hAnsiTheme="minorHAnsi"/>
                <w:sz w:val="16"/>
                <w:szCs w:val="16"/>
                <w:lang w:val="fr-FR"/>
              </w:rPr>
              <w:t xml:space="preserve"> des outils de gestion, planification, maîtrise d'ouvrage développés et utilisés</w:t>
            </w:r>
            <w:r w:rsidR="00746575">
              <w:rPr>
                <w:rFonts w:asciiTheme="minorHAnsi" w:hAnsiTheme="minorHAnsi"/>
                <w:sz w:val="16"/>
                <w:szCs w:val="16"/>
                <w:lang w:val="fr-FR"/>
              </w:rPr>
              <w:t>.</w:t>
            </w:r>
          </w:p>
        </w:tc>
      </w:tr>
    </w:tbl>
    <w:p w:rsidR="00746575" w:rsidRDefault="00746575" w:rsidP="00746575">
      <w:bookmarkStart w:id="24" w:name="_Toc303861111"/>
      <w:bookmarkStart w:id="25" w:name="_Toc303861226"/>
      <w:bookmarkStart w:id="26" w:name="_Toc303862600"/>
    </w:p>
    <w:p w:rsidR="00746575" w:rsidRDefault="00746575" w:rsidP="00746575">
      <w:pPr>
        <w:rPr>
          <w:rFonts w:eastAsia="Times New Roman"/>
          <w:sz w:val="28"/>
          <w:szCs w:val="28"/>
          <w:lang w:val="fr-FR"/>
        </w:rPr>
      </w:pPr>
      <w:r>
        <w:br w:type="page"/>
      </w:r>
    </w:p>
    <w:p w:rsidR="00292DBF" w:rsidRDefault="00292DBF" w:rsidP="00F80588">
      <w:pPr>
        <w:pStyle w:val="Titre3"/>
        <w:spacing w:before="240"/>
      </w:pPr>
      <w:bookmarkStart w:id="27" w:name="_Toc358703130"/>
      <w:r w:rsidRPr="00005248">
        <w:lastRenderedPageBreak/>
        <w:t>Budget général de la contribution de l'organisation partenaire</w:t>
      </w:r>
      <w:bookmarkEnd w:id="27"/>
    </w:p>
    <w:p w:rsidR="00005248" w:rsidRPr="00005248" w:rsidRDefault="00005248" w:rsidP="006B0C3D">
      <w:pPr>
        <w:pStyle w:val="Titre7"/>
      </w:pPr>
      <w:r>
        <w:t>Budget global de la composante</w:t>
      </w:r>
    </w:p>
    <w:tbl>
      <w:tblPr>
        <w:tblW w:w="5000" w:type="pct"/>
        <w:tblBorders>
          <w:top w:val="single" w:sz="4" w:space="0" w:color="517B8F"/>
          <w:left w:val="single" w:sz="4" w:space="0" w:color="517B8F"/>
          <w:bottom w:val="single" w:sz="4" w:space="0" w:color="517B8F"/>
          <w:right w:val="single" w:sz="4" w:space="0" w:color="517B8F"/>
          <w:insideH w:val="single" w:sz="4" w:space="0" w:color="517B8F"/>
          <w:insideV w:val="single" w:sz="4" w:space="0" w:color="517B8F"/>
        </w:tblBorders>
        <w:tblLayout w:type="fixed"/>
        <w:tblCellMar>
          <w:left w:w="70" w:type="dxa"/>
          <w:right w:w="70" w:type="dxa"/>
        </w:tblCellMar>
        <w:tblLook w:val="00A0" w:firstRow="1" w:lastRow="0" w:firstColumn="1" w:lastColumn="0" w:noHBand="0" w:noVBand="0"/>
      </w:tblPr>
      <w:tblGrid>
        <w:gridCol w:w="10121"/>
        <w:gridCol w:w="1305"/>
        <w:gridCol w:w="2718"/>
      </w:tblGrid>
      <w:tr w:rsidR="00292DBF" w:rsidRPr="003B6230" w:rsidTr="000C74CF">
        <w:tc>
          <w:tcPr>
            <w:tcW w:w="10121" w:type="dxa"/>
            <w:shd w:val="clear" w:color="auto" w:fill="517B8F"/>
            <w:noWrap/>
            <w:vAlign w:val="center"/>
          </w:tcPr>
          <w:p w:rsidR="00292DBF" w:rsidRPr="00877438" w:rsidRDefault="00292DBF" w:rsidP="003B6230">
            <w:pPr>
              <w:spacing w:after="0"/>
              <w:rPr>
                <w:lang w:val="fr-FR" w:eastAsia="fr-CA"/>
              </w:rPr>
            </w:pPr>
          </w:p>
        </w:tc>
        <w:tc>
          <w:tcPr>
            <w:tcW w:w="1305" w:type="dxa"/>
            <w:shd w:val="clear" w:color="auto" w:fill="517B8F"/>
            <w:noWrap/>
            <w:vAlign w:val="center"/>
          </w:tcPr>
          <w:p w:rsidR="00292DBF" w:rsidRPr="00877438" w:rsidRDefault="00292DBF" w:rsidP="003B6230">
            <w:pPr>
              <w:spacing w:after="0"/>
              <w:rPr>
                <w:rFonts w:cs="Calibri"/>
                <w:b/>
                <w:color w:val="FFFFFF"/>
                <w:lang w:val="fr-FR" w:eastAsia="fr-CA"/>
              </w:rPr>
            </w:pPr>
          </w:p>
        </w:tc>
        <w:tc>
          <w:tcPr>
            <w:tcW w:w="2718" w:type="dxa"/>
            <w:shd w:val="clear" w:color="auto" w:fill="517B8F"/>
            <w:noWrap/>
            <w:vAlign w:val="center"/>
          </w:tcPr>
          <w:p w:rsidR="00292DBF" w:rsidRPr="003B6230" w:rsidRDefault="00292DBF" w:rsidP="003B6230">
            <w:pPr>
              <w:spacing w:after="0"/>
              <w:jc w:val="center"/>
              <w:rPr>
                <w:rFonts w:cs="Calibri"/>
                <w:b/>
                <w:color w:val="FFFFFF"/>
                <w:lang w:val="fr-FR" w:eastAsia="fr-CA"/>
              </w:rPr>
            </w:pPr>
            <w:r w:rsidRPr="003B6230">
              <w:rPr>
                <w:rFonts w:cs="Calibri"/>
                <w:b/>
                <w:color w:val="FFFFFF"/>
                <w:lang w:val="fr-FR" w:eastAsia="fr-CA"/>
              </w:rPr>
              <w:t>Montant en €</w:t>
            </w:r>
          </w:p>
        </w:tc>
      </w:tr>
      <w:tr w:rsidR="00292DBF" w:rsidRPr="003B6230" w:rsidTr="000C74CF">
        <w:tc>
          <w:tcPr>
            <w:tcW w:w="10121" w:type="dxa"/>
            <w:shd w:val="clear" w:color="auto" w:fill="auto"/>
            <w:noWrap/>
            <w:vAlign w:val="center"/>
          </w:tcPr>
          <w:p w:rsidR="00292DBF" w:rsidRPr="003B6230" w:rsidRDefault="00292DBF" w:rsidP="003B6230">
            <w:pPr>
              <w:spacing w:after="0"/>
              <w:rPr>
                <w:b/>
                <w:lang w:val="fr-FR" w:eastAsia="fr-CA"/>
              </w:rPr>
            </w:pPr>
            <w:r w:rsidRPr="003B6230">
              <w:rPr>
                <w:b/>
                <w:lang w:val="fr-FR" w:eastAsia="fr-CA"/>
              </w:rPr>
              <w:t xml:space="preserve">Budget total FBSA alloué à la composante UNCDF </w:t>
            </w:r>
          </w:p>
        </w:tc>
        <w:tc>
          <w:tcPr>
            <w:tcW w:w="1305" w:type="dxa"/>
            <w:shd w:val="clear" w:color="auto" w:fill="auto"/>
            <w:noWrap/>
            <w:vAlign w:val="center"/>
          </w:tcPr>
          <w:p w:rsidR="00292DBF" w:rsidRPr="003B6230" w:rsidRDefault="00292DBF" w:rsidP="003B6230">
            <w:pPr>
              <w:spacing w:after="0"/>
              <w:rPr>
                <w:b/>
                <w:lang w:val="fr-FR" w:eastAsia="fr-CA"/>
              </w:rPr>
            </w:pPr>
          </w:p>
        </w:tc>
        <w:tc>
          <w:tcPr>
            <w:tcW w:w="2718" w:type="dxa"/>
            <w:shd w:val="clear" w:color="auto" w:fill="auto"/>
            <w:noWrap/>
            <w:vAlign w:val="center"/>
          </w:tcPr>
          <w:p w:rsidR="00292DBF" w:rsidRPr="003B6230" w:rsidRDefault="00292DBF" w:rsidP="003B6230">
            <w:pPr>
              <w:spacing w:after="0"/>
              <w:ind w:right="680"/>
              <w:jc w:val="right"/>
              <w:rPr>
                <w:b/>
                <w:lang w:val="fr-FR" w:eastAsia="fr-CA"/>
              </w:rPr>
            </w:pPr>
            <w:r w:rsidRPr="003B6230">
              <w:rPr>
                <w:b/>
                <w:lang w:val="fr-FR"/>
              </w:rPr>
              <w:t>3 100 000 €</w:t>
            </w:r>
          </w:p>
        </w:tc>
      </w:tr>
      <w:tr w:rsidR="00292DBF" w:rsidRPr="003B6230" w:rsidTr="000C74CF">
        <w:tc>
          <w:tcPr>
            <w:tcW w:w="10121" w:type="dxa"/>
            <w:shd w:val="clear" w:color="auto" w:fill="auto"/>
            <w:noWrap/>
            <w:vAlign w:val="center"/>
          </w:tcPr>
          <w:p w:rsidR="00292DBF" w:rsidRPr="003B6230" w:rsidRDefault="00292DBF" w:rsidP="003B6230">
            <w:pPr>
              <w:spacing w:after="0"/>
              <w:ind w:left="284"/>
              <w:rPr>
                <w:lang w:val="fr-FR" w:eastAsia="fr-CA"/>
              </w:rPr>
            </w:pPr>
            <w:r w:rsidRPr="003B6230">
              <w:rPr>
                <w:lang w:val="fr-FR" w:eastAsia="fr-CA"/>
              </w:rPr>
              <w:t>Frais de gestion UNCDF</w:t>
            </w:r>
          </w:p>
        </w:tc>
        <w:tc>
          <w:tcPr>
            <w:tcW w:w="1305" w:type="dxa"/>
            <w:shd w:val="clear" w:color="auto" w:fill="auto"/>
            <w:noWrap/>
            <w:vAlign w:val="center"/>
          </w:tcPr>
          <w:p w:rsidR="00292DBF" w:rsidRPr="003B6230" w:rsidRDefault="00292DBF" w:rsidP="003B6230">
            <w:pPr>
              <w:spacing w:after="0"/>
              <w:jc w:val="center"/>
              <w:rPr>
                <w:lang w:val="fr-FR"/>
              </w:rPr>
            </w:pPr>
            <w:r w:rsidRPr="003B6230">
              <w:rPr>
                <w:lang w:val="fr-FR"/>
              </w:rPr>
              <w:t>7 %</w:t>
            </w:r>
          </w:p>
        </w:tc>
        <w:tc>
          <w:tcPr>
            <w:tcW w:w="2718" w:type="dxa"/>
            <w:shd w:val="clear" w:color="auto" w:fill="auto"/>
            <w:noWrap/>
            <w:vAlign w:val="center"/>
          </w:tcPr>
          <w:p w:rsidR="00292DBF" w:rsidRPr="003B6230" w:rsidRDefault="00292DBF" w:rsidP="003B6230">
            <w:pPr>
              <w:spacing w:after="0"/>
              <w:ind w:right="680"/>
              <w:jc w:val="right"/>
              <w:rPr>
                <w:lang w:val="fr-FR" w:eastAsia="fr-CA"/>
              </w:rPr>
            </w:pPr>
            <w:r w:rsidRPr="003B6230">
              <w:rPr>
                <w:lang w:val="fr-FR"/>
              </w:rPr>
              <w:t>217 000 €</w:t>
            </w:r>
          </w:p>
        </w:tc>
      </w:tr>
      <w:tr w:rsidR="00292DBF" w:rsidRPr="003B6230" w:rsidTr="000C74CF">
        <w:tc>
          <w:tcPr>
            <w:tcW w:w="10121" w:type="dxa"/>
            <w:shd w:val="clear" w:color="auto" w:fill="auto"/>
            <w:noWrap/>
            <w:vAlign w:val="center"/>
          </w:tcPr>
          <w:p w:rsidR="00292DBF" w:rsidRPr="003B6230" w:rsidRDefault="00292DBF" w:rsidP="003B6230">
            <w:pPr>
              <w:spacing w:after="0"/>
              <w:ind w:left="284"/>
              <w:rPr>
                <w:lang w:val="fr-FR" w:eastAsia="fr-CA"/>
              </w:rPr>
            </w:pPr>
            <w:r w:rsidRPr="003B6230">
              <w:rPr>
                <w:lang w:val="fr-FR" w:eastAsia="fr-CA"/>
              </w:rPr>
              <w:t>Solde du budget FBSA disponible pour la composante</w:t>
            </w:r>
          </w:p>
        </w:tc>
        <w:tc>
          <w:tcPr>
            <w:tcW w:w="1305" w:type="dxa"/>
            <w:shd w:val="clear" w:color="auto" w:fill="auto"/>
            <w:noWrap/>
            <w:vAlign w:val="center"/>
          </w:tcPr>
          <w:p w:rsidR="00292DBF" w:rsidRPr="003B6230" w:rsidRDefault="00292DBF" w:rsidP="003B6230">
            <w:pPr>
              <w:spacing w:after="0"/>
              <w:jc w:val="center"/>
              <w:rPr>
                <w:lang w:val="fr-FR"/>
              </w:rPr>
            </w:pPr>
          </w:p>
        </w:tc>
        <w:tc>
          <w:tcPr>
            <w:tcW w:w="2718" w:type="dxa"/>
            <w:shd w:val="clear" w:color="auto" w:fill="auto"/>
            <w:noWrap/>
            <w:vAlign w:val="center"/>
          </w:tcPr>
          <w:p w:rsidR="00292DBF" w:rsidRPr="003B6230" w:rsidRDefault="00292DBF" w:rsidP="003B6230">
            <w:pPr>
              <w:spacing w:after="0"/>
              <w:ind w:right="680"/>
              <w:jc w:val="right"/>
              <w:rPr>
                <w:lang w:val="fr-FR" w:eastAsia="fr-CA"/>
              </w:rPr>
            </w:pPr>
            <w:r w:rsidRPr="003B6230">
              <w:rPr>
                <w:lang w:val="fr-FR"/>
              </w:rPr>
              <w:t>2 883 000 €</w:t>
            </w:r>
          </w:p>
        </w:tc>
      </w:tr>
      <w:tr w:rsidR="00292DBF" w:rsidRPr="003B6230" w:rsidTr="000C74CF">
        <w:tc>
          <w:tcPr>
            <w:tcW w:w="10121" w:type="dxa"/>
            <w:shd w:val="clear" w:color="auto" w:fill="auto"/>
            <w:noWrap/>
            <w:vAlign w:val="center"/>
          </w:tcPr>
          <w:p w:rsidR="00292DBF" w:rsidRPr="003B6230" w:rsidRDefault="00292DBF" w:rsidP="003B6230">
            <w:pPr>
              <w:spacing w:after="0"/>
              <w:ind w:left="142"/>
              <w:rPr>
                <w:b/>
                <w:lang w:val="fr-FR" w:eastAsia="fr-CA"/>
              </w:rPr>
            </w:pPr>
            <w:r w:rsidRPr="003B6230">
              <w:rPr>
                <w:b/>
                <w:lang w:val="fr-FR" w:eastAsia="fr-CA"/>
              </w:rPr>
              <w:t>Contribution UNCDF et ses partenaires</w:t>
            </w:r>
            <w:r w:rsidR="007F0FE3">
              <w:rPr>
                <w:b/>
                <w:lang w:val="fr-FR" w:eastAsia="fr-CA"/>
              </w:rPr>
              <w:t xml:space="preserve"> disponible pour la composante</w:t>
            </w:r>
            <w:r w:rsidRPr="003B6230">
              <w:rPr>
                <w:vertAlign w:val="superscript"/>
              </w:rPr>
              <w:footnoteReference w:id="2"/>
            </w:r>
            <w:r w:rsidR="007F0FE3">
              <w:rPr>
                <w:b/>
                <w:lang w:val="fr-FR" w:eastAsia="fr-CA"/>
              </w:rPr>
              <w:t xml:space="preserve"> </w:t>
            </w:r>
          </w:p>
        </w:tc>
        <w:tc>
          <w:tcPr>
            <w:tcW w:w="1305" w:type="dxa"/>
            <w:shd w:val="clear" w:color="auto" w:fill="auto"/>
            <w:noWrap/>
            <w:vAlign w:val="center"/>
          </w:tcPr>
          <w:p w:rsidR="00292DBF" w:rsidRPr="003B6230" w:rsidRDefault="00292DBF" w:rsidP="003B6230">
            <w:pPr>
              <w:spacing w:after="0"/>
              <w:jc w:val="center"/>
              <w:rPr>
                <w:lang w:val="fr-FR"/>
              </w:rPr>
            </w:pPr>
          </w:p>
        </w:tc>
        <w:tc>
          <w:tcPr>
            <w:tcW w:w="2718" w:type="dxa"/>
            <w:shd w:val="clear" w:color="auto" w:fill="auto"/>
            <w:noWrap/>
          </w:tcPr>
          <w:p w:rsidR="00292DBF" w:rsidRPr="003B6230" w:rsidRDefault="00292DBF" w:rsidP="003B6230">
            <w:pPr>
              <w:spacing w:after="0"/>
              <w:ind w:right="680"/>
              <w:jc w:val="right"/>
              <w:rPr>
                <w:b/>
                <w:lang w:val="fr-FR"/>
              </w:rPr>
            </w:pPr>
            <w:r w:rsidRPr="003B6230">
              <w:rPr>
                <w:b/>
                <w:lang w:val="fr-FR"/>
              </w:rPr>
              <w:t>2 066 667 €</w:t>
            </w:r>
          </w:p>
        </w:tc>
      </w:tr>
      <w:tr w:rsidR="00292DBF" w:rsidRPr="003B6230" w:rsidTr="000C74CF">
        <w:tc>
          <w:tcPr>
            <w:tcW w:w="10121" w:type="dxa"/>
            <w:shd w:val="clear" w:color="auto" w:fill="auto"/>
            <w:noWrap/>
            <w:vAlign w:val="center"/>
          </w:tcPr>
          <w:p w:rsidR="00292DBF" w:rsidRPr="003B6230" w:rsidRDefault="00292DBF" w:rsidP="003B6230">
            <w:pPr>
              <w:spacing w:after="0"/>
              <w:jc w:val="left"/>
              <w:rPr>
                <w:b/>
                <w:lang w:val="fr-FR" w:eastAsia="fr-CA"/>
              </w:rPr>
            </w:pPr>
            <w:r w:rsidRPr="003B6230">
              <w:rPr>
                <w:b/>
                <w:lang w:val="fr-FR" w:eastAsia="fr-CA"/>
              </w:rPr>
              <w:t xml:space="preserve">Montant disponible pour la planification des activités de la </w:t>
            </w:r>
            <w:r w:rsidRPr="003B6230">
              <w:rPr>
                <w:b/>
                <w:lang w:val="fr-FR" w:eastAsia="fr-CA"/>
              </w:rPr>
              <w:br/>
              <w:t>composante « Appui aux collectivités locales » UNCDF</w:t>
            </w:r>
          </w:p>
        </w:tc>
        <w:tc>
          <w:tcPr>
            <w:tcW w:w="1305" w:type="dxa"/>
            <w:shd w:val="clear" w:color="auto" w:fill="auto"/>
            <w:noWrap/>
            <w:vAlign w:val="center"/>
          </w:tcPr>
          <w:p w:rsidR="00292DBF" w:rsidRPr="003B6230" w:rsidRDefault="00292DBF" w:rsidP="003B6230">
            <w:pPr>
              <w:spacing w:after="0"/>
              <w:jc w:val="center"/>
              <w:rPr>
                <w:lang w:val="fr-FR"/>
              </w:rPr>
            </w:pPr>
          </w:p>
        </w:tc>
        <w:tc>
          <w:tcPr>
            <w:tcW w:w="2718" w:type="dxa"/>
            <w:shd w:val="clear" w:color="auto" w:fill="auto"/>
            <w:noWrap/>
            <w:vAlign w:val="center"/>
          </w:tcPr>
          <w:p w:rsidR="007A0E96" w:rsidRPr="003B6230" w:rsidRDefault="00292DBF" w:rsidP="007A0E96">
            <w:pPr>
              <w:spacing w:after="0"/>
              <w:ind w:right="680"/>
              <w:jc w:val="right"/>
              <w:rPr>
                <w:b/>
                <w:lang w:val="fr-FR"/>
              </w:rPr>
            </w:pPr>
            <w:r w:rsidRPr="003B6230">
              <w:rPr>
                <w:b/>
                <w:lang w:val="fr-FR"/>
              </w:rPr>
              <w:t>4 949 667 €</w:t>
            </w:r>
          </w:p>
        </w:tc>
      </w:tr>
    </w:tbl>
    <w:p w:rsidR="00292DBF" w:rsidRDefault="00292DBF" w:rsidP="00005248">
      <w:pPr>
        <w:pStyle w:val="Titre3"/>
        <w:spacing w:before="240"/>
      </w:pPr>
      <w:bookmarkStart w:id="28" w:name="_Toc358703131"/>
      <w:r>
        <w:t>Budget détaillé</w:t>
      </w:r>
      <w:r w:rsidR="00005248">
        <w:t xml:space="preserve"> de la composante UNCDF</w:t>
      </w:r>
      <w:bookmarkEnd w:id="28"/>
    </w:p>
    <w:p w:rsidR="00292DBF" w:rsidRPr="00235F1D" w:rsidRDefault="00FA117B" w:rsidP="006B0C3D">
      <w:pPr>
        <w:pStyle w:val="Titre7"/>
      </w:pPr>
      <w:r w:rsidRPr="00235F1D">
        <w:t>Budget total</w:t>
      </w:r>
      <w:r w:rsidR="00292DBF" w:rsidRPr="00235F1D">
        <w:t xml:space="preserve"> avec ventilation annuelle</w:t>
      </w:r>
      <w:r w:rsidR="00D32CDE">
        <w:t xml:space="preserve"> (2013-2018)</w:t>
      </w:r>
    </w:p>
    <w:tbl>
      <w:tblPr>
        <w:tblW w:w="4717" w:type="pct"/>
        <w:jc w:val="center"/>
        <w:tblBorders>
          <w:top w:val="single" w:sz="4" w:space="0" w:color="517B8F"/>
          <w:left w:val="single" w:sz="4" w:space="0" w:color="517B8F"/>
          <w:bottom w:val="single" w:sz="4" w:space="0" w:color="517B8F"/>
          <w:right w:val="single" w:sz="4" w:space="0" w:color="517B8F"/>
          <w:insideH w:val="single" w:sz="4" w:space="0" w:color="517B8F"/>
          <w:insideV w:val="single" w:sz="4" w:space="0" w:color="517B8F"/>
        </w:tblBorders>
        <w:tblLayout w:type="fixed"/>
        <w:tblCellMar>
          <w:left w:w="70" w:type="dxa"/>
          <w:right w:w="70" w:type="dxa"/>
        </w:tblCellMar>
        <w:tblLook w:val="04A0" w:firstRow="1" w:lastRow="0" w:firstColumn="1" w:lastColumn="0" w:noHBand="0" w:noVBand="1"/>
      </w:tblPr>
      <w:tblGrid>
        <w:gridCol w:w="4747"/>
        <w:gridCol w:w="1278"/>
        <w:gridCol w:w="1278"/>
        <w:gridCol w:w="1276"/>
        <w:gridCol w:w="1278"/>
        <w:gridCol w:w="1276"/>
        <w:gridCol w:w="1409"/>
        <w:gridCol w:w="801"/>
      </w:tblGrid>
      <w:tr w:rsidR="00005248" w:rsidRPr="00764301" w:rsidTr="00005248">
        <w:trPr>
          <w:jc w:val="center"/>
        </w:trPr>
        <w:tc>
          <w:tcPr>
            <w:tcW w:w="1779" w:type="pct"/>
            <w:shd w:val="clear" w:color="auto" w:fill="517B8F"/>
            <w:noWrap/>
            <w:vAlign w:val="center"/>
            <w:hideMark/>
          </w:tcPr>
          <w:p w:rsidR="00005248" w:rsidRPr="00235F1D" w:rsidRDefault="00005248" w:rsidP="00235F1D">
            <w:pPr>
              <w:spacing w:after="0"/>
              <w:jc w:val="left"/>
              <w:rPr>
                <w:rFonts w:cs="Calibri"/>
                <w:b/>
                <w:color w:val="FFFFFF"/>
                <w:lang w:val="fr-FR" w:eastAsia="fr-CA"/>
              </w:rPr>
            </w:pPr>
            <w:r>
              <w:rPr>
                <w:rFonts w:cs="Calibri"/>
                <w:b/>
                <w:color w:val="FFFFFF"/>
                <w:lang w:val="fr-FR" w:eastAsia="fr-CA"/>
              </w:rPr>
              <w:t>1</w:t>
            </w:r>
            <w:r w:rsidRPr="00235F1D">
              <w:rPr>
                <w:rFonts w:cs="Calibri"/>
                <w:b/>
                <w:color w:val="FFFFFF"/>
                <w:lang w:val="fr-FR" w:eastAsia="fr-CA"/>
              </w:rPr>
              <w:t>. COÛTS D’OPÉRATION</w:t>
            </w:r>
          </w:p>
        </w:tc>
        <w:tc>
          <w:tcPr>
            <w:tcW w:w="479" w:type="pct"/>
            <w:shd w:val="clear" w:color="auto" w:fill="517B8F"/>
            <w:noWrap/>
            <w:vAlign w:val="center"/>
            <w:hideMark/>
          </w:tcPr>
          <w:p w:rsidR="00005248" w:rsidRPr="00235F1D" w:rsidRDefault="00005248" w:rsidP="00235F1D">
            <w:pPr>
              <w:spacing w:after="0"/>
              <w:jc w:val="center"/>
              <w:rPr>
                <w:rFonts w:cs="Calibri"/>
                <w:b/>
                <w:color w:val="FFFFFF"/>
                <w:lang w:val="fr-FR" w:eastAsia="fr-CA"/>
              </w:rPr>
            </w:pPr>
            <w:r w:rsidRPr="00235F1D">
              <w:rPr>
                <w:rFonts w:cs="Calibri"/>
                <w:b/>
                <w:color w:val="FFFFFF"/>
                <w:lang w:val="fr-FR" w:eastAsia="fr-CA"/>
              </w:rPr>
              <w:t>An 1</w:t>
            </w:r>
          </w:p>
        </w:tc>
        <w:tc>
          <w:tcPr>
            <w:tcW w:w="479" w:type="pct"/>
            <w:shd w:val="clear" w:color="auto" w:fill="517B8F"/>
            <w:noWrap/>
            <w:vAlign w:val="center"/>
            <w:hideMark/>
          </w:tcPr>
          <w:p w:rsidR="00005248" w:rsidRPr="00235F1D" w:rsidRDefault="00005248" w:rsidP="00235F1D">
            <w:pPr>
              <w:spacing w:after="0"/>
              <w:jc w:val="center"/>
              <w:rPr>
                <w:rFonts w:cs="Calibri"/>
                <w:b/>
                <w:color w:val="FFFFFF"/>
                <w:lang w:val="fr-FR" w:eastAsia="fr-CA"/>
              </w:rPr>
            </w:pPr>
            <w:r w:rsidRPr="00235F1D">
              <w:rPr>
                <w:rFonts w:cs="Calibri"/>
                <w:b/>
                <w:color w:val="FFFFFF"/>
                <w:lang w:val="fr-FR" w:eastAsia="fr-CA"/>
              </w:rPr>
              <w:t>An 2</w:t>
            </w:r>
          </w:p>
        </w:tc>
        <w:tc>
          <w:tcPr>
            <w:tcW w:w="478" w:type="pct"/>
            <w:shd w:val="clear" w:color="auto" w:fill="517B8F"/>
            <w:noWrap/>
            <w:vAlign w:val="center"/>
            <w:hideMark/>
          </w:tcPr>
          <w:p w:rsidR="00005248" w:rsidRPr="00235F1D" w:rsidRDefault="00005248" w:rsidP="00235F1D">
            <w:pPr>
              <w:spacing w:after="0"/>
              <w:jc w:val="center"/>
              <w:rPr>
                <w:rFonts w:cs="Calibri"/>
                <w:b/>
                <w:color w:val="FFFFFF"/>
                <w:lang w:val="fr-FR" w:eastAsia="fr-CA"/>
              </w:rPr>
            </w:pPr>
            <w:r w:rsidRPr="00235F1D">
              <w:rPr>
                <w:rFonts w:cs="Calibri"/>
                <w:b/>
                <w:color w:val="FFFFFF"/>
                <w:lang w:val="fr-FR" w:eastAsia="fr-CA"/>
              </w:rPr>
              <w:t>An 3</w:t>
            </w:r>
          </w:p>
        </w:tc>
        <w:tc>
          <w:tcPr>
            <w:tcW w:w="479" w:type="pct"/>
            <w:shd w:val="clear" w:color="auto" w:fill="517B8F"/>
            <w:noWrap/>
            <w:vAlign w:val="center"/>
            <w:hideMark/>
          </w:tcPr>
          <w:p w:rsidR="00005248" w:rsidRPr="00235F1D" w:rsidRDefault="00005248" w:rsidP="00235F1D">
            <w:pPr>
              <w:spacing w:after="0"/>
              <w:jc w:val="center"/>
              <w:rPr>
                <w:rFonts w:cs="Calibri"/>
                <w:b/>
                <w:color w:val="FFFFFF"/>
                <w:lang w:val="fr-FR" w:eastAsia="fr-CA"/>
              </w:rPr>
            </w:pPr>
            <w:r w:rsidRPr="00235F1D">
              <w:rPr>
                <w:rFonts w:cs="Calibri"/>
                <w:b/>
                <w:color w:val="FFFFFF"/>
                <w:lang w:val="fr-FR" w:eastAsia="fr-CA"/>
              </w:rPr>
              <w:t>An 4</w:t>
            </w:r>
          </w:p>
        </w:tc>
        <w:tc>
          <w:tcPr>
            <w:tcW w:w="478" w:type="pct"/>
            <w:shd w:val="clear" w:color="auto" w:fill="517B8F"/>
            <w:noWrap/>
            <w:vAlign w:val="center"/>
            <w:hideMark/>
          </w:tcPr>
          <w:p w:rsidR="00005248" w:rsidRPr="00235F1D" w:rsidRDefault="00005248" w:rsidP="00235F1D">
            <w:pPr>
              <w:spacing w:after="0"/>
              <w:jc w:val="center"/>
              <w:rPr>
                <w:rFonts w:cs="Calibri"/>
                <w:b/>
                <w:color w:val="FFFFFF"/>
                <w:lang w:val="fr-FR" w:eastAsia="fr-CA"/>
              </w:rPr>
            </w:pPr>
            <w:r w:rsidRPr="00235F1D">
              <w:rPr>
                <w:rFonts w:cs="Calibri"/>
                <w:b/>
                <w:color w:val="FFFFFF"/>
                <w:lang w:val="fr-FR" w:eastAsia="fr-CA"/>
              </w:rPr>
              <w:t>An 5</w:t>
            </w:r>
          </w:p>
        </w:tc>
        <w:tc>
          <w:tcPr>
            <w:tcW w:w="528" w:type="pct"/>
            <w:shd w:val="clear" w:color="auto" w:fill="517B8F"/>
            <w:noWrap/>
            <w:vAlign w:val="center"/>
            <w:hideMark/>
          </w:tcPr>
          <w:p w:rsidR="00005248" w:rsidRPr="00235F1D" w:rsidRDefault="00005248" w:rsidP="00235F1D">
            <w:pPr>
              <w:spacing w:after="0"/>
              <w:jc w:val="center"/>
              <w:rPr>
                <w:rFonts w:cs="Calibri"/>
                <w:b/>
                <w:color w:val="FFFFFF"/>
                <w:lang w:val="fr-FR" w:eastAsia="fr-CA"/>
              </w:rPr>
            </w:pPr>
            <w:r w:rsidRPr="00235F1D">
              <w:rPr>
                <w:rFonts w:cs="Calibri"/>
                <w:b/>
                <w:color w:val="FFFFFF"/>
                <w:lang w:val="fr-FR" w:eastAsia="fr-CA"/>
              </w:rPr>
              <w:t>Total </w:t>
            </w:r>
          </w:p>
        </w:tc>
        <w:tc>
          <w:tcPr>
            <w:tcW w:w="300" w:type="pct"/>
            <w:shd w:val="clear" w:color="auto" w:fill="517B8F"/>
            <w:noWrap/>
            <w:vAlign w:val="center"/>
            <w:hideMark/>
          </w:tcPr>
          <w:p w:rsidR="00005248" w:rsidRPr="00235F1D" w:rsidRDefault="00005248" w:rsidP="00235F1D">
            <w:pPr>
              <w:spacing w:after="0"/>
              <w:jc w:val="center"/>
              <w:rPr>
                <w:rFonts w:cs="Calibri"/>
                <w:b/>
                <w:color w:val="FFFFFF"/>
                <w:lang w:val="fr-FR" w:eastAsia="fr-CA"/>
              </w:rPr>
            </w:pPr>
            <w:r>
              <w:rPr>
                <w:rFonts w:cs="Calibri"/>
                <w:b/>
                <w:color w:val="FFFFFF"/>
                <w:lang w:val="fr-FR" w:eastAsia="fr-CA"/>
              </w:rPr>
              <w:t>% du total</w:t>
            </w:r>
          </w:p>
        </w:tc>
      </w:tr>
      <w:tr w:rsidR="00005248" w:rsidRPr="00764301" w:rsidTr="00005248">
        <w:trPr>
          <w:jc w:val="center"/>
        </w:trPr>
        <w:tc>
          <w:tcPr>
            <w:tcW w:w="1779" w:type="pct"/>
            <w:shd w:val="clear" w:color="auto" w:fill="auto"/>
            <w:noWrap/>
            <w:vAlign w:val="center"/>
            <w:hideMark/>
          </w:tcPr>
          <w:p w:rsidR="00005248" w:rsidRPr="00D15E1C" w:rsidRDefault="00005248" w:rsidP="00235F1D">
            <w:pPr>
              <w:spacing w:after="0"/>
              <w:ind w:left="532" w:hanging="322"/>
              <w:jc w:val="left"/>
              <w:rPr>
                <w:sz w:val="20"/>
                <w:szCs w:val="20"/>
                <w:lang w:val="fr-FR" w:eastAsia="fr-CA"/>
              </w:rPr>
            </w:pPr>
            <w:r w:rsidRPr="00D15E1C">
              <w:rPr>
                <w:sz w:val="20"/>
                <w:szCs w:val="20"/>
                <w:lang w:val="fr-FR" w:eastAsia="fr-CA"/>
              </w:rPr>
              <w:t xml:space="preserve">1.1 Investissements </w:t>
            </w:r>
            <w:r>
              <w:rPr>
                <w:sz w:val="20"/>
                <w:szCs w:val="20"/>
                <w:lang w:val="fr-FR" w:eastAsia="fr-CA"/>
              </w:rPr>
              <w:t xml:space="preserve">en </w:t>
            </w:r>
            <w:r w:rsidRPr="00D15E1C">
              <w:rPr>
                <w:sz w:val="20"/>
                <w:szCs w:val="20"/>
                <w:lang w:val="fr-FR" w:eastAsia="fr-CA"/>
              </w:rPr>
              <w:t xml:space="preserve">infrastructures </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195 000</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505 000 </w:t>
            </w:r>
          </w:p>
        </w:tc>
        <w:tc>
          <w:tcPr>
            <w:tcW w:w="478"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955 000 </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935 000 </w:t>
            </w:r>
          </w:p>
        </w:tc>
        <w:tc>
          <w:tcPr>
            <w:tcW w:w="478"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235 000 </w:t>
            </w:r>
          </w:p>
        </w:tc>
        <w:tc>
          <w:tcPr>
            <w:tcW w:w="528" w:type="pct"/>
            <w:shd w:val="clear" w:color="auto" w:fill="A2BDCA"/>
            <w:noWrap/>
            <w:vAlign w:val="center"/>
            <w:hideMark/>
          </w:tcPr>
          <w:p w:rsidR="00005248" w:rsidRPr="00235F1D" w:rsidRDefault="00005248" w:rsidP="00235F1D">
            <w:pPr>
              <w:spacing w:after="0"/>
              <w:ind w:right="170"/>
              <w:jc w:val="right"/>
              <w:rPr>
                <w:rFonts w:cs="Arial"/>
                <w:b/>
                <w:sz w:val="20"/>
                <w:szCs w:val="20"/>
                <w:lang w:eastAsia="fr-CA"/>
              </w:rPr>
            </w:pPr>
            <w:r w:rsidRPr="00235F1D">
              <w:rPr>
                <w:rFonts w:cs="Arial"/>
                <w:b/>
                <w:sz w:val="20"/>
                <w:szCs w:val="20"/>
                <w:lang w:eastAsia="fr-CA"/>
              </w:rPr>
              <w:t>2 825 000 €</w:t>
            </w:r>
          </w:p>
        </w:tc>
        <w:tc>
          <w:tcPr>
            <w:tcW w:w="300" w:type="pct"/>
            <w:shd w:val="clear" w:color="auto" w:fill="auto"/>
            <w:noWrap/>
            <w:vAlign w:val="center"/>
            <w:hideMark/>
          </w:tcPr>
          <w:p w:rsidR="00005248" w:rsidRPr="00235F1D" w:rsidRDefault="00005248" w:rsidP="00235F1D">
            <w:pPr>
              <w:spacing w:after="0"/>
              <w:jc w:val="right"/>
              <w:rPr>
                <w:rFonts w:cs="Arial"/>
                <w:sz w:val="20"/>
                <w:szCs w:val="20"/>
                <w:lang w:eastAsia="fr-CA"/>
              </w:rPr>
            </w:pPr>
            <w:r w:rsidRPr="00235F1D">
              <w:rPr>
                <w:rFonts w:cs="Arial"/>
                <w:sz w:val="20"/>
                <w:szCs w:val="20"/>
                <w:lang w:eastAsia="fr-CA"/>
              </w:rPr>
              <w:t>54,7</w:t>
            </w:r>
            <w:r>
              <w:rPr>
                <w:rFonts w:cs="Arial"/>
                <w:sz w:val="20"/>
                <w:szCs w:val="20"/>
                <w:lang w:eastAsia="fr-CA"/>
              </w:rPr>
              <w:t xml:space="preserve"> </w:t>
            </w:r>
            <w:r w:rsidRPr="00235F1D">
              <w:rPr>
                <w:rFonts w:cs="Arial"/>
                <w:sz w:val="20"/>
                <w:szCs w:val="20"/>
                <w:lang w:eastAsia="fr-CA"/>
              </w:rPr>
              <w:t>%</w:t>
            </w:r>
          </w:p>
        </w:tc>
      </w:tr>
      <w:tr w:rsidR="00005248" w:rsidRPr="00764301" w:rsidTr="00005248">
        <w:trPr>
          <w:jc w:val="center"/>
        </w:trPr>
        <w:tc>
          <w:tcPr>
            <w:tcW w:w="1779" w:type="pct"/>
            <w:shd w:val="clear" w:color="auto" w:fill="auto"/>
            <w:noWrap/>
            <w:vAlign w:val="center"/>
            <w:hideMark/>
          </w:tcPr>
          <w:p w:rsidR="00005248" w:rsidRPr="00D15E1C" w:rsidRDefault="00005248" w:rsidP="00235F1D">
            <w:pPr>
              <w:spacing w:after="0"/>
              <w:ind w:left="532" w:hanging="322"/>
              <w:jc w:val="left"/>
              <w:rPr>
                <w:sz w:val="20"/>
                <w:szCs w:val="20"/>
                <w:lang w:val="fr-FR" w:eastAsia="fr-CA"/>
              </w:rPr>
            </w:pPr>
            <w:r w:rsidRPr="00D15E1C">
              <w:rPr>
                <w:sz w:val="20"/>
                <w:szCs w:val="20"/>
                <w:lang w:val="fr-FR" w:eastAsia="fr-CA"/>
              </w:rPr>
              <w:t>1.2 Renforcement des capacités de gestion technique, institutionnelle</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171 973</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176 973 </w:t>
            </w:r>
          </w:p>
        </w:tc>
        <w:tc>
          <w:tcPr>
            <w:tcW w:w="478"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150 973 </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130 640 </w:t>
            </w:r>
          </w:p>
        </w:tc>
        <w:tc>
          <w:tcPr>
            <w:tcW w:w="478"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  41 640 </w:t>
            </w:r>
          </w:p>
        </w:tc>
        <w:tc>
          <w:tcPr>
            <w:tcW w:w="528" w:type="pct"/>
            <w:shd w:val="clear" w:color="auto" w:fill="A2BDCA"/>
            <w:noWrap/>
            <w:vAlign w:val="center"/>
            <w:hideMark/>
          </w:tcPr>
          <w:p w:rsidR="00005248" w:rsidRPr="00235F1D" w:rsidRDefault="00005248" w:rsidP="00235F1D">
            <w:pPr>
              <w:spacing w:after="0"/>
              <w:ind w:right="170"/>
              <w:jc w:val="right"/>
              <w:rPr>
                <w:rFonts w:cs="Arial"/>
                <w:b/>
                <w:sz w:val="20"/>
                <w:szCs w:val="20"/>
                <w:lang w:eastAsia="fr-CA"/>
              </w:rPr>
            </w:pPr>
            <w:r w:rsidRPr="00235F1D">
              <w:rPr>
                <w:rFonts w:cs="Arial"/>
                <w:b/>
                <w:sz w:val="20"/>
                <w:szCs w:val="20"/>
                <w:lang w:eastAsia="fr-CA"/>
              </w:rPr>
              <w:t>672 200 €</w:t>
            </w:r>
          </w:p>
        </w:tc>
        <w:tc>
          <w:tcPr>
            <w:tcW w:w="300" w:type="pct"/>
            <w:shd w:val="clear" w:color="auto" w:fill="auto"/>
            <w:noWrap/>
            <w:vAlign w:val="center"/>
            <w:hideMark/>
          </w:tcPr>
          <w:p w:rsidR="00005248" w:rsidRPr="00235F1D" w:rsidRDefault="00005248" w:rsidP="00235F1D">
            <w:pPr>
              <w:spacing w:after="0"/>
              <w:jc w:val="right"/>
              <w:rPr>
                <w:rFonts w:cs="Arial"/>
                <w:sz w:val="20"/>
                <w:szCs w:val="20"/>
                <w:lang w:eastAsia="fr-CA"/>
              </w:rPr>
            </w:pPr>
            <w:r w:rsidRPr="00235F1D">
              <w:rPr>
                <w:rFonts w:cs="Arial"/>
                <w:sz w:val="20"/>
                <w:szCs w:val="20"/>
                <w:lang w:eastAsia="fr-CA"/>
              </w:rPr>
              <w:t>13,0</w:t>
            </w:r>
            <w:r>
              <w:rPr>
                <w:rFonts w:cs="Arial"/>
                <w:sz w:val="20"/>
                <w:szCs w:val="20"/>
                <w:lang w:eastAsia="fr-CA"/>
              </w:rPr>
              <w:t xml:space="preserve"> </w:t>
            </w:r>
            <w:r w:rsidRPr="00235F1D">
              <w:rPr>
                <w:rFonts w:cs="Arial"/>
                <w:sz w:val="20"/>
                <w:szCs w:val="20"/>
                <w:lang w:eastAsia="fr-CA"/>
              </w:rPr>
              <w:t>%</w:t>
            </w:r>
          </w:p>
        </w:tc>
      </w:tr>
      <w:tr w:rsidR="00005248" w:rsidRPr="00764301" w:rsidTr="00005248">
        <w:trPr>
          <w:jc w:val="center"/>
        </w:trPr>
        <w:tc>
          <w:tcPr>
            <w:tcW w:w="1779" w:type="pct"/>
            <w:shd w:val="clear" w:color="auto" w:fill="auto"/>
            <w:noWrap/>
            <w:vAlign w:val="center"/>
            <w:hideMark/>
          </w:tcPr>
          <w:p w:rsidR="00005248" w:rsidRPr="00D15E1C" w:rsidRDefault="00005248" w:rsidP="00235F1D">
            <w:pPr>
              <w:spacing w:after="0"/>
              <w:ind w:left="532" w:hanging="322"/>
              <w:jc w:val="left"/>
              <w:rPr>
                <w:sz w:val="20"/>
                <w:szCs w:val="20"/>
                <w:lang w:val="fr-FR" w:eastAsia="fr-CA"/>
              </w:rPr>
            </w:pPr>
            <w:r w:rsidRPr="00D15E1C">
              <w:rPr>
                <w:sz w:val="20"/>
                <w:szCs w:val="20"/>
                <w:lang w:val="fr-FR" w:eastAsia="fr-CA"/>
              </w:rPr>
              <w:t xml:space="preserve">1.3 Assistance technique </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95 455</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190 909 </w:t>
            </w:r>
          </w:p>
        </w:tc>
        <w:tc>
          <w:tcPr>
            <w:tcW w:w="478"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190 909 </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190 909 </w:t>
            </w:r>
          </w:p>
        </w:tc>
        <w:tc>
          <w:tcPr>
            <w:tcW w:w="478"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  95 455 </w:t>
            </w:r>
          </w:p>
        </w:tc>
        <w:tc>
          <w:tcPr>
            <w:tcW w:w="528" w:type="pct"/>
            <w:shd w:val="clear" w:color="auto" w:fill="A2BDCA"/>
            <w:noWrap/>
            <w:vAlign w:val="center"/>
            <w:hideMark/>
          </w:tcPr>
          <w:p w:rsidR="00005248" w:rsidRPr="00235F1D" w:rsidRDefault="00005248" w:rsidP="00235F1D">
            <w:pPr>
              <w:spacing w:after="0"/>
              <w:ind w:right="170"/>
              <w:jc w:val="right"/>
              <w:rPr>
                <w:rFonts w:cs="Arial"/>
                <w:b/>
                <w:sz w:val="20"/>
                <w:szCs w:val="20"/>
                <w:lang w:eastAsia="fr-CA"/>
              </w:rPr>
            </w:pPr>
            <w:r w:rsidRPr="00235F1D">
              <w:rPr>
                <w:rFonts w:cs="Arial"/>
                <w:b/>
                <w:sz w:val="20"/>
                <w:szCs w:val="20"/>
                <w:lang w:eastAsia="fr-CA"/>
              </w:rPr>
              <w:t>763 636 €</w:t>
            </w:r>
          </w:p>
        </w:tc>
        <w:tc>
          <w:tcPr>
            <w:tcW w:w="300" w:type="pct"/>
            <w:shd w:val="clear" w:color="auto" w:fill="auto"/>
            <w:noWrap/>
            <w:vAlign w:val="center"/>
            <w:hideMark/>
          </w:tcPr>
          <w:p w:rsidR="00005248" w:rsidRPr="00235F1D" w:rsidRDefault="00005248" w:rsidP="00235F1D">
            <w:pPr>
              <w:spacing w:after="0"/>
              <w:jc w:val="right"/>
              <w:rPr>
                <w:rFonts w:cs="Arial"/>
                <w:sz w:val="20"/>
                <w:szCs w:val="20"/>
                <w:lang w:eastAsia="fr-CA"/>
              </w:rPr>
            </w:pPr>
            <w:r w:rsidRPr="00235F1D">
              <w:rPr>
                <w:rFonts w:cs="Arial"/>
                <w:sz w:val="20"/>
                <w:szCs w:val="20"/>
                <w:lang w:eastAsia="fr-CA"/>
              </w:rPr>
              <w:t>14,8</w:t>
            </w:r>
            <w:r>
              <w:rPr>
                <w:rFonts w:cs="Arial"/>
                <w:sz w:val="20"/>
                <w:szCs w:val="20"/>
                <w:lang w:eastAsia="fr-CA"/>
              </w:rPr>
              <w:t xml:space="preserve"> </w:t>
            </w:r>
            <w:r w:rsidRPr="00235F1D">
              <w:rPr>
                <w:rFonts w:cs="Arial"/>
                <w:sz w:val="20"/>
                <w:szCs w:val="20"/>
                <w:lang w:eastAsia="fr-CA"/>
              </w:rPr>
              <w:t>%</w:t>
            </w:r>
          </w:p>
        </w:tc>
      </w:tr>
      <w:tr w:rsidR="00005248" w:rsidRPr="00764301" w:rsidTr="00005248">
        <w:trPr>
          <w:jc w:val="center"/>
        </w:trPr>
        <w:tc>
          <w:tcPr>
            <w:tcW w:w="1779" w:type="pct"/>
            <w:shd w:val="clear" w:color="auto" w:fill="auto"/>
            <w:noWrap/>
            <w:vAlign w:val="center"/>
            <w:hideMark/>
          </w:tcPr>
          <w:p w:rsidR="00005248" w:rsidRPr="00D15E1C" w:rsidRDefault="00005248" w:rsidP="00235F1D">
            <w:pPr>
              <w:spacing w:after="0"/>
              <w:ind w:left="532" w:hanging="322"/>
              <w:jc w:val="left"/>
              <w:rPr>
                <w:sz w:val="20"/>
                <w:szCs w:val="20"/>
                <w:lang w:val="fr-FR" w:eastAsia="fr-CA"/>
              </w:rPr>
            </w:pPr>
            <w:r w:rsidRPr="00D15E1C">
              <w:rPr>
                <w:sz w:val="20"/>
                <w:szCs w:val="20"/>
                <w:lang w:val="fr-FR" w:eastAsia="fr-CA"/>
              </w:rPr>
              <w:t>1.4 Équipements</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95 500</w:t>
            </w:r>
          </w:p>
        </w:tc>
        <w:tc>
          <w:tcPr>
            <w:tcW w:w="479" w:type="pct"/>
            <w:shd w:val="clear" w:color="auto" w:fill="auto"/>
            <w:noWrap/>
            <w:vAlign w:val="center"/>
            <w:hideMark/>
          </w:tcPr>
          <w:p w:rsidR="00005248" w:rsidRPr="00235F1D" w:rsidRDefault="00005248" w:rsidP="00235F1D">
            <w:pPr>
              <w:spacing w:after="0"/>
              <w:jc w:val="center"/>
              <w:rPr>
                <w:rFonts w:cs="Arial"/>
                <w:sz w:val="20"/>
                <w:szCs w:val="20"/>
                <w:lang w:eastAsia="fr-CA"/>
              </w:rPr>
            </w:pPr>
            <w:r w:rsidRPr="00235F1D">
              <w:rPr>
                <w:rFonts w:cs="Arial"/>
                <w:sz w:val="20"/>
                <w:szCs w:val="20"/>
                <w:lang w:eastAsia="fr-CA"/>
              </w:rPr>
              <w:t>-</w:t>
            </w:r>
          </w:p>
        </w:tc>
        <w:tc>
          <w:tcPr>
            <w:tcW w:w="478" w:type="pct"/>
            <w:shd w:val="clear" w:color="auto" w:fill="auto"/>
            <w:noWrap/>
            <w:vAlign w:val="center"/>
            <w:hideMark/>
          </w:tcPr>
          <w:p w:rsidR="00005248" w:rsidRPr="00235F1D" w:rsidRDefault="00005248" w:rsidP="00235F1D">
            <w:pPr>
              <w:spacing w:after="0"/>
              <w:jc w:val="center"/>
              <w:rPr>
                <w:rFonts w:cs="Arial"/>
                <w:sz w:val="20"/>
                <w:szCs w:val="20"/>
                <w:lang w:eastAsia="fr-CA"/>
              </w:rPr>
            </w:pPr>
            <w:r w:rsidRPr="00235F1D">
              <w:rPr>
                <w:rFonts w:cs="Arial"/>
                <w:sz w:val="20"/>
                <w:szCs w:val="20"/>
                <w:lang w:eastAsia="fr-CA"/>
              </w:rPr>
              <w:t>-</w:t>
            </w:r>
          </w:p>
        </w:tc>
        <w:tc>
          <w:tcPr>
            <w:tcW w:w="479" w:type="pct"/>
            <w:shd w:val="clear" w:color="auto" w:fill="auto"/>
            <w:noWrap/>
            <w:vAlign w:val="center"/>
            <w:hideMark/>
          </w:tcPr>
          <w:p w:rsidR="00005248" w:rsidRPr="00235F1D" w:rsidRDefault="00005248" w:rsidP="00235F1D">
            <w:pPr>
              <w:spacing w:after="0"/>
              <w:jc w:val="center"/>
              <w:rPr>
                <w:rFonts w:cs="Arial"/>
                <w:sz w:val="20"/>
                <w:szCs w:val="20"/>
                <w:lang w:eastAsia="fr-CA"/>
              </w:rPr>
            </w:pPr>
            <w:r w:rsidRPr="00235F1D">
              <w:rPr>
                <w:rFonts w:cs="Arial"/>
                <w:sz w:val="20"/>
                <w:szCs w:val="20"/>
                <w:lang w:eastAsia="fr-CA"/>
              </w:rPr>
              <w:t>-</w:t>
            </w:r>
          </w:p>
        </w:tc>
        <w:tc>
          <w:tcPr>
            <w:tcW w:w="478" w:type="pct"/>
            <w:shd w:val="clear" w:color="auto" w:fill="auto"/>
            <w:noWrap/>
            <w:vAlign w:val="center"/>
            <w:hideMark/>
          </w:tcPr>
          <w:p w:rsidR="00005248" w:rsidRPr="00235F1D" w:rsidRDefault="00005248" w:rsidP="00235F1D">
            <w:pPr>
              <w:spacing w:after="0"/>
              <w:jc w:val="center"/>
              <w:rPr>
                <w:rFonts w:cs="Arial"/>
                <w:sz w:val="20"/>
                <w:szCs w:val="20"/>
                <w:lang w:eastAsia="fr-CA"/>
              </w:rPr>
            </w:pPr>
            <w:r w:rsidRPr="00235F1D">
              <w:rPr>
                <w:rFonts w:cs="Arial"/>
                <w:sz w:val="20"/>
                <w:szCs w:val="20"/>
                <w:lang w:eastAsia="fr-CA"/>
              </w:rPr>
              <w:t>-</w:t>
            </w:r>
          </w:p>
        </w:tc>
        <w:tc>
          <w:tcPr>
            <w:tcW w:w="528" w:type="pct"/>
            <w:shd w:val="clear" w:color="auto" w:fill="A2BDCA"/>
            <w:noWrap/>
            <w:vAlign w:val="center"/>
            <w:hideMark/>
          </w:tcPr>
          <w:p w:rsidR="00005248" w:rsidRPr="00235F1D" w:rsidRDefault="00005248" w:rsidP="00235F1D">
            <w:pPr>
              <w:spacing w:after="0"/>
              <w:ind w:right="170"/>
              <w:jc w:val="right"/>
              <w:rPr>
                <w:rFonts w:cs="Arial"/>
                <w:b/>
                <w:sz w:val="20"/>
                <w:szCs w:val="20"/>
                <w:lang w:eastAsia="fr-CA"/>
              </w:rPr>
            </w:pPr>
            <w:r w:rsidRPr="00235F1D">
              <w:rPr>
                <w:rFonts w:cs="Arial"/>
                <w:b/>
                <w:sz w:val="20"/>
                <w:szCs w:val="20"/>
                <w:lang w:eastAsia="fr-CA"/>
              </w:rPr>
              <w:t>95 500 €</w:t>
            </w:r>
          </w:p>
        </w:tc>
        <w:tc>
          <w:tcPr>
            <w:tcW w:w="300" w:type="pct"/>
            <w:shd w:val="clear" w:color="auto" w:fill="auto"/>
            <w:noWrap/>
            <w:vAlign w:val="center"/>
            <w:hideMark/>
          </w:tcPr>
          <w:p w:rsidR="00005248" w:rsidRPr="00235F1D" w:rsidRDefault="00005248" w:rsidP="00235F1D">
            <w:pPr>
              <w:spacing w:after="0"/>
              <w:jc w:val="right"/>
              <w:rPr>
                <w:rFonts w:cs="Arial"/>
                <w:sz w:val="20"/>
                <w:szCs w:val="20"/>
                <w:lang w:eastAsia="fr-CA"/>
              </w:rPr>
            </w:pPr>
            <w:r w:rsidRPr="00235F1D">
              <w:rPr>
                <w:rFonts w:cs="Arial"/>
                <w:sz w:val="20"/>
                <w:szCs w:val="20"/>
                <w:lang w:eastAsia="fr-CA"/>
              </w:rPr>
              <w:t>1,8</w:t>
            </w:r>
            <w:r>
              <w:rPr>
                <w:rFonts w:cs="Arial"/>
                <w:sz w:val="20"/>
                <w:szCs w:val="20"/>
                <w:lang w:eastAsia="fr-CA"/>
              </w:rPr>
              <w:t xml:space="preserve"> </w:t>
            </w:r>
            <w:r w:rsidRPr="00235F1D">
              <w:rPr>
                <w:rFonts w:cs="Arial"/>
                <w:sz w:val="20"/>
                <w:szCs w:val="20"/>
                <w:lang w:eastAsia="fr-CA"/>
              </w:rPr>
              <w:t>%</w:t>
            </w:r>
          </w:p>
        </w:tc>
      </w:tr>
      <w:tr w:rsidR="00005248" w:rsidRPr="00764301" w:rsidTr="00005248">
        <w:trPr>
          <w:jc w:val="center"/>
        </w:trPr>
        <w:tc>
          <w:tcPr>
            <w:tcW w:w="1779" w:type="pct"/>
            <w:shd w:val="clear" w:color="auto" w:fill="auto"/>
            <w:noWrap/>
            <w:vAlign w:val="center"/>
            <w:hideMark/>
          </w:tcPr>
          <w:p w:rsidR="00005248" w:rsidRPr="00D15E1C" w:rsidRDefault="00005248" w:rsidP="00235F1D">
            <w:pPr>
              <w:spacing w:after="0"/>
              <w:ind w:left="532" w:hanging="322"/>
              <w:jc w:val="left"/>
              <w:rPr>
                <w:sz w:val="20"/>
                <w:szCs w:val="20"/>
                <w:lang w:val="fr-FR" w:eastAsia="fr-CA"/>
              </w:rPr>
            </w:pPr>
            <w:r w:rsidRPr="00D15E1C">
              <w:rPr>
                <w:sz w:val="20"/>
                <w:szCs w:val="20"/>
                <w:lang w:val="fr-FR" w:eastAsia="fr-CA"/>
              </w:rPr>
              <w:t xml:space="preserve">1.5 Installation </w:t>
            </w:r>
            <w:r>
              <w:rPr>
                <w:sz w:val="20"/>
                <w:szCs w:val="20"/>
                <w:lang w:val="fr-FR" w:eastAsia="fr-CA"/>
              </w:rPr>
              <w:t xml:space="preserve">et </w:t>
            </w:r>
            <w:r w:rsidRPr="00D15E1C">
              <w:rPr>
                <w:sz w:val="20"/>
                <w:szCs w:val="20"/>
                <w:lang w:val="fr-FR" w:eastAsia="fr-CA"/>
              </w:rPr>
              <w:t>fonctionnement des bureaux</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9 700</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 9 700 </w:t>
            </w:r>
          </w:p>
        </w:tc>
        <w:tc>
          <w:tcPr>
            <w:tcW w:w="478"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 9 700 </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 9 700 </w:t>
            </w:r>
          </w:p>
        </w:tc>
        <w:tc>
          <w:tcPr>
            <w:tcW w:w="478"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 9 700 </w:t>
            </w:r>
          </w:p>
        </w:tc>
        <w:tc>
          <w:tcPr>
            <w:tcW w:w="528" w:type="pct"/>
            <w:shd w:val="clear" w:color="auto" w:fill="A2BDCA"/>
            <w:noWrap/>
            <w:vAlign w:val="center"/>
            <w:hideMark/>
          </w:tcPr>
          <w:p w:rsidR="00005248" w:rsidRPr="00235F1D" w:rsidRDefault="00005248" w:rsidP="00235F1D">
            <w:pPr>
              <w:spacing w:after="0"/>
              <w:ind w:right="170"/>
              <w:jc w:val="right"/>
              <w:rPr>
                <w:rFonts w:cs="Arial"/>
                <w:b/>
                <w:sz w:val="20"/>
                <w:szCs w:val="20"/>
                <w:lang w:eastAsia="fr-CA"/>
              </w:rPr>
            </w:pPr>
            <w:r w:rsidRPr="00235F1D">
              <w:rPr>
                <w:rFonts w:cs="Arial"/>
                <w:b/>
                <w:sz w:val="20"/>
                <w:szCs w:val="20"/>
                <w:lang w:eastAsia="fr-CA"/>
              </w:rPr>
              <w:t>48 500 €</w:t>
            </w:r>
          </w:p>
        </w:tc>
        <w:tc>
          <w:tcPr>
            <w:tcW w:w="300" w:type="pct"/>
            <w:shd w:val="clear" w:color="auto" w:fill="auto"/>
            <w:noWrap/>
            <w:vAlign w:val="center"/>
            <w:hideMark/>
          </w:tcPr>
          <w:p w:rsidR="00005248" w:rsidRPr="00235F1D" w:rsidRDefault="00005248" w:rsidP="00235F1D">
            <w:pPr>
              <w:spacing w:after="0"/>
              <w:jc w:val="right"/>
              <w:rPr>
                <w:rFonts w:cs="Arial"/>
                <w:sz w:val="20"/>
                <w:szCs w:val="20"/>
                <w:lang w:eastAsia="fr-CA"/>
              </w:rPr>
            </w:pPr>
            <w:r w:rsidRPr="00235F1D">
              <w:rPr>
                <w:rFonts w:cs="Arial"/>
                <w:sz w:val="20"/>
                <w:szCs w:val="20"/>
                <w:lang w:eastAsia="fr-CA"/>
              </w:rPr>
              <w:t>0,9</w:t>
            </w:r>
            <w:r>
              <w:rPr>
                <w:rFonts w:cs="Arial"/>
                <w:sz w:val="20"/>
                <w:szCs w:val="20"/>
                <w:lang w:eastAsia="fr-CA"/>
              </w:rPr>
              <w:t xml:space="preserve"> </w:t>
            </w:r>
            <w:r w:rsidRPr="00235F1D">
              <w:rPr>
                <w:rFonts w:cs="Arial"/>
                <w:sz w:val="20"/>
                <w:szCs w:val="20"/>
                <w:lang w:eastAsia="fr-CA"/>
              </w:rPr>
              <w:t>%</w:t>
            </w:r>
          </w:p>
        </w:tc>
      </w:tr>
      <w:tr w:rsidR="00005248" w:rsidRPr="00764301" w:rsidTr="00005248">
        <w:trPr>
          <w:jc w:val="center"/>
        </w:trPr>
        <w:tc>
          <w:tcPr>
            <w:tcW w:w="1779" w:type="pct"/>
            <w:shd w:val="clear" w:color="auto" w:fill="auto"/>
            <w:noWrap/>
            <w:vAlign w:val="center"/>
            <w:hideMark/>
          </w:tcPr>
          <w:p w:rsidR="00005248" w:rsidRPr="00D15E1C" w:rsidRDefault="00005248" w:rsidP="00235F1D">
            <w:pPr>
              <w:spacing w:after="0"/>
              <w:ind w:left="532" w:hanging="322"/>
              <w:jc w:val="left"/>
              <w:rPr>
                <w:sz w:val="20"/>
                <w:szCs w:val="20"/>
                <w:lang w:val="fr-FR" w:eastAsia="fr-CA"/>
              </w:rPr>
            </w:pPr>
            <w:r w:rsidRPr="00D15E1C">
              <w:rPr>
                <w:sz w:val="20"/>
                <w:szCs w:val="20"/>
                <w:lang w:val="fr-FR" w:eastAsia="fr-CA"/>
              </w:rPr>
              <w:t>1.6 Fonctionnement des véhicules et déplacements personnels</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14 110</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  14 110 </w:t>
            </w:r>
          </w:p>
        </w:tc>
        <w:tc>
          <w:tcPr>
            <w:tcW w:w="478"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  14 110 </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  14 110 </w:t>
            </w:r>
          </w:p>
        </w:tc>
        <w:tc>
          <w:tcPr>
            <w:tcW w:w="478"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  14 110 </w:t>
            </w:r>
          </w:p>
        </w:tc>
        <w:tc>
          <w:tcPr>
            <w:tcW w:w="528" w:type="pct"/>
            <w:shd w:val="clear" w:color="auto" w:fill="A2BDCA"/>
            <w:noWrap/>
            <w:vAlign w:val="center"/>
            <w:hideMark/>
          </w:tcPr>
          <w:p w:rsidR="00005248" w:rsidRPr="00235F1D" w:rsidRDefault="00005248" w:rsidP="00235F1D">
            <w:pPr>
              <w:spacing w:after="0"/>
              <w:ind w:right="170"/>
              <w:jc w:val="right"/>
              <w:rPr>
                <w:rFonts w:cs="Arial"/>
                <w:b/>
                <w:sz w:val="20"/>
                <w:szCs w:val="20"/>
                <w:lang w:eastAsia="fr-CA"/>
              </w:rPr>
            </w:pPr>
            <w:r w:rsidRPr="00235F1D">
              <w:rPr>
                <w:rFonts w:cs="Arial"/>
                <w:b/>
                <w:sz w:val="20"/>
                <w:szCs w:val="20"/>
                <w:lang w:eastAsia="fr-CA"/>
              </w:rPr>
              <w:t>70 550 €</w:t>
            </w:r>
          </w:p>
        </w:tc>
        <w:tc>
          <w:tcPr>
            <w:tcW w:w="300" w:type="pct"/>
            <w:shd w:val="clear" w:color="auto" w:fill="auto"/>
            <w:noWrap/>
            <w:vAlign w:val="center"/>
            <w:hideMark/>
          </w:tcPr>
          <w:p w:rsidR="00005248" w:rsidRPr="00235F1D" w:rsidRDefault="00005248" w:rsidP="00235F1D">
            <w:pPr>
              <w:spacing w:after="0"/>
              <w:jc w:val="right"/>
              <w:rPr>
                <w:rFonts w:cs="Arial"/>
                <w:sz w:val="20"/>
                <w:szCs w:val="20"/>
                <w:lang w:eastAsia="fr-CA"/>
              </w:rPr>
            </w:pPr>
            <w:r w:rsidRPr="00235F1D">
              <w:rPr>
                <w:rFonts w:cs="Arial"/>
                <w:sz w:val="20"/>
                <w:szCs w:val="20"/>
                <w:lang w:eastAsia="fr-CA"/>
              </w:rPr>
              <w:t>1,4</w:t>
            </w:r>
            <w:r>
              <w:rPr>
                <w:rFonts w:cs="Arial"/>
                <w:sz w:val="20"/>
                <w:szCs w:val="20"/>
                <w:lang w:eastAsia="fr-CA"/>
              </w:rPr>
              <w:t xml:space="preserve"> </w:t>
            </w:r>
            <w:r w:rsidRPr="00235F1D">
              <w:rPr>
                <w:rFonts w:cs="Arial"/>
                <w:sz w:val="20"/>
                <w:szCs w:val="20"/>
                <w:lang w:eastAsia="fr-CA"/>
              </w:rPr>
              <w:t>%</w:t>
            </w:r>
          </w:p>
        </w:tc>
      </w:tr>
      <w:tr w:rsidR="00005248" w:rsidRPr="00764301" w:rsidTr="00005248">
        <w:trPr>
          <w:jc w:val="center"/>
        </w:trPr>
        <w:tc>
          <w:tcPr>
            <w:tcW w:w="1779" w:type="pct"/>
            <w:shd w:val="clear" w:color="auto" w:fill="auto"/>
            <w:noWrap/>
            <w:vAlign w:val="center"/>
            <w:hideMark/>
          </w:tcPr>
          <w:p w:rsidR="00005248" w:rsidRPr="00D15E1C" w:rsidRDefault="00005248" w:rsidP="00235F1D">
            <w:pPr>
              <w:spacing w:after="0"/>
              <w:ind w:left="532" w:hanging="322"/>
              <w:jc w:val="left"/>
              <w:rPr>
                <w:sz w:val="20"/>
                <w:szCs w:val="20"/>
                <w:lang w:val="fr-FR" w:eastAsia="fr-CA"/>
              </w:rPr>
            </w:pPr>
            <w:r w:rsidRPr="00D15E1C">
              <w:rPr>
                <w:sz w:val="20"/>
                <w:szCs w:val="20"/>
                <w:lang w:val="fr-FR" w:eastAsia="fr-CA"/>
              </w:rPr>
              <w:t>1.7 Personnel</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41 680</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  41 680 </w:t>
            </w:r>
          </w:p>
        </w:tc>
        <w:tc>
          <w:tcPr>
            <w:tcW w:w="478"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  41 680 </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  41 680 </w:t>
            </w:r>
          </w:p>
        </w:tc>
        <w:tc>
          <w:tcPr>
            <w:tcW w:w="478"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 xml:space="preserve">  41 680 </w:t>
            </w:r>
          </w:p>
        </w:tc>
        <w:tc>
          <w:tcPr>
            <w:tcW w:w="528" w:type="pct"/>
            <w:shd w:val="clear" w:color="auto" w:fill="A2BDCA"/>
            <w:noWrap/>
            <w:vAlign w:val="center"/>
            <w:hideMark/>
          </w:tcPr>
          <w:p w:rsidR="00005248" w:rsidRPr="00235F1D" w:rsidRDefault="00005248" w:rsidP="00235F1D">
            <w:pPr>
              <w:spacing w:after="0"/>
              <w:ind w:right="170"/>
              <w:jc w:val="right"/>
              <w:rPr>
                <w:rFonts w:cs="Arial"/>
                <w:b/>
                <w:sz w:val="20"/>
                <w:szCs w:val="20"/>
                <w:lang w:eastAsia="fr-CA"/>
              </w:rPr>
            </w:pPr>
            <w:r w:rsidRPr="00235F1D">
              <w:rPr>
                <w:rFonts w:cs="Arial"/>
                <w:b/>
                <w:sz w:val="20"/>
                <w:szCs w:val="20"/>
                <w:lang w:eastAsia="fr-CA"/>
              </w:rPr>
              <w:t>208 400 €</w:t>
            </w:r>
          </w:p>
        </w:tc>
        <w:tc>
          <w:tcPr>
            <w:tcW w:w="300" w:type="pct"/>
            <w:shd w:val="clear" w:color="auto" w:fill="auto"/>
            <w:noWrap/>
            <w:vAlign w:val="center"/>
            <w:hideMark/>
          </w:tcPr>
          <w:p w:rsidR="00005248" w:rsidRPr="00235F1D" w:rsidRDefault="00005248" w:rsidP="00235F1D">
            <w:pPr>
              <w:spacing w:after="0"/>
              <w:jc w:val="right"/>
              <w:rPr>
                <w:rFonts w:cs="Arial"/>
                <w:sz w:val="20"/>
                <w:szCs w:val="20"/>
                <w:lang w:eastAsia="fr-CA"/>
              </w:rPr>
            </w:pPr>
            <w:r w:rsidRPr="00235F1D">
              <w:rPr>
                <w:rFonts w:cs="Arial"/>
                <w:sz w:val="20"/>
                <w:szCs w:val="20"/>
                <w:lang w:eastAsia="fr-CA"/>
              </w:rPr>
              <w:t>4,0</w:t>
            </w:r>
            <w:r>
              <w:rPr>
                <w:rFonts w:cs="Arial"/>
                <w:sz w:val="20"/>
                <w:szCs w:val="20"/>
                <w:lang w:eastAsia="fr-CA"/>
              </w:rPr>
              <w:t xml:space="preserve"> </w:t>
            </w:r>
            <w:r w:rsidRPr="00235F1D">
              <w:rPr>
                <w:rFonts w:cs="Arial"/>
                <w:sz w:val="20"/>
                <w:szCs w:val="20"/>
                <w:lang w:eastAsia="fr-CA"/>
              </w:rPr>
              <w:t>%</w:t>
            </w:r>
          </w:p>
        </w:tc>
      </w:tr>
      <w:tr w:rsidR="00005248" w:rsidRPr="00764301" w:rsidTr="00005248">
        <w:trPr>
          <w:jc w:val="center"/>
        </w:trPr>
        <w:tc>
          <w:tcPr>
            <w:tcW w:w="1779" w:type="pct"/>
            <w:shd w:val="clear" w:color="auto" w:fill="auto"/>
            <w:noWrap/>
            <w:vAlign w:val="center"/>
            <w:hideMark/>
          </w:tcPr>
          <w:p w:rsidR="00005248" w:rsidRPr="00D15E1C" w:rsidRDefault="00005248" w:rsidP="00235F1D">
            <w:pPr>
              <w:spacing w:after="0"/>
              <w:ind w:left="532" w:hanging="322"/>
              <w:jc w:val="left"/>
              <w:rPr>
                <w:sz w:val="20"/>
                <w:szCs w:val="20"/>
                <w:lang w:val="fr-FR" w:eastAsia="fr-CA"/>
              </w:rPr>
            </w:pPr>
            <w:r w:rsidRPr="00D15E1C">
              <w:rPr>
                <w:sz w:val="20"/>
                <w:szCs w:val="20"/>
                <w:lang w:val="fr-FR" w:eastAsia="fr-CA"/>
              </w:rPr>
              <w:t>1.8 Préparation/Formulation du projet</w:t>
            </w:r>
          </w:p>
        </w:tc>
        <w:tc>
          <w:tcPr>
            <w:tcW w:w="479" w:type="pct"/>
            <w:shd w:val="clear" w:color="auto" w:fill="auto"/>
            <w:noWrap/>
            <w:vAlign w:val="center"/>
            <w:hideMark/>
          </w:tcPr>
          <w:p w:rsidR="00005248" w:rsidRPr="00235F1D" w:rsidRDefault="00005248" w:rsidP="00235F1D">
            <w:pPr>
              <w:spacing w:after="0"/>
              <w:ind w:right="227"/>
              <w:jc w:val="right"/>
              <w:rPr>
                <w:rFonts w:cs="Arial"/>
                <w:sz w:val="20"/>
                <w:szCs w:val="20"/>
                <w:lang w:eastAsia="fr-CA"/>
              </w:rPr>
            </w:pPr>
            <w:r w:rsidRPr="00235F1D">
              <w:rPr>
                <w:rFonts w:cs="Arial"/>
                <w:sz w:val="20"/>
                <w:szCs w:val="20"/>
                <w:lang w:eastAsia="fr-CA"/>
              </w:rPr>
              <w:t>80 000</w:t>
            </w:r>
          </w:p>
        </w:tc>
        <w:tc>
          <w:tcPr>
            <w:tcW w:w="479" w:type="pct"/>
            <w:shd w:val="clear" w:color="auto" w:fill="auto"/>
            <w:noWrap/>
            <w:vAlign w:val="center"/>
            <w:hideMark/>
          </w:tcPr>
          <w:p w:rsidR="00005248" w:rsidRPr="00235F1D" w:rsidRDefault="00005248" w:rsidP="00235F1D">
            <w:pPr>
              <w:spacing w:after="0"/>
              <w:jc w:val="center"/>
              <w:rPr>
                <w:rFonts w:cs="Arial"/>
                <w:sz w:val="20"/>
                <w:szCs w:val="20"/>
                <w:lang w:eastAsia="fr-CA"/>
              </w:rPr>
            </w:pPr>
            <w:r w:rsidRPr="00235F1D">
              <w:rPr>
                <w:rFonts w:cs="Arial"/>
                <w:sz w:val="20"/>
                <w:szCs w:val="20"/>
                <w:lang w:eastAsia="fr-CA"/>
              </w:rPr>
              <w:t>-</w:t>
            </w:r>
          </w:p>
        </w:tc>
        <w:tc>
          <w:tcPr>
            <w:tcW w:w="478" w:type="pct"/>
            <w:shd w:val="clear" w:color="auto" w:fill="auto"/>
            <w:noWrap/>
            <w:vAlign w:val="center"/>
            <w:hideMark/>
          </w:tcPr>
          <w:p w:rsidR="00005248" w:rsidRPr="00235F1D" w:rsidRDefault="00005248" w:rsidP="00235F1D">
            <w:pPr>
              <w:spacing w:after="0"/>
              <w:jc w:val="center"/>
              <w:rPr>
                <w:rFonts w:cs="Arial"/>
                <w:sz w:val="20"/>
                <w:szCs w:val="20"/>
                <w:lang w:eastAsia="fr-CA"/>
              </w:rPr>
            </w:pPr>
            <w:r w:rsidRPr="00235F1D">
              <w:rPr>
                <w:rFonts w:cs="Arial"/>
                <w:sz w:val="20"/>
                <w:szCs w:val="20"/>
                <w:lang w:eastAsia="fr-CA"/>
              </w:rPr>
              <w:t>-</w:t>
            </w:r>
          </w:p>
        </w:tc>
        <w:tc>
          <w:tcPr>
            <w:tcW w:w="479" w:type="pct"/>
            <w:shd w:val="clear" w:color="auto" w:fill="auto"/>
            <w:noWrap/>
            <w:vAlign w:val="center"/>
            <w:hideMark/>
          </w:tcPr>
          <w:p w:rsidR="00005248" w:rsidRPr="00235F1D" w:rsidRDefault="00005248" w:rsidP="00235F1D">
            <w:pPr>
              <w:spacing w:after="0"/>
              <w:jc w:val="center"/>
              <w:rPr>
                <w:rFonts w:cs="Arial"/>
                <w:sz w:val="20"/>
                <w:szCs w:val="20"/>
                <w:lang w:eastAsia="fr-CA"/>
              </w:rPr>
            </w:pPr>
            <w:r w:rsidRPr="00235F1D">
              <w:rPr>
                <w:rFonts w:cs="Arial"/>
                <w:sz w:val="20"/>
                <w:szCs w:val="20"/>
                <w:lang w:eastAsia="fr-CA"/>
              </w:rPr>
              <w:t>-</w:t>
            </w:r>
          </w:p>
        </w:tc>
        <w:tc>
          <w:tcPr>
            <w:tcW w:w="478" w:type="pct"/>
            <w:shd w:val="clear" w:color="auto" w:fill="auto"/>
            <w:noWrap/>
            <w:vAlign w:val="center"/>
            <w:hideMark/>
          </w:tcPr>
          <w:p w:rsidR="00005248" w:rsidRPr="00235F1D" w:rsidRDefault="00005248" w:rsidP="00235F1D">
            <w:pPr>
              <w:spacing w:after="0"/>
              <w:jc w:val="center"/>
              <w:rPr>
                <w:rFonts w:cs="Arial"/>
                <w:sz w:val="20"/>
                <w:szCs w:val="20"/>
                <w:lang w:eastAsia="fr-CA"/>
              </w:rPr>
            </w:pPr>
            <w:r w:rsidRPr="00235F1D">
              <w:rPr>
                <w:rFonts w:cs="Arial"/>
                <w:sz w:val="20"/>
                <w:szCs w:val="20"/>
                <w:lang w:eastAsia="fr-CA"/>
              </w:rPr>
              <w:t>-</w:t>
            </w:r>
          </w:p>
        </w:tc>
        <w:tc>
          <w:tcPr>
            <w:tcW w:w="528" w:type="pct"/>
            <w:shd w:val="clear" w:color="auto" w:fill="A2BDCA"/>
            <w:noWrap/>
            <w:vAlign w:val="center"/>
            <w:hideMark/>
          </w:tcPr>
          <w:p w:rsidR="00005248" w:rsidRPr="00235F1D" w:rsidRDefault="00005248" w:rsidP="00235F1D">
            <w:pPr>
              <w:spacing w:after="0"/>
              <w:ind w:right="170"/>
              <w:jc w:val="right"/>
              <w:rPr>
                <w:rFonts w:cs="Arial"/>
                <w:b/>
                <w:sz w:val="20"/>
                <w:szCs w:val="20"/>
                <w:lang w:eastAsia="fr-CA"/>
              </w:rPr>
            </w:pPr>
            <w:r w:rsidRPr="00235F1D">
              <w:rPr>
                <w:rFonts w:cs="Arial"/>
                <w:b/>
                <w:sz w:val="20"/>
                <w:szCs w:val="20"/>
                <w:lang w:eastAsia="fr-CA"/>
              </w:rPr>
              <w:t>80 000 €</w:t>
            </w:r>
          </w:p>
        </w:tc>
        <w:tc>
          <w:tcPr>
            <w:tcW w:w="300" w:type="pct"/>
            <w:shd w:val="clear" w:color="auto" w:fill="auto"/>
            <w:noWrap/>
            <w:vAlign w:val="center"/>
            <w:hideMark/>
          </w:tcPr>
          <w:p w:rsidR="00005248" w:rsidRPr="00235F1D" w:rsidRDefault="00005248" w:rsidP="00235F1D">
            <w:pPr>
              <w:spacing w:after="0"/>
              <w:jc w:val="right"/>
              <w:rPr>
                <w:rFonts w:cs="Arial"/>
                <w:sz w:val="20"/>
                <w:szCs w:val="20"/>
                <w:lang w:eastAsia="fr-CA"/>
              </w:rPr>
            </w:pPr>
            <w:r w:rsidRPr="00235F1D">
              <w:rPr>
                <w:rFonts w:cs="Arial"/>
                <w:sz w:val="20"/>
                <w:szCs w:val="20"/>
                <w:lang w:eastAsia="fr-CA"/>
              </w:rPr>
              <w:t>1,5</w:t>
            </w:r>
            <w:r>
              <w:rPr>
                <w:rFonts w:cs="Arial"/>
                <w:sz w:val="20"/>
                <w:szCs w:val="20"/>
                <w:lang w:eastAsia="fr-CA"/>
              </w:rPr>
              <w:t xml:space="preserve"> </w:t>
            </w:r>
            <w:r w:rsidRPr="00235F1D">
              <w:rPr>
                <w:rFonts w:cs="Arial"/>
                <w:sz w:val="20"/>
                <w:szCs w:val="20"/>
                <w:lang w:eastAsia="fr-CA"/>
              </w:rPr>
              <w:t>%</w:t>
            </w:r>
          </w:p>
        </w:tc>
      </w:tr>
      <w:tr w:rsidR="00005248" w:rsidRPr="00235F1D" w:rsidTr="00005248">
        <w:trPr>
          <w:jc w:val="center"/>
        </w:trPr>
        <w:tc>
          <w:tcPr>
            <w:tcW w:w="1779" w:type="pct"/>
            <w:shd w:val="clear" w:color="auto" w:fill="D1DEE5"/>
            <w:noWrap/>
            <w:vAlign w:val="center"/>
            <w:hideMark/>
          </w:tcPr>
          <w:p w:rsidR="00005248" w:rsidRPr="00235F1D" w:rsidRDefault="00005248" w:rsidP="00C00C84">
            <w:pPr>
              <w:spacing w:after="0"/>
              <w:ind w:right="72"/>
              <w:jc w:val="center"/>
              <w:rPr>
                <w:rFonts w:cs="Arial"/>
                <w:b/>
                <w:bCs/>
                <w:sz w:val="20"/>
                <w:szCs w:val="20"/>
                <w:lang w:eastAsia="fr-CA"/>
              </w:rPr>
            </w:pPr>
            <w:r w:rsidRPr="00235F1D">
              <w:rPr>
                <w:rFonts w:cs="Arial"/>
                <w:b/>
                <w:bCs/>
                <w:sz w:val="20"/>
                <w:szCs w:val="20"/>
                <w:lang w:eastAsia="fr-CA"/>
              </w:rPr>
              <w:t>TOTAL</w:t>
            </w:r>
            <w:r>
              <w:rPr>
                <w:rFonts w:cs="Arial"/>
                <w:b/>
                <w:bCs/>
                <w:sz w:val="20"/>
                <w:szCs w:val="20"/>
                <w:lang w:eastAsia="fr-CA"/>
              </w:rPr>
              <w:t xml:space="preserve"> COÛTS </w:t>
            </w:r>
            <w:r w:rsidRPr="00235F1D">
              <w:rPr>
                <w:rFonts w:cs="Arial"/>
                <w:b/>
                <w:bCs/>
                <w:sz w:val="20"/>
                <w:szCs w:val="20"/>
                <w:lang w:eastAsia="fr-CA"/>
              </w:rPr>
              <w:t>D’OPÉRATION</w:t>
            </w:r>
          </w:p>
        </w:tc>
        <w:tc>
          <w:tcPr>
            <w:tcW w:w="479" w:type="pct"/>
            <w:shd w:val="clear" w:color="auto" w:fill="D1DEE5"/>
            <w:noWrap/>
            <w:vAlign w:val="center"/>
            <w:hideMark/>
          </w:tcPr>
          <w:p w:rsidR="00005248" w:rsidRPr="00235F1D" w:rsidRDefault="00005248" w:rsidP="00235F1D">
            <w:pPr>
              <w:spacing w:after="0"/>
              <w:ind w:right="227"/>
              <w:jc w:val="right"/>
              <w:rPr>
                <w:rFonts w:cs="Arial"/>
                <w:b/>
                <w:bCs/>
                <w:sz w:val="20"/>
                <w:szCs w:val="20"/>
                <w:lang w:eastAsia="fr-CA"/>
              </w:rPr>
            </w:pPr>
            <w:r w:rsidRPr="00235F1D">
              <w:rPr>
                <w:rFonts w:cs="Arial"/>
                <w:b/>
                <w:bCs/>
                <w:sz w:val="20"/>
                <w:szCs w:val="20"/>
                <w:lang w:eastAsia="fr-CA"/>
              </w:rPr>
              <w:t>703 418</w:t>
            </w:r>
          </w:p>
        </w:tc>
        <w:tc>
          <w:tcPr>
            <w:tcW w:w="479" w:type="pct"/>
            <w:shd w:val="clear" w:color="auto" w:fill="D1DEE5"/>
            <w:noWrap/>
            <w:vAlign w:val="center"/>
            <w:hideMark/>
          </w:tcPr>
          <w:p w:rsidR="00005248" w:rsidRPr="00235F1D" w:rsidRDefault="00005248" w:rsidP="00235F1D">
            <w:pPr>
              <w:spacing w:after="0"/>
              <w:ind w:right="227"/>
              <w:jc w:val="right"/>
              <w:rPr>
                <w:rFonts w:cs="Arial"/>
                <w:b/>
                <w:bCs/>
                <w:sz w:val="20"/>
                <w:szCs w:val="20"/>
                <w:lang w:eastAsia="fr-CA"/>
              </w:rPr>
            </w:pPr>
            <w:r w:rsidRPr="00235F1D">
              <w:rPr>
                <w:rFonts w:cs="Arial"/>
                <w:b/>
                <w:bCs/>
                <w:sz w:val="20"/>
                <w:szCs w:val="20"/>
                <w:lang w:eastAsia="fr-CA"/>
              </w:rPr>
              <w:t xml:space="preserve">938 372 </w:t>
            </w:r>
          </w:p>
        </w:tc>
        <w:tc>
          <w:tcPr>
            <w:tcW w:w="478" w:type="pct"/>
            <w:shd w:val="clear" w:color="auto" w:fill="D1DEE5"/>
            <w:noWrap/>
            <w:vAlign w:val="center"/>
            <w:hideMark/>
          </w:tcPr>
          <w:p w:rsidR="00005248" w:rsidRPr="00235F1D" w:rsidRDefault="00005248" w:rsidP="00235F1D">
            <w:pPr>
              <w:spacing w:after="0"/>
              <w:ind w:right="227"/>
              <w:jc w:val="right"/>
              <w:rPr>
                <w:rFonts w:cs="Arial"/>
                <w:b/>
                <w:bCs/>
                <w:sz w:val="20"/>
                <w:szCs w:val="20"/>
                <w:lang w:eastAsia="fr-CA"/>
              </w:rPr>
            </w:pPr>
            <w:r w:rsidRPr="00235F1D">
              <w:rPr>
                <w:rFonts w:cs="Arial"/>
                <w:b/>
                <w:bCs/>
                <w:sz w:val="20"/>
                <w:szCs w:val="20"/>
                <w:lang w:eastAsia="fr-CA"/>
              </w:rPr>
              <w:t xml:space="preserve">1 362 372 </w:t>
            </w:r>
          </w:p>
        </w:tc>
        <w:tc>
          <w:tcPr>
            <w:tcW w:w="479" w:type="pct"/>
            <w:shd w:val="clear" w:color="auto" w:fill="D1DEE5"/>
            <w:noWrap/>
            <w:vAlign w:val="center"/>
            <w:hideMark/>
          </w:tcPr>
          <w:p w:rsidR="00005248" w:rsidRPr="00235F1D" w:rsidRDefault="00005248" w:rsidP="00235F1D">
            <w:pPr>
              <w:spacing w:after="0"/>
              <w:ind w:right="227"/>
              <w:jc w:val="right"/>
              <w:rPr>
                <w:rFonts w:cs="Arial"/>
                <w:b/>
                <w:bCs/>
                <w:sz w:val="20"/>
                <w:szCs w:val="20"/>
                <w:lang w:eastAsia="fr-CA"/>
              </w:rPr>
            </w:pPr>
            <w:r w:rsidRPr="00235F1D">
              <w:rPr>
                <w:rFonts w:cs="Arial"/>
                <w:b/>
                <w:bCs/>
                <w:sz w:val="20"/>
                <w:szCs w:val="20"/>
                <w:lang w:eastAsia="fr-CA"/>
              </w:rPr>
              <w:t xml:space="preserve">1 322 039 </w:t>
            </w:r>
          </w:p>
        </w:tc>
        <w:tc>
          <w:tcPr>
            <w:tcW w:w="478" w:type="pct"/>
            <w:shd w:val="clear" w:color="auto" w:fill="D1DEE5"/>
            <w:noWrap/>
            <w:vAlign w:val="center"/>
            <w:hideMark/>
          </w:tcPr>
          <w:p w:rsidR="00005248" w:rsidRPr="00235F1D" w:rsidRDefault="00005248" w:rsidP="00235F1D">
            <w:pPr>
              <w:spacing w:after="0"/>
              <w:ind w:right="227"/>
              <w:jc w:val="right"/>
              <w:rPr>
                <w:rFonts w:cs="Arial"/>
                <w:b/>
                <w:bCs/>
                <w:sz w:val="20"/>
                <w:szCs w:val="20"/>
                <w:lang w:eastAsia="fr-CA"/>
              </w:rPr>
            </w:pPr>
            <w:r w:rsidRPr="00235F1D">
              <w:rPr>
                <w:rFonts w:cs="Arial"/>
                <w:b/>
                <w:bCs/>
                <w:sz w:val="20"/>
                <w:szCs w:val="20"/>
                <w:lang w:eastAsia="fr-CA"/>
              </w:rPr>
              <w:t xml:space="preserve">437 585 </w:t>
            </w:r>
          </w:p>
        </w:tc>
        <w:tc>
          <w:tcPr>
            <w:tcW w:w="528" w:type="pct"/>
            <w:shd w:val="clear" w:color="auto" w:fill="D1DEE5"/>
            <w:noWrap/>
            <w:vAlign w:val="center"/>
            <w:hideMark/>
          </w:tcPr>
          <w:p w:rsidR="00005248" w:rsidRPr="00235F1D" w:rsidRDefault="00005248" w:rsidP="00235F1D">
            <w:pPr>
              <w:spacing w:after="0"/>
              <w:ind w:right="170"/>
              <w:jc w:val="right"/>
              <w:rPr>
                <w:rFonts w:cs="Arial"/>
                <w:b/>
                <w:bCs/>
                <w:sz w:val="20"/>
                <w:szCs w:val="20"/>
                <w:lang w:eastAsia="fr-CA"/>
              </w:rPr>
            </w:pPr>
            <w:r w:rsidRPr="00235F1D">
              <w:rPr>
                <w:rFonts w:cs="Arial"/>
                <w:b/>
                <w:bCs/>
                <w:sz w:val="20"/>
                <w:szCs w:val="20"/>
                <w:lang w:eastAsia="fr-CA"/>
              </w:rPr>
              <w:t>4 763 786 €</w:t>
            </w:r>
          </w:p>
        </w:tc>
        <w:tc>
          <w:tcPr>
            <w:tcW w:w="300" w:type="pct"/>
            <w:shd w:val="clear" w:color="auto" w:fill="D1DEE5"/>
            <w:noWrap/>
            <w:vAlign w:val="center"/>
            <w:hideMark/>
          </w:tcPr>
          <w:p w:rsidR="00005248" w:rsidRPr="00235F1D" w:rsidRDefault="00005248" w:rsidP="00235F1D">
            <w:pPr>
              <w:spacing w:after="0"/>
              <w:jc w:val="right"/>
              <w:rPr>
                <w:rFonts w:cs="Arial"/>
                <w:b/>
                <w:sz w:val="20"/>
                <w:szCs w:val="20"/>
                <w:lang w:eastAsia="fr-CA"/>
              </w:rPr>
            </w:pPr>
            <w:r w:rsidRPr="00235F1D">
              <w:rPr>
                <w:rFonts w:cs="Arial"/>
                <w:b/>
                <w:sz w:val="20"/>
                <w:szCs w:val="20"/>
                <w:lang w:eastAsia="fr-CA"/>
              </w:rPr>
              <w:t>92,2</w:t>
            </w:r>
            <w:r>
              <w:rPr>
                <w:rFonts w:cs="Arial"/>
                <w:b/>
                <w:sz w:val="20"/>
                <w:szCs w:val="20"/>
                <w:lang w:eastAsia="fr-CA"/>
              </w:rPr>
              <w:t xml:space="preserve"> </w:t>
            </w:r>
            <w:r w:rsidRPr="00235F1D">
              <w:rPr>
                <w:rFonts w:cs="Arial"/>
                <w:b/>
                <w:sz w:val="20"/>
                <w:szCs w:val="20"/>
                <w:lang w:eastAsia="fr-CA"/>
              </w:rPr>
              <w:t>%</w:t>
            </w:r>
          </w:p>
        </w:tc>
      </w:tr>
      <w:tr w:rsidR="00005248" w:rsidRPr="00764301" w:rsidTr="00005248">
        <w:trPr>
          <w:jc w:val="center"/>
        </w:trPr>
        <w:tc>
          <w:tcPr>
            <w:tcW w:w="1779" w:type="pct"/>
            <w:shd w:val="clear" w:color="auto" w:fill="517B8F"/>
            <w:noWrap/>
            <w:vAlign w:val="center"/>
            <w:hideMark/>
          </w:tcPr>
          <w:p w:rsidR="00005248" w:rsidRPr="00D15E1C" w:rsidRDefault="00005248" w:rsidP="00005248">
            <w:pPr>
              <w:pageBreakBefore/>
              <w:spacing w:after="0"/>
              <w:jc w:val="left"/>
              <w:rPr>
                <w:rFonts w:cs="Calibri"/>
                <w:b/>
                <w:color w:val="FFFFFF"/>
                <w:lang w:val="fr-FR" w:eastAsia="fr-CA"/>
              </w:rPr>
            </w:pPr>
            <w:r>
              <w:rPr>
                <w:rFonts w:cs="Calibri"/>
                <w:b/>
                <w:color w:val="FFFFFF"/>
                <w:lang w:val="fr-FR" w:eastAsia="fr-CA"/>
              </w:rPr>
              <w:lastRenderedPageBreak/>
              <w:t xml:space="preserve">2. FRAIS DE </w:t>
            </w:r>
            <w:r w:rsidRPr="00D15E1C">
              <w:rPr>
                <w:rFonts w:cs="Calibri"/>
                <w:b/>
                <w:color w:val="FFFFFF"/>
                <w:lang w:val="fr-FR" w:eastAsia="fr-CA"/>
              </w:rPr>
              <w:t>GESTION</w:t>
            </w:r>
          </w:p>
        </w:tc>
        <w:tc>
          <w:tcPr>
            <w:tcW w:w="479" w:type="pct"/>
            <w:shd w:val="clear" w:color="auto" w:fill="517B8F"/>
            <w:noWrap/>
            <w:vAlign w:val="center"/>
            <w:hideMark/>
          </w:tcPr>
          <w:p w:rsidR="00005248" w:rsidRPr="00235F1D" w:rsidRDefault="00005248" w:rsidP="0041387F">
            <w:pPr>
              <w:spacing w:after="0"/>
              <w:jc w:val="center"/>
              <w:rPr>
                <w:rFonts w:cs="Calibri"/>
                <w:b/>
                <w:color w:val="FFFFFF"/>
                <w:lang w:val="fr-FR" w:eastAsia="fr-CA"/>
              </w:rPr>
            </w:pPr>
            <w:r w:rsidRPr="00235F1D">
              <w:rPr>
                <w:rFonts w:cs="Calibri"/>
                <w:b/>
                <w:color w:val="FFFFFF"/>
                <w:lang w:val="fr-FR" w:eastAsia="fr-CA"/>
              </w:rPr>
              <w:t>An 1</w:t>
            </w:r>
          </w:p>
        </w:tc>
        <w:tc>
          <w:tcPr>
            <w:tcW w:w="479" w:type="pct"/>
            <w:shd w:val="clear" w:color="auto" w:fill="517B8F"/>
            <w:noWrap/>
            <w:vAlign w:val="center"/>
            <w:hideMark/>
          </w:tcPr>
          <w:p w:rsidR="00005248" w:rsidRPr="00235F1D" w:rsidRDefault="00005248" w:rsidP="0041387F">
            <w:pPr>
              <w:spacing w:after="0"/>
              <w:jc w:val="center"/>
              <w:rPr>
                <w:rFonts w:cs="Calibri"/>
                <w:b/>
                <w:color w:val="FFFFFF"/>
                <w:lang w:val="fr-FR" w:eastAsia="fr-CA"/>
              </w:rPr>
            </w:pPr>
            <w:r w:rsidRPr="00235F1D">
              <w:rPr>
                <w:rFonts w:cs="Calibri"/>
                <w:b/>
                <w:color w:val="FFFFFF"/>
                <w:lang w:val="fr-FR" w:eastAsia="fr-CA"/>
              </w:rPr>
              <w:t>An 2</w:t>
            </w:r>
          </w:p>
        </w:tc>
        <w:tc>
          <w:tcPr>
            <w:tcW w:w="478" w:type="pct"/>
            <w:shd w:val="clear" w:color="auto" w:fill="517B8F"/>
            <w:noWrap/>
            <w:vAlign w:val="center"/>
            <w:hideMark/>
          </w:tcPr>
          <w:p w:rsidR="00005248" w:rsidRPr="00235F1D" w:rsidRDefault="00005248" w:rsidP="0041387F">
            <w:pPr>
              <w:spacing w:after="0"/>
              <w:jc w:val="center"/>
              <w:rPr>
                <w:rFonts w:cs="Calibri"/>
                <w:b/>
                <w:color w:val="FFFFFF"/>
                <w:lang w:val="fr-FR" w:eastAsia="fr-CA"/>
              </w:rPr>
            </w:pPr>
            <w:r w:rsidRPr="00235F1D">
              <w:rPr>
                <w:rFonts w:cs="Calibri"/>
                <w:b/>
                <w:color w:val="FFFFFF"/>
                <w:lang w:val="fr-FR" w:eastAsia="fr-CA"/>
              </w:rPr>
              <w:t>An 3</w:t>
            </w:r>
          </w:p>
        </w:tc>
        <w:tc>
          <w:tcPr>
            <w:tcW w:w="479" w:type="pct"/>
            <w:shd w:val="clear" w:color="auto" w:fill="517B8F"/>
            <w:noWrap/>
            <w:vAlign w:val="center"/>
            <w:hideMark/>
          </w:tcPr>
          <w:p w:rsidR="00005248" w:rsidRPr="00235F1D" w:rsidRDefault="00005248" w:rsidP="0041387F">
            <w:pPr>
              <w:spacing w:after="0"/>
              <w:jc w:val="center"/>
              <w:rPr>
                <w:rFonts w:cs="Calibri"/>
                <w:b/>
                <w:color w:val="FFFFFF"/>
                <w:lang w:val="fr-FR" w:eastAsia="fr-CA"/>
              </w:rPr>
            </w:pPr>
            <w:r w:rsidRPr="00235F1D">
              <w:rPr>
                <w:rFonts w:cs="Calibri"/>
                <w:b/>
                <w:color w:val="FFFFFF"/>
                <w:lang w:val="fr-FR" w:eastAsia="fr-CA"/>
              </w:rPr>
              <w:t>An 4</w:t>
            </w:r>
          </w:p>
        </w:tc>
        <w:tc>
          <w:tcPr>
            <w:tcW w:w="478" w:type="pct"/>
            <w:shd w:val="clear" w:color="auto" w:fill="517B8F"/>
            <w:noWrap/>
            <w:vAlign w:val="center"/>
            <w:hideMark/>
          </w:tcPr>
          <w:p w:rsidR="00005248" w:rsidRPr="00235F1D" w:rsidRDefault="00005248" w:rsidP="0041387F">
            <w:pPr>
              <w:spacing w:after="0"/>
              <w:jc w:val="center"/>
              <w:rPr>
                <w:rFonts w:cs="Calibri"/>
                <w:b/>
                <w:color w:val="FFFFFF"/>
                <w:lang w:val="fr-FR" w:eastAsia="fr-CA"/>
              </w:rPr>
            </w:pPr>
            <w:r w:rsidRPr="00235F1D">
              <w:rPr>
                <w:rFonts w:cs="Calibri"/>
                <w:b/>
                <w:color w:val="FFFFFF"/>
                <w:lang w:val="fr-FR" w:eastAsia="fr-CA"/>
              </w:rPr>
              <w:t>An 5</w:t>
            </w:r>
          </w:p>
        </w:tc>
        <w:tc>
          <w:tcPr>
            <w:tcW w:w="528" w:type="pct"/>
            <w:shd w:val="clear" w:color="auto" w:fill="517B8F"/>
            <w:noWrap/>
            <w:vAlign w:val="center"/>
            <w:hideMark/>
          </w:tcPr>
          <w:p w:rsidR="00005248" w:rsidRPr="00235F1D" w:rsidRDefault="00005248" w:rsidP="0041387F">
            <w:pPr>
              <w:spacing w:after="0"/>
              <w:jc w:val="center"/>
              <w:rPr>
                <w:rFonts w:cs="Calibri"/>
                <w:b/>
                <w:color w:val="FFFFFF"/>
                <w:lang w:val="fr-FR" w:eastAsia="fr-CA"/>
              </w:rPr>
            </w:pPr>
            <w:r w:rsidRPr="00235F1D">
              <w:rPr>
                <w:rFonts w:cs="Calibri"/>
                <w:b/>
                <w:color w:val="FFFFFF"/>
                <w:lang w:val="fr-FR" w:eastAsia="fr-CA"/>
              </w:rPr>
              <w:t>Total </w:t>
            </w:r>
          </w:p>
        </w:tc>
        <w:tc>
          <w:tcPr>
            <w:tcW w:w="300" w:type="pct"/>
            <w:shd w:val="clear" w:color="auto" w:fill="517B8F"/>
            <w:noWrap/>
            <w:vAlign w:val="center"/>
            <w:hideMark/>
          </w:tcPr>
          <w:p w:rsidR="00005248" w:rsidRPr="00235F1D" w:rsidRDefault="00005248" w:rsidP="0041387F">
            <w:pPr>
              <w:spacing w:after="0"/>
              <w:jc w:val="center"/>
              <w:rPr>
                <w:rFonts w:cs="Calibri"/>
                <w:b/>
                <w:color w:val="FFFFFF"/>
                <w:lang w:val="fr-FR" w:eastAsia="fr-CA"/>
              </w:rPr>
            </w:pPr>
            <w:r>
              <w:rPr>
                <w:rFonts w:cs="Calibri"/>
                <w:b/>
                <w:color w:val="FFFFFF"/>
                <w:lang w:val="fr-FR" w:eastAsia="fr-CA"/>
              </w:rPr>
              <w:t>% du total</w:t>
            </w:r>
          </w:p>
        </w:tc>
      </w:tr>
      <w:tr w:rsidR="00005248" w:rsidRPr="00764301" w:rsidTr="00005248">
        <w:trPr>
          <w:jc w:val="center"/>
        </w:trPr>
        <w:tc>
          <w:tcPr>
            <w:tcW w:w="1779" w:type="pct"/>
            <w:shd w:val="clear" w:color="auto" w:fill="auto"/>
            <w:noWrap/>
            <w:vAlign w:val="center"/>
            <w:hideMark/>
          </w:tcPr>
          <w:p w:rsidR="00005248" w:rsidRPr="00D15E1C" w:rsidRDefault="00005248" w:rsidP="00D15E1C">
            <w:pPr>
              <w:spacing w:after="0"/>
              <w:ind w:left="532" w:hanging="322"/>
              <w:jc w:val="left"/>
              <w:rPr>
                <w:sz w:val="20"/>
                <w:szCs w:val="20"/>
                <w:lang w:val="fr-FR" w:eastAsia="fr-CA"/>
              </w:rPr>
            </w:pPr>
            <w:r w:rsidRPr="00D15E1C">
              <w:rPr>
                <w:sz w:val="20"/>
                <w:szCs w:val="20"/>
                <w:lang w:val="fr-FR" w:eastAsia="fr-CA"/>
              </w:rPr>
              <w:t xml:space="preserve">2.1 Suivi-évaluation </w:t>
            </w:r>
          </w:p>
        </w:tc>
        <w:tc>
          <w:tcPr>
            <w:tcW w:w="479" w:type="pct"/>
            <w:shd w:val="clear" w:color="auto" w:fill="auto"/>
            <w:noWrap/>
            <w:vAlign w:val="center"/>
            <w:hideMark/>
          </w:tcPr>
          <w:p w:rsidR="00005248" w:rsidRPr="00D15E1C" w:rsidRDefault="00005248" w:rsidP="00D15E1C">
            <w:pPr>
              <w:spacing w:after="0"/>
              <w:ind w:right="227"/>
              <w:jc w:val="right"/>
              <w:rPr>
                <w:rFonts w:cs="Arial"/>
                <w:sz w:val="20"/>
                <w:szCs w:val="20"/>
                <w:lang w:eastAsia="fr-CA"/>
              </w:rPr>
            </w:pPr>
            <w:r w:rsidRPr="00D15E1C">
              <w:rPr>
                <w:rFonts w:cs="Arial"/>
                <w:sz w:val="20"/>
                <w:szCs w:val="20"/>
                <w:lang w:eastAsia="fr-CA"/>
              </w:rPr>
              <w:t xml:space="preserve">  13 000 </w:t>
            </w:r>
          </w:p>
        </w:tc>
        <w:tc>
          <w:tcPr>
            <w:tcW w:w="479" w:type="pct"/>
            <w:shd w:val="clear" w:color="auto" w:fill="auto"/>
            <w:noWrap/>
            <w:vAlign w:val="center"/>
            <w:hideMark/>
          </w:tcPr>
          <w:p w:rsidR="00005248" w:rsidRPr="00D15E1C" w:rsidRDefault="00005248" w:rsidP="00D15E1C">
            <w:pPr>
              <w:spacing w:after="0"/>
              <w:ind w:right="227"/>
              <w:jc w:val="right"/>
              <w:rPr>
                <w:rFonts w:cs="Arial"/>
                <w:sz w:val="20"/>
                <w:szCs w:val="20"/>
                <w:lang w:eastAsia="fr-CA"/>
              </w:rPr>
            </w:pPr>
            <w:r w:rsidRPr="00D15E1C">
              <w:rPr>
                <w:rFonts w:cs="Arial"/>
                <w:sz w:val="20"/>
                <w:szCs w:val="20"/>
                <w:lang w:eastAsia="fr-CA"/>
              </w:rPr>
              <w:t xml:space="preserve">  13 000 </w:t>
            </w:r>
          </w:p>
        </w:tc>
        <w:tc>
          <w:tcPr>
            <w:tcW w:w="478" w:type="pct"/>
            <w:shd w:val="clear" w:color="auto" w:fill="auto"/>
            <w:noWrap/>
            <w:vAlign w:val="center"/>
            <w:hideMark/>
          </w:tcPr>
          <w:p w:rsidR="00005248" w:rsidRPr="00D15E1C" w:rsidRDefault="00005248" w:rsidP="00D15E1C">
            <w:pPr>
              <w:spacing w:after="0"/>
              <w:ind w:right="227"/>
              <w:jc w:val="right"/>
              <w:rPr>
                <w:rFonts w:cs="Arial"/>
                <w:sz w:val="20"/>
                <w:szCs w:val="20"/>
                <w:lang w:eastAsia="fr-CA"/>
              </w:rPr>
            </w:pPr>
            <w:r w:rsidRPr="00D15E1C">
              <w:rPr>
                <w:rFonts w:cs="Arial"/>
                <w:sz w:val="20"/>
                <w:szCs w:val="20"/>
                <w:lang w:eastAsia="fr-CA"/>
              </w:rPr>
              <w:t xml:space="preserve">  13 000 </w:t>
            </w:r>
          </w:p>
        </w:tc>
        <w:tc>
          <w:tcPr>
            <w:tcW w:w="479" w:type="pct"/>
            <w:shd w:val="clear" w:color="auto" w:fill="auto"/>
            <w:noWrap/>
            <w:vAlign w:val="center"/>
            <w:hideMark/>
          </w:tcPr>
          <w:p w:rsidR="00005248" w:rsidRPr="00D15E1C" w:rsidRDefault="00005248" w:rsidP="00D15E1C">
            <w:pPr>
              <w:spacing w:after="0"/>
              <w:ind w:right="227"/>
              <w:jc w:val="right"/>
              <w:rPr>
                <w:rFonts w:cs="Arial"/>
                <w:sz w:val="20"/>
                <w:szCs w:val="20"/>
                <w:lang w:eastAsia="fr-CA"/>
              </w:rPr>
            </w:pPr>
            <w:r w:rsidRPr="00D15E1C">
              <w:rPr>
                <w:rFonts w:cs="Arial"/>
                <w:sz w:val="20"/>
                <w:szCs w:val="20"/>
                <w:lang w:eastAsia="fr-CA"/>
              </w:rPr>
              <w:t xml:space="preserve">  13 000 </w:t>
            </w:r>
          </w:p>
        </w:tc>
        <w:tc>
          <w:tcPr>
            <w:tcW w:w="478" w:type="pct"/>
            <w:shd w:val="clear" w:color="auto" w:fill="auto"/>
            <w:noWrap/>
            <w:vAlign w:val="center"/>
            <w:hideMark/>
          </w:tcPr>
          <w:p w:rsidR="00005248" w:rsidRPr="00D15E1C" w:rsidRDefault="00005248" w:rsidP="00D15E1C">
            <w:pPr>
              <w:spacing w:after="0"/>
              <w:ind w:right="227"/>
              <w:jc w:val="right"/>
              <w:rPr>
                <w:rFonts w:cs="Arial"/>
                <w:sz w:val="20"/>
                <w:szCs w:val="20"/>
                <w:lang w:eastAsia="fr-CA"/>
              </w:rPr>
            </w:pPr>
            <w:r w:rsidRPr="00D15E1C">
              <w:rPr>
                <w:rFonts w:cs="Arial"/>
                <w:sz w:val="20"/>
                <w:szCs w:val="20"/>
                <w:lang w:eastAsia="fr-CA"/>
              </w:rPr>
              <w:t xml:space="preserve">  13 000 </w:t>
            </w:r>
          </w:p>
        </w:tc>
        <w:tc>
          <w:tcPr>
            <w:tcW w:w="528" w:type="pct"/>
            <w:shd w:val="clear" w:color="auto" w:fill="A2BDCA"/>
            <w:noWrap/>
            <w:vAlign w:val="center"/>
            <w:hideMark/>
          </w:tcPr>
          <w:p w:rsidR="00005248" w:rsidRPr="00D15E1C" w:rsidRDefault="00005248" w:rsidP="00D15E1C">
            <w:pPr>
              <w:spacing w:after="0"/>
              <w:ind w:right="170"/>
              <w:jc w:val="right"/>
              <w:rPr>
                <w:rFonts w:cs="Arial"/>
                <w:b/>
                <w:sz w:val="20"/>
                <w:szCs w:val="20"/>
                <w:lang w:eastAsia="fr-CA"/>
              </w:rPr>
            </w:pPr>
            <w:r w:rsidRPr="00D15E1C">
              <w:rPr>
                <w:rFonts w:cs="Arial"/>
                <w:b/>
                <w:sz w:val="20"/>
                <w:szCs w:val="20"/>
                <w:lang w:eastAsia="fr-CA"/>
              </w:rPr>
              <w:t>65 000 €</w:t>
            </w:r>
          </w:p>
        </w:tc>
        <w:tc>
          <w:tcPr>
            <w:tcW w:w="300" w:type="pct"/>
            <w:shd w:val="clear" w:color="auto" w:fill="auto"/>
            <w:noWrap/>
            <w:vAlign w:val="center"/>
            <w:hideMark/>
          </w:tcPr>
          <w:p w:rsidR="00005248" w:rsidRPr="00D15E1C" w:rsidRDefault="00005248" w:rsidP="00D15E1C">
            <w:pPr>
              <w:spacing w:after="0"/>
              <w:jc w:val="right"/>
              <w:rPr>
                <w:rFonts w:cs="Arial"/>
                <w:sz w:val="20"/>
                <w:szCs w:val="20"/>
                <w:lang w:eastAsia="fr-CA"/>
              </w:rPr>
            </w:pPr>
            <w:r>
              <w:rPr>
                <w:rFonts w:cs="Arial"/>
                <w:sz w:val="20"/>
                <w:szCs w:val="20"/>
                <w:lang w:eastAsia="fr-CA"/>
              </w:rPr>
              <w:t>1,</w:t>
            </w:r>
            <w:r w:rsidRPr="00D15E1C">
              <w:rPr>
                <w:rFonts w:cs="Arial"/>
                <w:sz w:val="20"/>
                <w:szCs w:val="20"/>
                <w:lang w:eastAsia="fr-CA"/>
              </w:rPr>
              <w:t>3</w:t>
            </w:r>
            <w:r>
              <w:rPr>
                <w:rFonts w:cs="Arial"/>
                <w:sz w:val="20"/>
                <w:szCs w:val="20"/>
                <w:lang w:eastAsia="fr-CA"/>
              </w:rPr>
              <w:t xml:space="preserve"> </w:t>
            </w:r>
            <w:r w:rsidRPr="00D15E1C">
              <w:rPr>
                <w:rFonts w:cs="Arial"/>
                <w:sz w:val="20"/>
                <w:szCs w:val="20"/>
                <w:lang w:eastAsia="fr-CA"/>
              </w:rPr>
              <w:t>%</w:t>
            </w:r>
          </w:p>
        </w:tc>
      </w:tr>
      <w:tr w:rsidR="00005248" w:rsidRPr="00764301" w:rsidTr="00005248">
        <w:trPr>
          <w:jc w:val="center"/>
        </w:trPr>
        <w:tc>
          <w:tcPr>
            <w:tcW w:w="1779" w:type="pct"/>
            <w:shd w:val="clear" w:color="auto" w:fill="auto"/>
            <w:noWrap/>
            <w:vAlign w:val="center"/>
            <w:hideMark/>
          </w:tcPr>
          <w:p w:rsidR="00005248" w:rsidRPr="00D15E1C" w:rsidRDefault="00005248" w:rsidP="00D15E1C">
            <w:pPr>
              <w:spacing w:after="0"/>
              <w:ind w:left="532" w:hanging="322"/>
              <w:jc w:val="left"/>
              <w:rPr>
                <w:sz w:val="20"/>
                <w:szCs w:val="20"/>
                <w:lang w:val="fr-FR" w:eastAsia="fr-CA"/>
              </w:rPr>
            </w:pPr>
            <w:r w:rsidRPr="00D15E1C">
              <w:rPr>
                <w:sz w:val="20"/>
                <w:szCs w:val="20"/>
                <w:lang w:val="fr-FR" w:eastAsia="fr-CA"/>
              </w:rPr>
              <w:t>2.2 Audits</w:t>
            </w:r>
          </w:p>
        </w:tc>
        <w:tc>
          <w:tcPr>
            <w:tcW w:w="479" w:type="pct"/>
            <w:shd w:val="clear" w:color="auto" w:fill="auto"/>
            <w:noWrap/>
            <w:vAlign w:val="center"/>
            <w:hideMark/>
          </w:tcPr>
          <w:p w:rsidR="00005248" w:rsidRPr="00D15E1C" w:rsidRDefault="00005248" w:rsidP="00D15E1C">
            <w:pPr>
              <w:spacing w:after="0"/>
              <w:jc w:val="center"/>
              <w:rPr>
                <w:rFonts w:cs="Arial"/>
                <w:sz w:val="20"/>
                <w:szCs w:val="20"/>
                <w:lang w:eastAsia="fr-CA"/>
              </w:rPr>
            </w:pPr>
            <w:r w:rsidRPr="00D15E1C">
              <w:rPr>
                <w:rFonts w:cs="Arial"/>
                <w:sz w:val="20"/>
                <w:szCs w:val="20"/>
                <w:lang w:eastAsia="fr-CA"/>
              </w:rPr>
              <w:t>-</w:t>
            </w:r>
          </w:p>
        </w:tc>
        <w:tc>
          <w:tcPr>
            <w:tcW w:w="479" w:type="pct"/>
            <w:shd w:val="clear" w:color="auto" w:fill="auto"/>
            <w:noWrap/>
            <w:vAlign w:val="center"/>
            <w:hideMark/>
          </w:tcPr>
          <w:p w:rsidR="00005248" w:rsidRPr="00D15E1C" w:rsidRDefault="00005248" w:rsidP="00D15E1C">
            <w:pPr>
              <w:spacing w:after="0"/>
              <w:ind w:right="227"/>
              <w:jc w:val="right"/>
              <w:rPr>
                <w:rFonts w:cs="Arial"/>
                <w:sz w:val="20"/>
                <w:szCs w:val="20"/>
                <w:lang w:eastAsia="fr-CA"/>
              </w:rPr>
            </w:pPr>
            <w:r w:rsidRPr="00D15E1C">
              <w:rPr>
                <w:rFonts w:cs="Arial"/>
                <w:sz w:val="20"/>
                <w:szCs w:val="20"/>
                <w:lang w:eastAsia="fr-CA"/>
              </w:rPr>
              <w:t xml:space="preserve">  10 000 </w:t>
            </w:r>
          </w:p>
        </w:tc>
        <w:tc>
          <w:tcPr>
            <w:tcW w:w="478" w:type="pct"/>
            <w:shd w:val="clear" w:color="auto" w:fill="auto"/>
            <w:noWrap/>
            <w:vAlign w:val="center"/>
            <w:hideMark/>
          </w:tcPr>
          <w:p w:rsidR="00005248" w:rsidRPr="00D15E1C" w:rsidRDefault="00005248" w:rsidP="00D15E1C">
            <w:pPr>
              <w:spacing w:after="0"/>
              <w:ind w:right="227"/>
              <w:jc w:val="right"/>
              <w:rPr>
                <w:rFonts w:cs="Arial"/>
                <w:sz w:val="20"/>
                <w:szCs w:val="20"/>
                <w:lang w:eastAsia="fr-CA"/>
              </w:rPr>
            </w:pPr>
            <w:r w:rsidRPr="00D15E1C">
              <w:rPr>
                <w:rFonts w:cs="Arial"/>
                <w:sz w:val="20"/>
                <w:szCs w:val="20"/>
                <w:lang w:eastAsia="fr-CA"/>
              </w:rPr>
              <w:t xml:space="preserve">  10 000 </w:t>
            </w:r>
          </w:p>
        </w:tc>
        <w:tc>
          <w:tcPr>
            <w:tcW w:w="479" w:type="pct"/>
            <w:shd w:val="clear" w:color="auto" w:fill="auto"/>
            <w:noWrap/>
            <w:vAlign w:val="center"/>
            <w:hideMark/>
          </w:tcPr>
          <w:p w:rsidR="00005248" w:rsidRPr="00D15E1C" w:rsidRDefault="00005248" w:rsidP="00D15E1C">
            <w:pPr>
              <w:spacing w:after="0"/>
              <w:ind w:right="227"/>
              <w:jc w:val="right"/>
              <w:rPr>
                <w:rFonts w:cs="Arial"/>
                <w:sz w:val="20"/>
                <w:szCs w:val="20"/>
                <w:lang w:eastAsia="fr-CA"/>
              </w:rPr>
            </w:pPr>
            <w:r w:rsidRPr="00D15E1C">
              <w:rPr>
                <w:rFonts w:cs="Arial"/>
                <w:sz w:val="20"/>
                <w:szCs w:val="20"/>
                <w:lang w:eastAsia="fr-CA"/>
              </w:rPr>
              <w:t xml:space="preserve">  10 000 </w:t>
            </w:r>
          </w:p>
        </w:tc>
        <w:tc>
          <w:tcPr>
            <w:tcW w:w="478" w:type="pct"/>
            <w:shd w:val="clear" w:color="auto" w:fill="auto"/>
            <w:noWrap/>
            <w:vAlign w:val="center"/>
            <w:hideMark/>
          </w:tcPr>
          <w:p w:rsidR="00005248" w:rsidRPr="00D15E1C" w:rsidRDefault="00005248" w:rsidP="00D15E1C">
            <w:pPr>
              <w:spacing w:after="0"/>
              <w:ind w:right="227"/>
              <w:jc w:val="right"/>
              <w:rPr>
                <w:rFonts w:cs="Arial"/>
                <w:sz w:val="20"/>
                <w:szCs w:val="20"/>
                <w:lang w:eastAsia="fr-CA"/>
              </w:rPr>
            </w:pPr>
            <w:r w:rsidRPr="00D15E1C">
              <w:rPr>
                <w:rFonts w:cs="Arial"/>
                <w:sz w:val="20"/>
                <w:szCs w:val="20"/>
                <w:lang w:eastAsia="fr-CA"/>
              </w:rPr>
              <w:t xml:space="preserve">  10 000 </w:t>
            </w:r>
          </w:p>
        </w:tc>
        <w:tc>
          <w:tcPr>
            <w:tcW w:w="528" w:type="pct"/>
            <w:shd w:val="clear" w:color="auto" w:fill="A2BDCA"/>
            <w:noWrap/>
            <w:vAlign w:val="center"/>
            <w:hideMark/>
          </w:tcPr>
          <w:p w:rsidR="00005248" w:rsidRPr="00D15E1C" w:rsidRDefault="00005248" w:rsidP="00D15E1C">
            <w:pPr>
              <w:spacing w:after="0"/>
              <w:ind w:right="170"/>
              <w:jc w:val="right"/>
              <w:rPr>
                <w:rFonts w:cs="Arial"/>
                <w:b/>
                <w:sz w:val="20"/>
                <w:szCs w:val="20"/>
                <w:lang w:eastAsia="fr-CA"/>
              </w:rPr>
            </w:pPr>
            <w:r w:rsidRPr="00D15E1C">
              <w:rPr>
                <w:rFonts w:cs="Arial"/>
                <w:b/>
                <w:sz w:val="20"/>
                <w:szCs w:val="20"/>
                <w:lang w:eastAsia="fr-CA"/>
              </w:rPr>
              <w:t>40 000 €</w:t>
            </w:r>
          </w:p>
        </w:tc>
        <w:tc>
          <w:tcPr>
            <w:tcW w:w="300" w:type="pct"/>
            <w:shd w:val="clear" w:color="auto" w:fill="auto"/>
            <w:noWrap/>
            <w:vAlign w:val="center"/>
            <w:hideMark/>
          </w:tcPr>
          <w:p w:rsidR="00005248" w:rsidRPr="00D15E1C" w:rsidRDefault="00005248" w:rsidP="00D15E1C">
            <w:pPr>
              <w:spacing w:after="0"/>
              <w:jc w:val="right"/>
              <w:rPr>
                <w:rFonts w:cs="Arial"/>
                <w:sz w:val="20"/>
                <w:szCs w:val="20"/>
                <w:lang w:eastAsia="fr-CA"/>
              </w:rPr>
            </w:pPr>
            <w:r>
              <w:rPr>
                <w:rFonts w:cs="Arial"/>
                <w:sz w:val="20"/>
                <w:szCs w:val="20"/>
                <w:lang w:eastAsia="fr-CA"/>
              </w:rPr>
              <w:t>0,</w:t>
            </w:r>
            <w:r w:rsidRPr="00D15E1C">
              <w:rPr>
                <w:rFonts w:cs="Arial"/>
                <w:sz w:val="20"/>
                <w:szCs w:val="20"/>
                <w:lang w:eastAsia="fr-CA"/>
              </w:rPr>
              <w:t>8</w:t>
            </w:r>
            <w:r>
              <w:rPr>
                <w:rFonts w:cs="Arial"/>
                <w:sz w:val="20"/>
                <w:szCs w:val="20"/>
                <w:lang w:eastAsia="fr-CA"/>
              </w:rPr>
              <w:t xml:space="preserve"> </w:t>
            </w:r>
            <w:r w:rsidRPr="00D15E1C">
              <w:rPr>
                <w:rFonts w:cs="Arial"/>
                <w:sz w:val="20"/>
                <w:szCs w:val="20"/>
                <w:lang w:eastAsia="fr-CA"/>
              </w:rPr>
              <w:t>%</w:t>
            </w:r>
          </w:p>
        </w:tc>
      </w:tr>
      <w:tr w:rsidR="00005248" w:rsidRPr="00764301" w:rsidTr="00005248">
        <w:trPr>
          <w:jc w:val="center"/>
        </w:trPr>
        <w:tc>
          <w:tcPr>
            <w:tcW w:w="1779" w:type="pct"/>
            <w:shd w:val="clear" w:color="auto" w:fill="auto"/>
            <w:noWrap/>
            <w:vAlign w:val="center"/>
            <w:hideMark/>
          </w:tcPr>
          <w:p w:rsidR="00005248" w:rsidRPr="00D15E1C" w:rsidRDefault="00005248" w:rsidP="00D15E1C">
            <w:pPr>
              <w:spacing w:after="0"/>
              <w:ind w:left="532" w:hanging="322"/>
              <w:jc w:val="left"/>
              <w:rPr>
                <w:sz w:val="20"/>
                <w:szCs w:val="20"/>
                <w:lang w:val="fr-FR" w:eastAsia="fr-CA"/>
              </w:rPr>
            </w:pPr>
            <w:r w:rsidRPr="00D15E1C">
              <w:rPr>
                <w:sz w:val="20"/>
                <w:szCs w:val="20"/>
                <w:lang w:val="fr-FR" w:eastAsia="fr-CA"/>
              </w:rPr>
              <w:t xml:space="preserve">2.3 Supervision, contrôle et appuis </w:t>
            </w:r>
            <w:r>
              <w:rPr>
                <w:sz w:val="20"/>
                <w:szCs w:val="20"/>
                <w:lang w:val="fr-FR" w:eastAsia="fr-CA"/>
              </w:rPr>
              <w:t>techniques</w:t>
            </w:r>
            <w:r w:rsidRPr="00D15E1C">
              <w:rPr>
                <w:sz w:val="20"/>
                <w:szCs w:val="20"/>
                <w:lang w:val="fr-FR" w:eastAsia="fr-CA"/>
              </w:rPr>
              <w:t xml:space="preserve"> UNCDF </w:t>
            </w:r>
          </w:p>
        </w:tc>
        <w:tc>
          <w:tcPr>
            <w:tcW w:w="479" w:type="pct"/>
            <w:shd w:val="clear" w:color="auto" w:fill="auto"/>
            <w:noWrap/>
            <w:vAlign w:val="center"/>
            <w:hideMark/>
          </w:tcPr>
          <w:p w:rsidR="00005248" w:rsidRPr="00D15E1C" w:rsidRDefault="00005248" w:rsidP="00D15E1C">
            <w:pPr>
              <w:spacing w:after="0"/>
              <w:ind w:right="227"/>
              <w:jc w:val="right"/>
              <w:rPr>
                <w:rFonts w:cs="Arial"/>
                <w:sz w:val="20"/>
                <w:szCs w:val="20"/>
                <w:lang w:eastAsia="fr-CA"/>
              </w:rPr>
            </w:pPr>
            <w:r w:rsidRPr="00D15E1C">
              <w:rPr>
                <w:rFonts w:cs="Arial"/>
                <w:sz w:val="20"/>
                <w:szCs w:val="20"/>
                <w:lang w:eastAsia="fr-CA"/>
              </w:rPr>
              <w:t xml:space="preserve">  14 000 </w:t>
            </w:r>
          </w:p>
        </w:tc>
        <w:tc>
          <w:tcPr>
            <w:tcW w:w="479" w:type="pct"/>
            <w:shd w:val="clear" w:color="auto" w:fill="auto"/>
            <w:noWrap/>
            <w:vAlign w:val="center"/>
            <w:hideMark/>
          </w:tcPr>
          <w:p w:rsidR="00005248" w:rsidRPr="00D15E1C" w:rsidRDefault="00005248" w:rsidP="00D15E1C">
            <w:pPr>
              <w:spacing w:after="0"/>
              <w:ind w:right="227"/>
              <w:jc w:val="right"/>
              <w:rPr>
                <w:rFonts w:cs="Arial"/>
                <w:sz w:val="20"/>
                <w:szCs w:val="20"/>
                <w:lang w:eastAsia="fr-CA"/>
              </w:rPr>
            </w:pPr>
            <w:r w:rsidRPr="00D15E1C">
              <w:rPr>
                <w:rFonts w:cs="Arial"/>
                <w:sz w:val="20"/>
                <w:szCs w:val="20"/>
                <w:lang w:eastAsia="fr-CA"/>
              </w:rPr>
              <w:t xml:space="preserve">  14 000 </w:t>
            </w:r>
          </w:p>
        </w:tc>
        <w:tc>
          <w:tcPr>
            <w:tcW w:w="478" w:type="pct"/>
            <w:shd w:val="clear" w:color="auto" w:fill="auto"/>
            <w:noWrap/>
            <w:vAlign w:val="center"/>
            <w:hideMark/>
          </w:tcPr>
          <w:p w:rsidR="00005248" w:rsidRPr="00D15E1C" w:rsidRDefault="00005248" w:rsidP="00D15E1C">
            <w:pPr>
              <w:spacing w:after="0"/>
              <w:ind w:right="227"/>
              <w:jc w:val="right"/>
              <w:rPr>
                <w:rFonts w:cs="Arial"/>
                <w:sz w:val="20"/>
                <w:szCs w:val="20"/>
                <w:lang w:eastAsia="fr-CA"/>
              </w:rPr>
            </w:pPr>
            <w:r w:rsidRPr="00D15E1C">
              <w:rPr>
                <w:rFonts w:cs="Arial"/>
                <w:sz w:val="20"/>
                <w:szCs w:val="20"/>
                <w:lang w:eastAsia="fr-CA"/>
              </w:rPr>
              <w:t xml:space="preserve">  14 000 </w:t>
            </w:r>
          </w:p>
        </w:tc>
        <w:tc>
          <w:tcPr>
            <w:tcW w:w="479" w:type="pct"/>
            <w:shd w:val="clear" w:color="auto" w:fill="auto"/>
            <w:noWrap/>
            <w:vAlign w:val="center"/>
            <w:hideMark/>
          </w:tcPr>
          <w:p w:rsidR="00005248" w:rsidRPr="00D15E1C" w:rsidRDefault="00005248" w:rsidP="00D15E1C">
            <w:pPr>
              <w:spacing w:after="0"/>
              <w:ind w:right="227"/>
              <w:jc w:val="right"/>
              <w:rPr>
                <w:rFonts w:cs="Arial"/>
                <w:sz w:val="20"/>
                <w:szCs w:val="20"/>
                <w:lang w:eastAsia="fr-CA"/>
              </w:rPr>
            </w:pPr>
            <w:r w:rsidRPr="00D15E1C">
              <w:rPr>
                <w:rFonts w:cs="Arial"/>
                <w:sz w:val="20"/>
                <w:szCs w:val="20"/>
                <w:lang w:eastAsia="fr-CA"/>
              </w:rPr>
              <w:t xml:space="preserve">  14 000 </w:t>
            </w:r>
          </w:p>
        </w:tc>
        <w:tc>
          <w:tcPr>
            <w:tcW w:w="478" w:type="pct"/>
            <w:shd w:val="clear" w:color="auto" w:fill="auto"/>
            <w:noWrap/>
            <w:vAlign w:val="center"/>
            <w:hideMark/>
          </w:tcPr>
          <w:p w:rsidR="00005248" w:rsidRPr="00D15E1C" w:rsidRDefault="00005248" w:rsidP="00D15E1C">
            <w:pPr>
              <w:spacing w:after="0"/>
              <w:ind w:right="227"/>
              <w:jc w:val="right"/>
              <w:rPr>
                <w:rFonts w:cs="Arial"/>
                <w:sz w:val="20"/>
                <w:szCs w:val="20"/>
                <w:lang w:eastAsia="fr-CA"/>
              </w:rPr>
            </w:pPr>
            <w:r w:rsidRPr="00D15E1C">
              <w:rPr>
                <w:rFonts w:cs="Arial"/>
                <w:sz w:val="20"/>
                <w:szCs w:val="20"/>
                <w:lang w:eastAsia="fr-CA"/>
              </w:rPr>
              <w:t xml:space="preserve">  14 000 </w:t>
            </w:r>
          </w:p>
        </w:tc>
        <w:tc>
          <w:tcPr>
            <w:tcW w:w="528" w:type="pct"/>
            <w:shd w:val="clear" w:color="auto" w:fill="A2BDCA"/>
            <w:noWrap/>
            <w:vAlign w:val="center"/>
            <w:hideMark/>
          </w:tcPr>
          <w:p w:rsidR="00005248" w:rsidRPr="00D15E1C" w:rsidRDefault="00005248" w:rsidP="00D15E1C">
            <w:pPr>
              <w:spacing w:after="0"/>
              <w:ind w:right="170"/>
              <w:jc w:val="right"/>
              <w:rPr>
                <w:rFonts w:cs="Arial"/>
                <w:b/>
                <w:sz w:val="20"/>
                <w:szCs w:val="20"/>
                <w:lang w:eastAsia="fr-CA"/>
              </w:rPr>
            </w:pPr>
            <w:r w:rsidRPr="00D15E1C">
              <w:rPr>
                <w:rFonts w:cs="Arial"/>
                <w:b/>
                <w:sz w:val="20"/>
                <w:szCs w:val="20"/>
                <w:lang w:eastAsia="fr-CA"/>
              </w:rPr>
              <w:t>70 000 €</w:t>
            </w:r>
          </w:p>
        </w:tc>
        <w:tc>
          <w:tcPr>
            <w:tcW w:w="300" w:type="pct"/>
            <w:shd w:val="clear" w:color="auto" w:fill="auto"/>
            <w:noWrap/>
            <w:vAlign w:val="center"/>
            <w:hideMark/>
          </w:tcPr>
          <w:p w:rsidR="00005248" w:rsidRPr="00D15E1C" w:rsidRDefault="00005248" w:rsidP="00D15E1C">
            <w:pPr>
              <w:spacing w:after="0"/>
              <w:jc w:val="right"/>
              <w:rPr>
                <w:rFonts w:cs="Arial"/>
                <w:sz w:val="20"/>
                <w:szCs w:val="20"/>
                <w:lang w:eastAsia="fr-CA"/>
              </w:rPr>
            </w:pPr>
            <w:r>
              <w:rPr>
                <w:rFonts w:cs="Arial"/>
                <w:sz w:val="20"/>
                <w:szCs w:val="20"/>
                <w:lang w:eastAsia="fr-CA"/>
              </w:rPr>
              <w:t>1,</w:t>
            </w:r>
            <w:r w:rsidRPr="00D15E1C">
              <w:rPr>
                <w:rFonts w:cs="Arial"/>
                <w:sz w:val="20"/>
                <w:szCs w:val="20"/>
                <w:lang w:eastAsia="fr-CA"/>
              </w:rPr>
              <w:t>4</w:t>
            </w:r>
            <w:r>
              <w:rPr>
                <w:rFonts w:cs="Arial"/>
                <w:sz w:val="20"/>
                <w:szCs w:val="20"/>
                <w:lang w:eastAsia="fr-CA"/>
              </w:rPr>
              <w:t xml:space="preserve"> </w:t>
            </w:r>
            <w:r w:rsidRPr="00D15E1C">
              <w:rPr>
                <w:rFonts w:cs="Arial"/>
                <w:sz w:val="20"/>
                <w:szCs w:val="20"/>
                <w:lang w:eastAsia="fr-CA"/>
              </w:rPr>
              <w:t>%</w:t>
            </w:r>
          </w:p>
        </w:tc>
      </w:tr>
      <w:tr w:rsidR="00005248" w:rsidRPr="00764301" w:rsidTr="00005248">
        <w:trPr>
          <w:jc w:val="center"/>
        </w:trPr>
        <w:tc>
          <w:tcPr>
            <w:tcW w:w="1779" w:type="pct"/>
            <w:shd w:val="clear" w:color="auto" w:fill="auto"/>
            <w:noWrap/>
            <w:vAlign w:val="center"/>
            <w:hideMark/>
          </w:tcPr>
          <w:p w:rsidR="00005248" w:rsidRPr="00D15E1C" w:rsidRDefault="00005248" w:rsidP="00D15E1C">
            <w:pPr>
              <w:spacing w:after="0"/>
              <w:ind w:left="532" w:hanging="322"/>
              <w:jc w:val="left"/>
              <w:rPr>
                <w:sz w:val="20"/>
                <w:szCs w:val="20"/>
                <w:lang w:val="fr-FR" w:eastAsia="fr-CA"/>
              </w:rPr>
            </w:pPr>
            <w:r>
              <w:rPr>
                <w:sz w:val="20"/>
                <w:szCs w:val="20"/>
                <w:lang w:val="fr-FR" w:eastAsia="fr-CA"/>
              </w:rPr>
              <w:t>2.4 I</w:t>
            </w:r>
            <w:r w:rsidRPr="00D15E1C">
              <w:rPr>
                <w:sz w:val="20"/>
                <w:szCs w:val="20"/>
                <w:lang w:val="fr-FR" w:eastAsia="fr-CA"/>
              </w:rPr>
              <w:t xml:space="preserve">mprévus (et variations </w:t>
            </w:r>
            <w:r>
              <w:rPr>
                <w:sz w:val="20"/>
                <w:szCs w:val="20"/>
                <w:lang w:val="fr-FR" w:eastAsia="fr-CA"/>
              </w:rPr>
              <w:t xml:space="preserve">du </w:t>
            </w:r>
            <w:r w:rsidRPr="00D15E1C">
              <w:rPr>
                <w:sz w:val="20"/>
                <w:szCs w:val="20"/>
                <w:lang w:val="fr-FR" w:eastAsia="fr-CA"/>
              </w:rPr>
              <w:t xml:space="preserve">taux </w:t>
            </w:r>
            <w:r>
              <w:rPr>
                <w:sz w:val="20"/>
                <w:szCs w:val="20"/>
                <w:lang w:val="fr-FR" w:eastAsia="fr-CA"/>
              </w:rPr>
              <w:t xml:space="preserve">de </w:t>
            </w:r>
            <w:r w:rsidRPr="00D15E1C">
              <w:rPr>
                <w:sz w:val="20"/>
                <w:szCs w:val="20"/>
                <w:lang w:val="fr-FR" w:eastAsia="fr-CA"/>
              </w:rPr>
              <w:t>change)</w:t>
            </w:r>
          </w:p>
        </w:tc>
        <w:tc>
          <w:tcPr>
            <w:tcW w:w="479" w:type="pct"/>
            <w:shd w:val="clear" w:color="auto" w:fill="auto"/>
            <w:noWrap/>
            <w:vAlign w:val="center"/>
            <w:hideMark/>
          </w:tcPr>
          <w:p w:rsidR="00005248" w:rsidRPr="00D15E1C" w:rsidRDefault="00005248" w:rsidP="00D15E1C">
            <w:pPr>
              <w:spacing w:after="0"/>
              <w:jc w:val="center"/>
              <w:rPr>
                <w:rFonts w:cs="Arial"/>
                <w:sz w:val="20"/>
                <w:szCs w:val="20"/>
                <w:lang w:eastAsia="fr-CA"/>
              </w:rPr>
            </w:pPr>
            <w:r w:rsidRPr="00D15E1C">
              <w:rPr>
                <w:rFonts w:cs="Arial"/>
                <w:sz w:val="20"/>
                <w:szCs w:val="20"/>
                <w:lang w:eastAsia="fr-CA"/>
              </w:rPr>
              <w:t>-</w:t>
            </w:r>
          </w:p>
        </w:tc>
        <w:tc>
          <w:tcPr>
            <w:tcW w:w="479" w:type="pct"/>
            <w:shd w:val="clear" w:color="auto" w:fill="auto"/>
            <w:noWrap/>
            <w:vAlign w:val="center"/>
            <w:hideMark/>
          </w:tcPr>
          <w:p w:rsidR="00005248" w:rsidRPr="00D15E1C" w:rsidRDefault="00005248" w:rsidP="00D15E1C">
            <w:pPr>
              <w:spacing w:after="0"/>
              <w:jc w:val="center"/>
              <w:rPr>
                <w:rFonts w:cs="Arial"/>
                <w:sz w:val="20"/>
                <w:szCs w:val="20"/>
                <w:lang w:eastAsia="fr-CA"/>
              </w:rPr>
            </w:pPr>
            <w:r w:rsidRPr="00D15E1C">
              <w:rPr>
                <w:rFonts w:cs="Arial"/>
                <w:sz w:val="20"/>
                <w:szCs w:val="20"/>
                <w:lang w:eastAsia="fr-CA"/>
              </w:rPr>
              <w:t>-</w:t>
            </w:r>
          </w:p>
        </w:tc>
        <w:tc>
          <w:tcPr>
            <w:tcW w:w="478" w:type="pct"/>
            <w:shd w:val="clear" w:color="auto" w:fill="auto"/>
            <w:noWrap/>
            <w:vAlign w:val="center"/>
            <w:hideMark/>
          </w:tcPr>
          <w:p w:rsidR="00005248" w:rsidRPr="00D15E1C" w:rsidRDefault="00005248" w:rsidP="00D15E1C">
            <w:pPr>
              <w:spacing w:after="0"/>
              <w:jc w:val="center"/>
              <w:rPr>
                <w:rFonts w:cs="Arial"/>
                <w:sz w:val="20"/>
                <w:szCs w:val="20"/>
                <w:lang w:eastAsia="fr-CA"/>
              </w:rPr>
            </w:pPr>
            <w:r w:rsidRPr="00D15E1C">
              <w:rPr>
                <w:rFonts w:cs="Arial"/>
                <w:sz w:val="20"/>
                <w:szCs w:val="20"/>
                <w:lang w:eastAsia="fr-CA"/>
              </w:rPr>
              <w:t>-</w:t>
            </w:r>
          </w:p>
        </w:tc>
        <w:tc>
          <w:tcPr>
            <w:tcW w:w="479" w:type="pct"/>
            <w:shd w:val="clear" w:color="auto" w:fill="auto"/>
            <w:noWrap/>
            <w:vAlign w:val="center"/>
            <w:hideMark/>
          </w:tcPr>
          <w:p w:rsidR="00005248" w:rsidRPr="00D15E1C" w:rsidRDefault="00005248" w:rsidP="00D15E1C">
            <w:pPr>
              <w:spacing w:after="0"/>
              <w:jc w:val="center"/>
              <w:rPr>
                <w:rFonts w:cs="Arial"/>
                <w:sz w:val="20"/>
                <w:szCs w:val="20"/>
                <w:lang w:eastAsia="fr-CA"/>
              </w:rPr>
            </w:pPr>
            <w:r w:rsidRPr="00D15E1C">
              <w:rPr>
                <w:rFonts w:cs="Arial"/>
                <w:sz w:val="20"/>
                <w:szCs w:val="20"/>
                <w:lang w:eastAsia="fr-CA"/>
              </w:rPr>
              <w:t>-</w:t>
            </w:r>
          </w:p>
        </w:tc>
        <w:tc>
          <w:tcPr>
            <w:tcW w:w="478" w:type="pct"/>
            <w:shd w:val="clear" w:color="auto" w:fill="auto"/>
            <w:noWrap/>
            <w:vAlign w:val="center"/>
            <w:hideMark/>
          </w:tcPr>
          <w:p w:rsidR="00005248" w:rsidRPr="00D15E1C" w:rsidRDefault="00005248" w:rsidP="00D15E1C">
            <w:pPr>
              <w:spacing w:after="0"/>
              <w:ind w:right="227"/>
              <w:jc w:val="right"/>
              <w:rPr>
                <w:rFonts w:cs="Arial"/>
                <w:sz w:val="20"/>
                <w:szCs w:val="20"/>
                <w:lang w:eastAsia="fr-CA"/>
              </w:rPr>
            </w:pPr>
            <w:r w:rsidRPr="00D15E1C">
              <w:rPr>
                <w:rFonts w:cs="Arial"/>
                <w:sz w:val="20"/>
                <w:szCs w:val="20"/>
                <w:lang w:eastAsia="fr-CA"/>
              </w:rPr>
              <w:t xml:space="preserve">  10 881 </w:t>
            </w:r>
          </w:p>
        </w:tc>
        <w:tc>
          <w:tcPr>
            <w:tcW w:w="528" w:type="pct"/>
            <w:shd w:val="clear" w:color="auto" w:fill="A2BDCA"/>
            <w:noWrap/>
            <w:vAlign w:val="center"/>
            <w:hideMark/>
          </w:tcPr>
          <w:p w:rsidR="00005248" w:rsidRPr="00D15E1C" w:rsidRDefault="00005248" w:rsidP="00D15E1C">
            <w:pPr>
              <w:spacing w:after="0"/>
              <w:ind w:right="170"/>
              <w:jc w:val="right"/>
              <w:rPr>
                <w:rFonts w:cs="Arial"/>
                <w:b/>
                <w:sz w:val="20"/>
                <w:szCs w:val="20"/>
                <w:lang w:eastAsia="fr-CA"/>
              </w:rPr>
            </w:pPr>
            <w:r w:rsidRPr="00D15E1C">
              <w:rPr>
                <w:rFonts w:cs="Arial"/>
                <w:b/>
                <w:sz w:val="20"/>
                <w:szCs w:val="20"/>
                <w:lang w:eastAsia="fr-CA"/>
              </w:rPr>
              <w:t>10 881 €</w:t>
            </w:r>
          </w:p>
        </w:tc>
        <w:tc>
          <w:tcPr>
            <w:tcW w:w="300" w:type="pct"/>
            <w:shd w:val="clear" w:color="auto" w:fill="auto"/>
            <w:noWrap/>
            <w:vAlign w:val="center"/>
            <w:hideMark/>
          </w:tcPr>
          <w:p w:rsidR="00005248" w:rsidRPr="00D15E1C" w:rsidRDefault="00005248" w:rsidP="00D15E1C">
            <w:pPr>
              <w:spacing w:after="0"/>
              <w:jc w:val="right"/>
              <w:rPr>
                <w:rFonts w:cs="Arial"/>
                <w:sz w:val="20"/>
                <w:szCs w:val="20"/>
                <w:lang w:eastAsia="fr-CA"/>
              </w:rPr>
            </w:pPr>
            <w:r>
              <w:rPr>
                <w:rFonts w:cs="Arial"/>
                <w:sz w:val="20"/>
                <w:szCs w:val="20"/>
                <w:lang w:eastAsia="fr-CA"/>
              </w:rPr>
              <w:t>0,</w:t>
            </w:r>
            <w:r w:rsidRPr="00D15E1C">
              <w:rPr>
                <w:rFonts w:cs="Arial"/>
                <w:sz w:val="20"/>
                <w:szCs w:val="20"/>
                <w:lang w:eastAsia="fr-CA"/>
              </w:rPr>
              <w:t>2</w:t>
            </w:r>
            <w:r>
              <w:rPr>
                <w:rFonts w:cs="Arial"/>
                <w:sz w:val="20"/>
                <w:szCs w:val="20"/>
                <w:lang w:eastAsia="fr-CA"/>
              </w:rPr>
              <w:t xml:space="preserve"> </w:t>
            </w:r>
            <w:r w:rsidRPr="00D15E1C">
              <w:rPr>
                <w:rFonts w:cs="Arial"/>
                <w:sz w:val="20"/>
                <w:szCs w:val="20"/>
                <w:lang w:eastAsia="fr-CA"/>
              </w:rPr>
              <w:t>%</w:t>
            </w:r>
          </w:p>
        </w:tc>
      </w:tr>
      <w:tr w:rsidR="00005248" w:rsidRPr="00764301" w:rsidTr="00005248">
        <w:trPr>
          <w:jc w:val="center"/>
        </w:trPr>
        <w:tc>
          <w:tcPr>
            <w:tcW w:w="1779" w:type="pct"/>
            <w:shd w:val="clear" w:color="auto" w:fill="D1DEE5"/>
            <w:noWrap/>
            <w:vAlign w:val="center"/>
            <w:hideMark/>
          </w:tcPr>
          <w:p w:rsidR="00005248" w:rsidRPr="00D15E1C" w:rsidRDefault="00005248" w:rsidP="00C00C84">
            <w:pPr>
              <w:spacing w:after="0"/>
              <w:ind w:right="72"/>
              <w:jc w:val="center"/>
              <w:rPr>
                <w:rFonts w:cs="Arial"/>
                <w:b/>
                <w:bCs/>
                <w:sz w:val="20"/>
                <w:szCs w:val="20"/>
                <w:lang w:eastAsia="fr-CA"/>
              </w:rPr>
            </w:pPr>
            <w:r w:rsidRPr="00D15E1C">
              <w:rPr>
                <w:rFonts w:cs="Arial"/>
                <w:b/>
                <w:bCs/>
                <w:sz w:val="20"/>
                <w:szCs w:val="20"/>
                <w:lang w:eastAsia="fr-CA"/>
              </w:rPr>
              <w:t>TOTAL FRAIS DE GESTION</w:t>
            </w:r>
          </w:p>
        </w:tc>
        <w:tc>
          <w:tcPr>
            <w:tcW w:w="479" w:type="pct"/>
            <w:shd w:val="clear" w:color="auto" w:fill="D1DEE5"/>
            <w:noWrap/>
            <w:vAlign w:val="center"/>
            <w:hideMark/>
          </w:tcPr>
          <w:p w:rsidR="00005248" w:rsidRPr="00D15E1C" w:rsidRDefault="00005248" w:rsidP="00D15E1C">
            <w:pPr>
              <w:spacing w:after="0"/>
              <w:ind w:right="227"/>
              <w:jc w:val="right"/>
              <w:rPr>
                <w:rFonts w:cs="Arial"/>
                <w:b/>
                <w:bCs/>
                <w:sz w:val="20"/>
                <w:szCs w:val="20"/>
                <w:lang w:eastAsia="fr-CA"/>
              </w:rPr>
            </w:pPr>
            <w:r w:rsidRPr="00D15E1C">
              <w:rPr>
                <w:rFonts w:cs="Arial"/>
                <w:b/>
                <w:bCs/>
                <w:sz w:val="20"/>
                <w:szCs w:val="20"/>
                <w:lang w:eastAsia="fr-CA"/>
              </w:rPr>
              <w:t xml:space="preserve">27 000 </w:t>
            </w:r>
          </w:p>
        </w:tc>
        <w:tc>
          <w:tcPr>
            <w:tcW w:w="479" w:type="pct"/>
            <w:shd w:val="clear" w:color="auto" w:fill="D1DEE5"/>
            <w:noWrap/>
            <w:vAlign w:val="center"/>
            <w:hideMark/>
          </w:tcPr>
          <w:p w:rsidR="00005248" w:rsidRPr="00D15E1C" w:rsidRDefault="00005248" w:rsidP="00D15E1C">
            <w:pPr>
              <w:spacing w:after="0"/>
              <w:ind w:right="227"/>
              <w:jc w:val="right"/>
              <w:rPr>
                <w:rFonts w:cs="Arial"/>
                <w:b/>
                <w:bCs/>
                <w:sz w:val="20"/>
                <w:szCs w:val="20"/>
                <w:lang w:eastAsia="fr-CA"/>
              </w:rPr>
            </w:pPr>
            <w:r w:rsidRPr="00D15E1C">
              <w:rPr>
                <w:rFonts w:cs="Arial"/>
                <w:b/>
                <w:bCs/>
                <w:sz w:val="20"/>
                <w:szCs w:val="20"/>
                <w:lang w:eastAsia="fr-CA"/>
              </w:rPr>
              <w:t xml:space="preserve">37 000 </w:t>
            </w:r>
          </w:p>
        </w:tc>
        <w:tc>
          <w:tcPr>
            <w:tcW w:w="478" w:type="pct"/>
            <w:shd w:val="clear" w:color="auto" w:fill="D1DEE5"/>
            <w:noWrap/>
            <w:vAlign w:val="center"/>
            <w:hideMark/>
          </w:tcPr>
          <w:p w:rsidR="00005248" w:rsidRPr="00D15E1C" w:rsidRDefault="00005248" w:rsidP="00D15E1C">
            <w:pPr>
              <w:spacing w:after="0"/>
              <w:ind w:right="227"/>
              <w:jc w:val="right"/>
              <w:rPr>
                <w:rFonts w:cs="Arial"/>
                <w:b/>
                <w:bCs/>
                <w:sz w:val="20"/>
                <w:szCs w:val="20"/>
                <w:lang w:eastAsia="fr-CA"/>
              </w:rPr>
            </w:pPr>
            <w:r w:rsidRPr="00D15E1C">
              <w:rPr>
                <w:rFonts w:cs="Arial"/>
                <w:b/>
                <w:bCs/>
                <w:sz w:val="20"/>
                <w:szCs w:val="20"/>
                <w:lang w:eastAsia="fr-CA"/>
              </w:rPr>
              <w:t xml:space="preserve">37 000 </w:t>
            </w:r>
          </w:p>
        </w:tc>
        <w:tc>
          <w:tcPr>
            <w:tcW w:w="479" w:type="pct"/>
            <w:shd w:val="clear" w:color="auto" w:fill="D1DEE5"/>
            <w:noWrap/>
            <w:vAlign w:val="center"/>
            <w:hideMark/>
          </w:tcPr>
          <w:p w:rsidR="00005248" w:rsidRPr="00D15E1C" w:rsidRDefault="00005248" w:rsidP="00D15E1C">
            <w:pPr>
              <w:spacing w:after="0"/>
              <w:ind w:right="227"/>
              <w:jc w:val="right"/>
              <w:rPr>
                <w:rFonts w:cs="Arial"/>
                <w:b/>
                <w:bCs/>
                <w:sz w:val="20"/>
                <w:szCs w:val="20"/>
                <w:lang w:eastAsia="fr-CA"/>
              </w:rPr>
            </w:pPr>
            <w:r w:rsidRPr="00D15E1C">
              <w:rPr>
                <w:rFonts w:cs="Arial"/>
                <w:b/>
                <w:bCs/>
                <w:sz w:val="20"/>
                <w:szCs w:val="20"/>
                <w:lang w:eastAsia="fr-CA"/>
              </w:rPr>
              <w:t xml:space="preserve">37 000 </w:t>
            </w:r>
          </w:p>
        </w:tc>
        <w:tc>
          <w:tcPr>
            <w:tcW w:w="478" w:type="pct"/>
            <w:shd w:val="clear" w:color="auto" w:fill="D1DEE5"/>
            <w:noWrap/>
            <w:vAlign w:val="center"/>
            <w:hideMark/>
          </w:tcPr>
          <w:p w:rsidR="00005248" w:rsidRPr="00D15E1C" w:rsidRDefault="00005248" w:rsidP="00D15E1C">
            <w:pPr>
              <w:spacing w:after="0"/>
              <w:ind w:right="227"/>
              <w:jc w:val="right"/>
              <w:rPr>
                <w:rFonts w:cs="Arial"/>
                <w:b/>
                <w:bCs/>
                <w:sz w:val="20"/>
                <w:szCs w:val="20"/>
                <w:lang w:eastAsia="fr-CA"/>
              </w:rPr>
            </w:pPr>
            <w:r w:rsidRPr="00D15E1C">
              <w:rPr>
                <w:rFonts w:cs="Arial"/>
                <w:b/>
                <w:bCs/>
                <w:sz w:val="20"/>
                <w:szCs w:val="20"/>
                <w:lang w:eastAsia="fr-CA"/>
              </w:rPr>
              <w:t xml:space="preserve">47 881 </w:t>
            </w:r>
          </w:p>
        </w:tc>
        <w:tc>
          <w:tcPr>
            <w:tcW w:w="528" w:type="pct"/>
            <w:shd w:val="clear" w:color="auto" w:fill="D1DEE5"/>
            <w:noWrap/>
            <w:vAlign w:val="center"/>
            <w:hideMark/>
          </w:tcPr>
          <w:p w:rsidR="00005248" w:rsidRPr="00D15E1C" w:rsidRDefault="00005248" w:rsidP="00D15E1C">
            <w:pPr>
              <w:spacing w:after="0"/>
              <w:ind w:right="170"/>
              <w:jc w:val="right"/>
              <w:rPr>
                <w:rFonts w:cs="Arial"/>
                <w:b/>
                <w:sz w:val="20"/>
                <w:szCs w:val="20"/>
                <w:lang w:eastAsia="fr-CA"/>
              </w:rPr>
            </w:pPr>
            <w:r w:rsidRPr="00D15E1C">
              <w:rPr>
                <w:rFonts w:cs="Arial"/>
                <w:b/>
                <w:sz w:val="20"/>
                <w:szCs w:val="20"/>
                <w:lang w:eastAsia="fr-CA"/>
              </w:rPr>
              <w:t>185 881 €</w:t>
            </w:r>
          </w:p>
        </w:tc>
        <w:tc>
          <w:tcPr>
            <w:tcW w:w="300" w:type="pct"/>
            <w:shd w:val="clear" w:color="auto" w:fill="D1DEE5"/>
            <w:noWrap/>
            <w:vAlign w:val="center"/>
            <w:hideMark/>
          </w:tcPr>
          <w:p w:rsidR="00005248" w:rsidRPr="00D15E1C" w:rsidRDefault="00005248" w:rsidP="00D15E1C">
            <w:pPr>
              <w:spacing w:after="0"/>
              <w:jc w:val="right"/>
              <w:rPr>
                <w:rFonts w:cs="Arial"/>
                <w:b/>
                <w:sz w:val="20"/>
                <w:szCs w:val="20"/>
                <w:lang w:eastAsia="fr-CA"/>
              </w:rPr>
            </w:pPr>
            <w:r w:rsidRPr="00D15E1C">
              <w:rPr>
                <w:rFonts w:cs="Arial"/>
                <w:b/>
                <w:sz w:val="20"/>
                <w:szCs w:val="20"/>
                <w:lang w:eastAsia="fr-CA"/>
              </w:rPr>
              <w:t>3</w:t>
            </w:r>
            <w:r>
              <w:rPr>
                <w:rFonts w:cs="Arial"/>
                <w:b/>
                <w:sz w:val="20"/>
                <w:szCs w:val="20"/>
                <w:lang w:eastAsia="fr-CA"/>
              </w:rPr>
              <w:t>,</w:t>
            </w:r>
            <w:r w:rsidRPr="00D15E1C">
              <w:rPr>
                <w:rFonts w:cs="Arial"/>
                <w:b/>
                <w:sz w:val="20"/>
                <w:szCs w:val="20"/>
                <w:lang w:eastAsia="fr-CA"/>
              </w:rPr>
              <w:t>6</w:t>
            </w:r>
            <w:r>
              <w:rPr>
                <w:rFonts w:cs="Arial"/>
                <w:b/>
                <w:sz w:val="20"/>
                <w:szCs w:val="20"/>
                <w:lang w:eastAsia="fr-CA"/>
              </w:rPr>
              <w:t xml:space="preserve"> </w:t>
            </w:r>
            <w:r w:rsidRPr="00D15E1C">
              <w:rPr>
                <w:rFonts w:cs="Arial"/>
                <w:b/>
                <w:sz w:val="20"/>
                <w:szCs w:val="20"/>
                <w:lang w:eastAsia="fr-CA"/>
              </w:rPr>
              <w:t>%</w:t>
            </w:r>
          </w:p>
        </w:tc>
      </w:tr>
      <w:tr w:rsidR="00005248" w:rsidRPr="00764301" w:rsidTr="00005248">
        <w:trPr>
          <w:jc w:val="center"/>
        </w:trPr>
        <w:tc>
          <w:tcPr>
            <w:tcW w:w="1779" w:type="pct"/>
            <w:shd w:val="clear" w:color="auto" w:fill="A2BDCA"/>
            <w:vAlign w:val="center"/>
            <w:hideMark/>
          </w:tcPr>
          <w:p w:rsidR="00005248" w:rsidRPr="00A24A8D" w:rsidRDefault="00005248" w:rsidP="00A24A8D">
            <w:pPr>
              <w:spacing w:after="0"/>
              <w:ind w:right="72"/>
              <w:jc w:val="center"/>
              <w:rPr>
                <w:rFonts w:cs="Arial"/>
                <w:b/>
                <w:bCs/>
                <w:sz w:val="20"/>
                <w:szCs w:val="20"/>
                <w:lang w:eastAsia="fr-CA"/>
              </w:rPr>
            </w:pPr>
            <w:r w:rsidRPr="00A24A8D">
              <w:rPr>
                <w:rFonts w:cs="Arial"/>
                <w:b/>
                <w:bCs/>
                <w:sz w:val="20"/>
                <w:szCs w:val="20"/>
                <w:lang w:eastAsia="fr-CA"/>
              </w:rPr>
              <w:t>TOTAL COÛTS D’OPÉRATION ET FRAIS DE GESTION</w:t>
            </w:r>
          </w:p>
        </w:tc>
        <w:tc>
          <w:tcPr>
            <w:tcW w:w="479" w:type="pct"/>
            <w:shd w:val="clear" w:color="auto" w:fill="A2BDCA"/>
            <w:noWrap/>
            <w:vAlign w:val="center"/>
            <w:hideMark/>
          </w:tcPr>
          <w:p w:rsidR="00005248" w:rsidRPr="00A24A8D" w:rsidRDefault="00005248" w:rsidP="00A24A8D">
            <w:pPr>
              <w:spacing w:after="0"/>
              <w:ind w:right="227"/>
              <w:jc w:val="right"/>
              <w:rPr>
                <w:rFonts w:cs="Arial"/>
                <w:b/>
                <w:bCs/>
                <w:sz w:val="20"/>
                <w:szCs w:val="20"/>
                <w:lang w:eastAsia="fr-CA"/>
              </w:rPr>
            </w:pPr>
            <w:r w:rsidRPr="00A24A8D">
              <w:rPr>
                <w:rFonts w:cs="Arial"/>
                <w:b/>
                <w:bCs/>
                <w:sz w:val="20"/>
                <w:szCs w:val="20"/>
                <w:lang w:eastAsia="fr-CA"/>
              </w:rPr>
              <w:t xml:space="preserve"> 730 418 </w:t>
            </w:r>
          </w:p>
        </w:tc>
        <w:tc>
          <w:tcPr>
            <w:tcW w:w="479" w:type="pct"/>
            <w:shd w:val="clear" w:color="auto" w:fill="A2BDCA"/>
            <w:noWrap/>
            <w:vAlign w:val="center"/>
            <w:hideMark/>
          </w:tcPr>
          <w:p w:rsidR="00005248" w:rsidRPr="00A24A8D" w:rsidRDefault="00005248" w:rsidP="00A24A8D">
            <w:pPr>
              <w:spacing w:after="0"/>
              <w:ind w:right="227"/>
              <w:jc w:val="right"/>
              <w:rPr>
                <w:rFonts w:cs="Arial"/>
                <w:b/>
                <w:bCs/>
                <w:sz w:val="20"/>
                <w:szCs w:val="20"/>
                <w:lang w:eastAsia="fr-CA"/>
              </w:rPr>
            </w:pPr>
            <w:r w:rsidRPr="00A24A8D">
              <w:rPr>
                <w:rFonts w:cs="Arial"/>
                <w:b/>
                <w:bCs/>
                <w:sz w:val="20"/>
                <w:szCs w:val="20"/>
                <w:lang w:eastAsia="fr-CA"/>
              </w:rPr>
              <w:t xml:space="preserve"> 975 372 </w:t>
            </w:r>
          </w:p>
        </w:tc>
        <w:tc>
          <w:tcPr>
            <w:tcW w:w="478" w:type="pct"/>
            <w:shd w:val="clear" w:color="auto" w:fill="A2BDCA"/>
            <w:noWrap/>
            <w:vAlign w:val="center"/>
            <w:hideMark/>
          </w:tcPr>
          <w:p w:rsidR="00005248" w:rsidRPr="00A24A8D" w:rsidRDefault="00005248" w:rsidP="00A24A8D">
            <w:pPr>
              <w:spacing w:after="0"/>
              <w:ind w:right="227"/>
              <w:jc w:val="right"/>
              <w:rPr>
                <w:rFonts w:cs="Arial"/>
                <w:b/>
                <w:bCs/>
                <w:sz w:val="20"/>
                <w:szCs w:val="20"/>
                <w:lang w:eastAsia="fr-CA"/>
              </w:rPr>
            </w:pPr>
            <w:r w:rsidRPr="00A24A8D">
              <w:rPr>
                <w:rFonts w:cs="Arial"/>
                <w:b/>
                <w:bCs/>
                <w:sz w:val="20"/>
                <w:szCs w:val="20"/>
                <w:lang w:eastAsia="fr-CA"/>
              </w:rPr>
              <w:t xml:space="preserve"> 1 399 372 </w:t>
            </w:r>
          </w:p>
        </w:tc>
        <w:tc>
          <w:tcPr>
            <w:tcW w:w="479" w:type="pct"/>
            <w:shd w:val="clear" w:color="auto" w:fill="A2BDCA"/>
            <w:noWrap/>
            <w:vAlign w:val="center"/>
            <w:hideMark/>
          </w:tcPr>
          <w:p w:rsidR="00005248" w:rsidRPr="00A24A8D" w:rsidRDefault="00005248" w:rsidP="00A24A8D">
            <w:pPr>
              <w:spacing w:after="0"/>
              <w:ind w:right="227"/>
              <w:jc w:val="right"/>
              <w:rPr>
                <w:rFonts w:cs="Arial"/>
                <w:b/>
                <w:bCs/>
                <w:sz w:val="20"/>
                <w:szCs w:val="20"/>
                <w:lang w:eastAsia="fr-CA"/>
              </w:rPr>
            </w:pPr>
            <w:r w:rsidRPr="00A24A8D">
              <w:rPr>
                <w:rFonts w:cs="Arial"/>
                <w:b/>
                <w:bCs/>
                <w:sz w:val="20"/>
                <w:szCs w:val="20"/>
                <w:lang w:eastAsia="fr-CA"/>
              </w:rPr>
              <w:t xml:space="preserve"> 1 359 039 </w:t>
            </w:r>
          </w:p>
        </w:tc>
        <w:tc>
          <w:tcPr>
            <w:tcW w:w="478" w:type="pct"/>
            <w:shd w:val="clear" w:color="auto" w:fill="A2BDCA"/>
            <w:noWrap/>
            <w:vAlign w:val="center"/>
            <w:hideMark/>
          </w:tcPr>
          <w:p w:rsidR="00005248" w:rsidRPr="00A24A8D" w:rsidRDefault="00005248" w:rsidP="00A24A8D">
            <w:pPr>
              <w:spacing w:after="0"/>
              <w:ind w:right="227"/>
              <w:jc w:val="right"/>
              <w:rPr>
                <w:rFonts w:cs="Arial"/>
                <w:b/>
                <w:bCs/>
                <w:sz w:val="20"/>
                <w:szCs w:val="20"/>
                <w:lang w:eastAsia="fr-CA"/>
              </w:rPr>
            </w:pPr>
            <w:r w:rsidRPr="00A24A8D">
              <w:rPr>
                <w:rFonts w:cs="Arial"/>
                <w:b/>
                <w:bCs/>
                <w:sz w:val="20"/>
                <w:szCs w:val="20"/>
                <w:lang w:eastAsia="fr-CA"/>
              </w:rPr>
              <w:t xml:space="preserve"> 485 466 </w:t>
            </w:r>
          </w:p>
        </w:tc>
        <w:tc>
          <w:tcPr>
            <w:tcW w:w="528" w:type="pct"/>
            <w:shd w:val="clear" w:color="auto" w:fill="A2BDCA"/>
            <w:noWrap/>
            <w:vAlign w:val="center"/>
            <w:hideMark/>
          </w:tcPr>
          <w:p w:rsidR="00005248" w:rsidRPr="00D15E1C" w:rsidRDefault="00005248" w:rsidP="00D15E1C">
            <w:pPr>
              <w:spacing w:after="0"/>
              <w:ind w:right="170"/>
              <w:jc w:val="right"/>
              <w:rPr>
                <w:rFonts w:cs="Arial"/>
                <w:b/>
                <w:sz w:val="20"/>
                <w:szCs w:val="20"/>
                <w:lang w:eastAsia="fr-CA"/>
              </w:rPr>
            </w:pPr>
            <w:r w:rsidRPr="00D15E1C">
              <w:rPr>
                <w:rFonts w:cs="Arial"/>
                <w:b/>
                <w:sz w:val="20"/>
                <w:szCs w:val="20"/>
                <w:lang w:eastAsia="fr-CA"/>
              </w:rPr>
              <w:t>4 949 667 €</w:t>
            </w:r>
          </w:p>
        </w:tc>
        <w:tc>
          <w:tcPr>
            <w:tcW w:w="300" w:type="pct"/>
            <w:shd w:val="clear" w:color="auto" w:fill="A2BDCA"/>
            <w:noWrap/>
            <w:vAlign w:val="center"/>
            <w:hideMark/>
          </w:tcPr>
          <w:p w:rsidR="00005248" w:rsidRPr="00A24A8D" w:rsidRDefault="00005248" w:rsidP="00A24A8D">
            <w:pPr>
              <w:spacing w:after="0"/>
              <w:jc w:val="right"/>
              <w:rPr>
                <w:rFonts w:cs="Arial"/>
                <w:b/>
                <w:sz w:val="20"/>
                <w:szCs w:val="20"/>
                <w:lang w:eastAsia="fr-CA"/>
              </w:rPr>
            </w:pPr>
            <w:r>
              <w:rPr>
                <w:rFonts w:cs="Arial"/>
                <w:b/>
                <w:sz w:val="20"/>
                <w:szCs w:val="20"/>
                <w:lang w:eastAsia="fr-CA"/>
              </w:rPr>
              <w:t>95,</w:t>
            </w:r>
            <w:r w:rsidRPr="00A24A8D">
              <w:rPr>
                <w:rFonts w:cs="Arial"/>
                <w:b/>
                <w:sz w:val="20"/>
                <w:szCs w:val="20"/>
                <w:lang w:eastAsia="fr-CA"/>
              </w:rPr>
              <w:t>8</w:t>
            </w:r>
            <w:r>
              <w:rPr>
                <w:rFonts w:cs="Arial"/>
                <w:b/>
                <w:sz w:val="20"/>
                <w:szCs w:val="20"/>
                <w:lang w:eastAsia="fr-CA"/>
              </w:rPr>
              <w:t xml:space="preserve"> </w:t>
            </w:r>
            <w:r w:rsidRPr="00A24A8D">
              <w:rPr>
                <w:rFonts w:cs="Arial"/>
                <w:b/>
                <w:sz w:val="20"/>
                <w:szCs w:val="20"/>
                <w:lang w:eastAsia="fr-CA"/>
              </w:rPr>
              <w:t>%</w:t>
            </w:r>
          </w:p>
        </w:tc>
      </w:tr>
      <w:tr w:rsidR="00005248" w:rsidRPr="00764301" w:rsidTr="00005248">
        <w:trPr>
          <w:jc w:val="center"/>
        </w:trPr>
        <w:tc>
          <w:tcPr>
            <w:tcW w:w="1779" w:type="pct"/>
            <w:shd w:val="clear" w:color="auto" w:fill="517B8F"/>
            <w:noWrap/>
            <w:vAlign w:val="center"/>
            <w:hideMark/>
          </w:tcPr>
          <w:p w:rsidR="00005248" w:rsidRPr="00D7589F" w:rsidRDefault="00005248" w:rsidP="00D7589F">
            <w:pPr>
              <w:spacing w:after="0"/>
              <w:jc w:val="left"/>
              <w:rPr>
                <w:rFonts w:cs="Calibri"/>
                <w:b/>
                <w:color w:val="FFFFFF"/>
                <w:lang w:val="fr-FR" w:eastAsia="fr-CA"/>
              </w:rPr>
            </w:pPr>
            <w:r w:rsidRPr="00D7589F">
              <w:rPr>
                <w:rFonts w:cs="Calibri"/>
                <w:b/>
                <w:color w:val="FFFFFF"/>
                <w:lang w:val="fr-FR" w:eastAsia="fr-CA"/>
              </w:rPr>
              <w:t>3. FRAIS ADMINISTRATIFS (7</w:t>
            </w:r>
            <w:r>
              <w:rPr>
                <w:rFonts w:cs="Calibri"/>
                <w:b/>
                <w:color w:val="FFFFFF"/>
                <w:lang w:val="fr-FR" w:eastAsia="fr-CA"/>
              </w:rPr>
              <w:t xml:space="preserve"> </w:t>
            </w:r>
            <w:r w:rsidRPr="00D7589F">
              <w:rPr>
                <w:rFonts w:cs="Calibri"/>
                <w:b/>
                <w:color w:val="FFFFFF"/>
                <w:lang w:val="fr-FR" w:eastAsia="fr-CA"/>
              </w:rPr>
              <w:t>% fonds FBSA)</w:t>
            </w:r>
          </w:p>
        </w:tc>
        <w:tc>
          <w:tcPr>
            <w:tcW w:w="479" w:type="pct"/>
            <w:shd w:val="clear" w:color="auto" w:fill="517B8F"/>
            <w:noWrap/>
            <w:vAlign w:val="center"/>
            <w:hideMark/>
          </w:tcPr>
          <w:p w:rsidR="00005248" w:rsidRPr="0073136C" w:rsidRDefault="00005248" w:rsidP="00D7589F">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43 400 </w:t>
            </w:r>
          </w:p>
        </w:tc>
        <w:tc>
          <w:tcPr>
            <w:tcW w:w="479" w:type="pct"/>
            <w:shd w:val="clear" w:color="auto" w:fill="517B8F"/>
            <w:noWrap/>
            <w:vAlign w:val="center"/>
            <w:hideMark/>
          </w:tcPr>
          <w:p w:rsidR="00005248" w:rsidRPr="0073136C" w:rsidRDefault="00005248" w:rsidP="00D7589F">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43 400 </w:t>
            </w:r>
          </w:p>
        </w:tc>
        <w:tc>
          <w:tcPr>
            <w:tcW w:w="478" w:type="pct"/>
            <w:shd w:val="clear" w:color="auto" w:fill="517B8F"/>
            <w:noWrap/>
            <w:vAlign w:val="center"/>
            <w:hideMark/>
          </w:tcPr>
          <w:p w:rsidR="00005248" w:rsidRPr="0073136C" w:rsidRDefault="00005248" w:rsidP="00D7589F">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43 400 </w:t>
            </w:r>
          </w:p>
        </w:tc>
        <w:tc>
          <w:tcPr>
            <w:tcW w:w="479" w:type="pct"/>
            <w:shd w:val="clear" w:color="auto" w:fill="517B8F"/>
            <w:noWrap/>
            <w:vAlign w:val="center"/>
            <w:hideMark/>
          </w:tcPr>
          <w:p w:rsidR="00005248" w:rsidRPr="0073136C" w:rsidRDefault="00005248" w:rsidP="00D7589F">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43 400 </w:t>
            </w:r>
          </w:p>
        </w:tc>
        <w:tc>
          <w:tcPr>
            <w:tcW w:w="478" w:type="pct"/>
            <w:shd w:val="clear" w:color="auto" w:fill="517B8F"/>
            <w:noWrap/>
            <w:vAlign w:val="center"/>
            <w:hideMark/>
          </w:tcPr>
          <w:p w:rsidR="00005248" w:rsidRPr="0073136C" w:rsidRDefault="00005248" w:rsidP="00D7589F">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43 400 </w:t>
            </w:r>
          </w:p>
        </w:tc>
        <w:tc>
          <w:tcPr>
            <w:tcW w:w="528" w:type="pct"/>
            <w:shd w:val="clear" w:color="auto" w:fill="517B8F"/>
            <w:noWrap/>
            <w:vAlign w:val="center"/>
            <w:hideMark/>
          </w:tcPr>
          <w:p w:rsidR="00005248" w:rsidRPr="0073136C" w:rsidRDefault="00005248" w:rsidP="00D7589F">
            <w:pPr>
              <w:spacing w:after="0"/>
              <w:ind w:right="170"/>
              <w:jc w:val="right"/>
              <w:rPr>
                <w:rFonts w:cs="Arial"/>
                <w:b/>
                <w:color w:val="FFFFFF" w:themeColor="background1"/>
                <w:sz w:val="20"/>
                <w:szCs w:val="20"/>
                <w:lang w:eastAsia="fr-CA"/>
              </w:rPr>
            </w:pPr>
            <w:r w:rsidRPr="0073136C">
              <w:rPr>
                <w:rFonts w:cs="Arial"/>
                <w:b/>
                <w:color w:val="FFFFFF" w:themeColor="background1"/>
                <w:sz w:val="20"/>
                <w:szCs w:val="20"/>
                <w:lang w:eastAsia="fr-CA"/>
              </w:rPr>
              <w:t>217 000 €</w:t>
            </w:r>
          </w:p>
        </w:tc>
        <w:tc>
          <w:tcPr>
            <w:tcW w:w="300" w:type="pct"/>
            <w:shd w:val="clear" w:color="auto" w:fill="517B8F"/>
            <w:noWrap/>
            <w:vAlign w:val="center"/>
            <w:hideMark/>
          </w:tcPr>
          <w:p w:rsidR="00005248" w:rsidRPr="0073136C" w:rsidRDefault="00005248" w:rsidP="00D7589F">
            <w:pPr>
              <w:spacing w:after="0"/>
              <w:jc w:val="right"/>
              <w:rPr>
                <w:rFonts w:cs="Arial"/>
                <w:b/>
                <w:color w:val="FFFFFF" w:themeColor="background1"/>
                <w:sz w:val="20"/>
                <w:szCs w:val="20"/>
                <w:lang w:eastAsia="fr-CA"/>
              </w:rPr>
            </w:pPr>
            <w:r w:rsidRPr="0073136C">
              <w:rPr>
                <w:rFonts w:cs="Arial"/>
                <w:b/>
                <w:color w:val="FFFFFF" w:themeColor="background1"/>
                <w:sz w:val="20"/>
                <w:szCs w:val="20"/>
                <w:lang w:eastAsia="fr-CA"/>
              </w:rPr>
              <w:t>4,2 %</w:t>
            </w:r>
          </w:p>
        </w:tc>
      </w:tr>
      <w:tr w:rsidR="00005248" w:rsidRPr="00FF378C" w:rsidTr="00005248">
        <w:trPr>
          <w:jc w:val="center"/>
        </w:trPr>
        <w:tc>
          <w:tcPr>
            <w:tcW w:w="1779" w:type="pct"/>
            <w:shd w:val="clear" w:color="auto" w:fill="517B8F"/>
            <w:noWrap/>
            <w:vAlign w:val="center"/>
            <w:hideMark/>
          </w:tcPr>
          <w:p w:rsidR="00005248" w:rsidRPr="0073136C" w:rsidRDefault="00005248" w:rsidP="0073136C">
            <w:pPr>
              <w:spacing w:after="0"/>
              <w:jc w:val="left"/>
              <w:rPr>
                <w:rFonts w:cs="Calibri"/>
                <w:b/>
                <w:color w:val="FFFFFF"/>
                <w:lang w:val="fr-FR" w:eastAsia="fr-CA"/>
              </w:rPr>
            </w:pPr>
            <w:r w:rsidRPr="0073136C">
              <w:rPr>
                <w:rFonts w:cs="Calibri"/>
                <w:b/>
                <w:color w:val="FFFFFF"/>
                <w:lang w:val="fr-FR" w:eastAsia="fr-CA"/>
              </w:rPr>
              <w:t>4. COÛTS TOTAUX DU PROGRAMME</w:t>
            </w:r>
          </w:p>
        </w:tc>
        <w:tc>
          <w:tcPr>
            <w:tcW w:w="479" w:type="pct"/>
            <w:shd w:val="clear" w:color="auto" w:fill="517B8F"/>
            <w:noWrap/>
            <w:vAlign w:val="center"/>
            <w:hideMark/>
          </w:tcPr>
          <w:p w:rsidR="00005248" w:rsidRPr="0073136C" w:rsidRDefault="00005248" w:rsidP="0073136C">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773 818 </w:t>
            </w:r>
          </w:p>
        </w:tc>
        <w:tc>
          <w:tcPr>
            <w:tcW w:w="479" w:type="pct"/>
            <w:shd w:val="clear" w:color="auto" w:fill="517B8F"/>
            <w:noWrap/>
            <w:vAlign w:val="center"/>
            <w:hideMark/>
          </w:tcPr>
          <w:p w:rsidR="00005248" w:rsidRPr="0073136C" w:rsidRDefault="00005248" w:rsidP="0073136C">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1 018 772 </w:t>
            </w:r>
          </w:p>
        </w:tc>
        <w:tc>
          <w:tcPr>
            <w:tcW w:w="478" w:type="pct"/>
            <w:shd w:val="clear" w:color="auto" w:fill="517B8F"/>
            <w:noWrap/>
            <w:vAlign w:val="center"/>
            <w:hideMark/>
          </w:tcPr>
          <w:p w:rsidR="00005248" w:rsidRPr="0073136C" w:rsidRDefault="00005248" w:rsidP="0073136C">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1 442 772 </w:t>
            </w:r>
          </w:p>
        </w:tc>
        <w:tc>
          <w:tcPr>
            <w:tcW w:w="479" w:type="pct"/>
            <w:shd w:val="clear" w:color="auto" w:fill="517B8F"/>
            <w:noWrap/>
            <w:vAlign w:val="center"/>
            <w:hideMark/>
          </w:tcPr>
          <w:p w:rsidR="00005248" w:rsidRPr="0073136C" w:rsidRDefault="00005248" w:rsidP="0073136C">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1 402 439 </w:t>
            </w:r>
          </w:p>
        </w:tc>
        <w:tc>
          <w:tcPr>
            <w:tcW w:w="478" w:type="pct"/>
            <w:shd w:val="clear" w:color="auto" w:fill="517B8F"/>
            <w:noWrap/>
            <w:vAlign w:val="center"/>
            <w:hideMark/>
          </w:tcPr>
          <w:p w:rsidR="00005248" w:rsidRPr="0073136C" w:rsidRDefault="00005248" w:rsidP="0073136C">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528 866 </w:t>
            </w:r>
          </w:p>
        </w:tc>
        <w:tc>
          <w:tcPr>
            <w:tcW w:w="528" w:type="pct"/>
            <w:shd w:val="clear" w:color="auto" w:fill="517B8F"/>
            <w:noWrap/>
            <w:vAlign w:val="center"/>
            <w:hideMark/>
          </w:tcPr>
          <w:p w:rsidR="00005248" w:rsidRPr="0073136C" w:rsidRDefault="00005248" w:rsidP="0073136C">
            <w:pPr>
              <w:spacing w:after="0"/>
              <w:ind w:right="170"/>
              <w:jc w:val="right"/>
              <w:rPr>
                <w:rFonts w:cs="Arial"/>
                <w:b/>
                <w:color w:val="FFFFFF" w:themeColor="background1"/>
                <w:sz w:val="20"/>
                <w:szCs w:val="20"/>
                <w:lang w:eastAsia="fr-CA"/>
              </w:rPr>
            </w:pPr>
            <w:r w:rsidRPr="0073136C">
              <w:rPr>
                <w:rFonts w:cs="Arial"/>
                <w:b/>
                <w:color w:val="FFFFFF" w:themeColor="background1"/>
                <w:sz w:val="20"/>
                <w:szCs w:val="20"/>
                <w:lang w:eastAsia="fr-CA"/>
              </w:rPr>
              <w:t>5 166 667 €</w:t>
            </w:r>
          </w:p>
        </w:tc>
        <w:tc>
          <w:tcPr>
            <w:tcW w:w="300" w:type="pct"/>
            <w:shd w:val="clear" w:color="auto" w:fill="517B8F"/>
            <w:noWrap/>
            <w:vAlign w:val="center"/>
            <w:hideMark/>
          </w:tcPr>
          <w:p w:rsidR="00005248" w:rsidRPr="0073136C" w:rsidRDefault="00005248" w:rsidP="0073136C">
            <w:pPr>
              <w:spacing w:after="0"/>
              <w:jc w:val="right"/>
              <w:rPr>
                <w:rFonts w:cs="Arial"/>
                <w:b/>
                <w:color w:val="FFFFFF" w:themeColor="background1"/>
                <w:sz w:val="20"/>
                <w:szCs w:val="20"/>
                <w:lang w:eastAsia="fr-CA"/>
              </w:rPr>
            </w:pPr>
            <w:r>
              <w:rPr>
                <w:rFonts w:cs="Arial"/>
                <w:b/>
                <w:color w:val="FFFFFF" w:themeColor="background1"/>
                <w:sz w:val="20"/>
                <w:szCs w:val="20"/>
                <w:lang w:eastAsia="fr-CA"/>
              </w:rPr>
              <w:t>100,</w:t>
            </w:r>
            <w:r w:rsidRPr="0073136C">
              <w:rPr>
                <w:rFonts w:cs="Arial"/>
                <w:b/>
                <w:color w:val="FFFFFF" w:themeColor="background1"/>
                <w:sz w:val="20"/>
                <w:szCs w:val="20"/>
                <w:lang w:eastAsia="fr-CA"/>
              </w:rPr>
              <w:t>0</w:t>
            </w:r>
            <w:r>
              <w:rPr>
                <w:rFonts w:cs="Arial"/>
                <w:b/>
                <w:color w:val="FFFFFF" w:themeColor="background1"/>
                <w:sz w:val="20"/>
                <w:szCs w:val="20"/>
                <w:lang w:eastAsia="fr-CA"/>
              </w:rPr>
              <w:t xml:space="preserve"> </w:t>
            </w:r>
            <w:r w:rsidRPr="0073136C">
              <w:rPr>
                <w:rFonts w:cs="Arial"/>
                <w:b/>
                <w:color w:val="FFFFFF" w:themeColor="background1"/>
                <w:sz w:val="20"/>
                <w:szCs w:val="20"/>
                <w:lang w:eastAsia="fr-CA"/>
              </w:rPr>
              <w:t>%</w:t>
            </w:r>
          </w:p>
        </w:tc>
      </w:tr>
    </w:tbl>
    <w:p w:rsidR="00F43495" w:rsidRPr="008735B1" w:rsidRDefault="00F43495" w:rsidP="00B456E1">
      <w:pPr>
        <w:spacing w:after="0"/>
        <w:rPr>
          <w:sz w:val="8"/>
          <w:lang w:val="fr-FR" w:eastAsia="fr-CA"/>
        </w:rPr>
      </w:pPr>
    </w:p>
    <w:p w:rsidR="006B065A" w:rsidRDefault="00B25CAA" w:rsidP="00466411">
      <w:pPr>
        <w:pStyle w:val="Titre7"/>
      </w:pPr>
      <w:r>
        <w:t xml:space="preserve">Cadre de </w:t>
      </w:r>
      <w:r w:rsidRPr="00466411">
        <w:t>Résultats</w:t>
      </w:r>
      <w:r>
        <w:t xml:space="preserve"> et de Ressources avec ventilation annuelle</w:t>
      </w:r>
      <w:r w:rsidR="00466411">
        <w:t xml:space="preserve"> </w:t>
      </w:r>
      <w:r w:rsidR="00D32CDE">
        <w:t>(2013-2018)</w:t>
      </w:r>
    </w:p>
    <w:tbl>
      <w:tblPr>
        <w:tblW w:w="5126" w:type="pct"/>
        <w:jc w:val="center"/>
        <w:tblInd w:w="-712" w:type="dxa"/>
        <w:tblBorders>
          <w:top w:val="single" w:sz="8" w:space="0" w:color="517B8F"/>
          <w:left w:val="single" w:sz="8" w:space="0" w:color="517B8F"/>
          <w:bottom w:val="single" w:sz="8" w:space="0" w:color="517B8F"/>
          <w:right w:val="single" w:sz="8" w:space="0" w:color="517B8F"/>
          <w:insideH w:val="single" w:sz="8" w:space="0" w:color="517B8F"/>
          <w:insideV w:val="single" w:sz="8" w:space="0" w:color="517B8F"/>
        </w:tblBorders>
        <w:tblLayout w:type="fixed"/>
        <w:tblCellMar>
          <w:left w:w="70" w:type="dxa"/>
          <w:right w:w="70" w:type="dxa"/>
        </w:tblCellMar>
        <w:tblLook w:val="04A0" w:firstRow="1" w:lastRow="0" w:firstColumn="1" w:lastColumn="0" w:noHBand="0" w:noVBand="1"/>
      </w:tblPr>
      <w:tblGrid>
        <w:gridCol w:w="7336"/>
        <w:gridCol w:w="1000"/>
        <w:gridCol w:w="1000"/>
        <w:gridCol w:w="1001"/>
        <w:gridCol w:w="1001"/>
        <w:gridCol w:w="1001"/>
        <w:gridCol w:w="1256"/>
        <w:gridCol w:w="905"/>
      </w:tblGrid>
      <w:tr w:rsidR="002C022D" w:rsidRPr="00143112" w:rsidTr="002C022D">
        <w:trPr>
          <w:jc w:val="center"/>
        </w:trPr>
        <w:tc>
          <w:tcPr>
            <w:tcW w:w="2530" w:type="pct"/>
            <w:shd w:val="clear" w:color="auto" w:fill="517B8F"/>
            <w:vAlign w:val="center"/>
            <w:hideMark/>
          </w:tcPr>
          <w:p w:rsidR="00143112" w:rsidRPr="00143112" w:rsidRDefault="00B454F2" w:rsidP="002C022D">
            <w:pPr>
              <w:spacing w:after="0" w:line="220" w:lineRule="exact"/>
              <w:jc w:val="center"/>
              <w:rPr>
                <w:rFonts w:cs="Calibri"/>
                <w:b/>
                <w:color w:val="FFFFFF"/>
                <w:sz w:val="20"/>
                <w:szCs w:val="20"/>
                <w:lang w:val="fr-FR" w:eastAsia="fr-CA"/>
              </w:rPr>
            </w:pPr>
            <w:r>
              <w:rPr>
                <w:rFonts w:cs="Calibri"/>
                <w:b/>
                <w:color w:val="FFFFFF"/>
                <w:sz w:val="20"/>
                <w:szCs w:val="20"/>
                <w:lang w:val="fr-FR" w:eastAsia="fr-CA"/>
              </w:rPr>
              <w:t>ALLOCATION DES RESSOURCES PAR RÉ</w:t>
            </w:r>
            <w:r w:rsidR="00143112" w:rsidRPr="00143112">
              <w:rPr>
                <w:rFonts w:cs="Calibri"/>
                <w:b/>
                <w:color w:val="FFFFFF"/>
                <w:sz w:val="20"/>
                <w:szCs w:val="20"/>
                <w:lang w:val="fr-FR" w:eastAsia="fr-CA"/>
              </w:rPr>
              <w:t>SULTAT</w:t>
            </w:r>
          </w:p>
        </w:tc>
        <w:tc>
          <w:tcPr>
            <w:tcW w:w="345" w:type="pct"/>
            <w:shd w:val="clear" w:color="auto" w:fill="517B8F"/>
            <w:vAlign w:val="center"/>
            <w:hideMark/>
          </w:tcPr>
          <w:p w:rsidR="00143112" w:rsidRPr="00143112" w:rsidRDefault="00143112" w:rsidP="002C022D">
            <w:pPr>
              <w:spacing w:after="0" w:line="220" w:lineRule="exact"/>
              <w:jc w:val="center"/>
              <w:rPr>
                <w:rFonts w:cs="Calibri"/>
                <w:b/>
                <w:color w:val="FFFFFF"/>
                <w:sz w:val="20"/>
                <w:szCs w:val="20"/>
                <w:lang w:val="fr-FR" w:eastAsia="fr-CA"/>
              </w:rPr>
            </w:pPr>
            <w:r w:rsidRPr="00143112">
              <w:rPr>
                <w:rFonts w:cs="Calibri"/>
                <w:b/>
                <w:color w:val="FFFFFF"/>
                <w:sz w:val="20"/>
                <w:szCs w:val="20"/>
                <w:lang w:val="fr-FR" w:eastAsia="fr-CA"/>
              </w:rPr>
              <w:t>An 1</w:t>
            </w:r>
          </w:p>
        </w:tc>
        <w:tc>
          <w:tcPr>
            <w:tcW w:w="345" w:type="pct"/>
            <w:shd w:val="clear" w:color="auto" w:fill="517B8F"/>
            <w:vAlign w:val="center"/>
            <w:hideMark/>
          </w:tcPr>
          <w:p w:rsidR="00143112" w:rsidRPr="00143112" w:rsidRDefault="00143112" w:rsidP="002C022D">
            <w:pPr>
              <w:spacing w:after="0" w:line="220" w:lineRule="exact"/>
              <w:jc w:val="center"/>
              <w:rPr>
                <w:rFonts w:cs="Calibri"/>
                <w:b/>
                <w:color w:val="FFFFFF"/>
                <w:sz w:val="20"/>
                <w:szCs w:val="20"/>
                <w:lang w:val="fr-FR" w:eastAsia="fr-CA"/>
              </w:rPr>
            </w:pPr>
            <w:r w:rsidRPr="00143112">
              <w:rPr>
                <w:rFonts w:cs="Calibri"/>
                <w:b/>
                <w:color w:val="FFFFFF"/>
                <w:sz w:val="20"/>
                <w:szCs w:val="20"/>
                <w:lang w:val="fr-FR" w:eastAsia="fr-CA"/>
              </w:rPr>
              <w:t>An 2</w:t>
            </w:r>
          </w:p>
        </w:tc>
        <w:tc>
          <w:tcPr>
            <w:tcW w:w="345" w:type="pct"/>
            <w:shd w:val="clear" w:color="auto" w:fill="517B8F"/>
            <w:vAlign w:val="center"/>
            <w:hideMark/>
          </w:tcPr>
          <w:p w:rsidR="00143112" w:rsidRPr="00143112" w:rsidRDefault="00143112" w:rsidP="002C022D">
            <w:pPr>
              <w:spacing w:after="0" w:line="220" w:lineRule="exact"/>
              <w:jc w:val="center"/>
              <w:rPr>
                <w:rFonts w:cs="Calibri"/>
                <w:b/>
                <w:color w:val="FFFFFF"/>
                <w:sz w:val="20"/>
                <w:szCs w:val="20"/>
                <w:lang w:val="fr-FR" w:eastAsia="fr-CA"/>
              </w:rPr>
            </w:pPr>
            <w:r w:rsidRPr="00143112">
              <w:rPr>
                <w:rFonts w:cs="Calibri"/>
                <w:b/>
                <w:color w:val="FFFFFF"/>
                <w:sz w:val="20"/>
                <w:szCs w:val="20"/>
                <w:lang w:val="fr-FR" w:eastAsia="fr-CA"/>
              </w:rPr>
              <w:t>An 3</w:t>
            </w:r>
          </w:p>
        </w:tc>
        <w:tc>
          <w:tcPr>
            <w:tcW w:w="345" w:type="pct"/>
            <w:shd w:val="clear" w:color="auto" w:fill="517B8F"/>
            <w:vAlign w:val="center"/>
            <w:hideMark/>
          </w:tcPr>
          <w:p w:rsidR="00143112" w:rsidRPr="00143112" w:rsidRDefault="00143112" w:rsidP="002C022D">
            <w:pPr>
              <w:spacing w:after="0" w:line="220" w:lineRule="exact"/>
              <w:jc w:val="center"/>
              <w:rPr>
                <w:rFonts w:cs="Calibri"/>
                <w:b/>
                <w:color w:val="FFFFFF"/>
                <w:sz w:val="20"/>
                <w:szCs w:val="20"/>
                <w:lang w:val="fr-FR" w:eastAsia="fr-CA"/>
              </w:rPr>
            </w:pPr>
            <w:r w:rsidRPr="00143112">
              <w:rPr>
                <w:rFonts w:cs="Calibri"/>
                <w:b/>
                <w:color w:val="FFFFFF"/>
                <w:sz w:val="20"/>
                <w:szCs w:val="20"/>
                <w:lang w:val="fr-FR" w:eastAsia="fr-CA"/>
              </w:rPr>
              <w:t>An 4</w:t>
            </w:r>
          </w:p>
        </w:tc>
        <w:tc>
          <w:tcPr>
            <w:tcW w:w="345" w:type="pct"/>
            <w:shd w:val="clear" w:color="auto" w:fill="517B8F"/>
            <w:vAlign w:val="center"/>
            <w:hideMark/>
          </w:tcPr>
          <w:p w:rsidR="00143112" w:rsidRPr="00143112" w:rsidRDefault="00143112" w:rsidP="002C022D">
            <w:pPr>
              <w:spacing w:after="0" w:line="220" w:lineRule="exact"/>
              <w:jc w:val="center"/>
              <w:rPr>
                <w:rFonts w:cs="Calibri"/>
                <w:b/>
                <w:color w:val="FFFFFF"/>
                <w:sz w:val="20"/>
                <w:szCs w:val="20"/>
                <w:lang w:val="fr-FR" w:eastAsia="fr-CA"/>
              </w:rPr>
            </w:pPr>
            <w:r w:rsidRPr="00143112">
              <w:rPr>
                <w:rFonts w:cs="Calibri"/>
                <w:b/>
                <w:color w:val="FFFFFF"/>
                <w:sz w:val="20"/>
                <w:szCs w:val="20"/>
                <w:lang w:val="fr-FR" w:eastAsia="fr-CA"/>
              </w:rPr>
              <w:t>An 5</w:t>
            </w:r>
          </w:p>
        </w:tc>
        <w:tc>
          <w:tcPr>
            <w:tcW w:w="433" w:type="pct"/>
            <w:shd w:val="clear" w:color="auto" w:fill="517B8F"/>
            <w:vAlign w:val="center"/>
          </w:tcPr>
          <w:p w:rsidR="00143112" w:rsidRPr="00143112" w:rsidRDefault="00143112" w:rsidP="002C022D">
            <w:pPr>
              <w:spacing w:after="0" w:line="220" w:lineRule="exact"/>
              <w:jc w:val="center"/>
              <w:rPr>
                <w:rFonts w:cs="Calibri"/>
                <w:b/>
                <w:color w:val="FFFFFF"/>
                <w:sz w:val="20"/>
                <w:szCs w:val="20"/>
                <w:lang w:val="fr-FR" w:eastAsia="fr-CA"/>
              </w:rPr>
            </w:pPr>
            <w:r w:rsidRPr="00143112">
              <w:rPr>
                <w:rFonts w:cs="Calibri"/>
                <w:b/>
                <w:color w:val="FFFFFF"/>
                <w:sz w:val="20"/>
                <w:szCs w:val="20"/>
                <w:lang w:val="fr-FR" w:eastAsia="fr-CA"/>
              </w:rPr>
              <w:t>BUDGET</w:t>
            </w:r>
            <w:r w:rsidRPr="00143112">
              <w:rPr>
                <w:rFonts w:cs="Calibri"/>
                <w:b/>
                <w:color w:val="FFFFFF"/>
                <w:sz w:val="20"/>
                <w:szCs w:val="20"/>
                <w:lang w:val="fr-FR" w:eastAsia="fr-CA"/>
              </w:rPr>
              <w:br/>
              <w:t>TOTAL</w:t>
            </w:r>
          </w:p>
        </w:tc>
        <w:tc>
          <w:tcPr>
            <w:tcW w:w="313" w:type="pct"/>
            <w:shd w:val="clear" w:color="auto" w:fill="517B8F"/>
            <w:vAlign w:val="center"/>
            <w:hideMark/>
          </w:tcPr>
          <w:p w:rsidR="00143112" w:rsidRPr="00143112" w:rsidRDefault="00143112" w:rsidP="002C022D">
            <w:pPr>
              <w:spacing w:after="0" w:line="220" w:lineRule="exact"/>
              <w:jc w:val="center"/>
              <w:rPr>
                <w:rFonts w:cs="Calibri"/>
                <w:b/>
                <w:color w:val="FFFFFF"/>
                <w:sz w:val="20"/>
                <w:szCs w:val="20"/>
                <w:lang w:val="fr-FR" w:eastAsia="fr-CA"/>
              </w:rPr>
            </w:pPr>
            <w:r w:rsidRPr="00143112">
              <w:rPr>
                <w:rFonts w:cs="Calibri"/>
                <w:b/>
                <w:color w:val="FFFFFF"/>
                <w:sz w:val="20"/>
                <w:szCs w:val="20"/>
                <w:lang w:val="fr-FR" w:eastAsia="fr-CA"/>
              </w:rPr>
              <w:t>%/</w:t>
            </w:r>
            <w:r w:rsidRPr="00143112">
              <w:rPr>
                <w:rFonts w:cs="Calibri"/>
                <w:b/>
                <w:color w:val="FFFFFF"/>
                <w:sz w:val="20"/>
                <w:szCs w:val="20"/>
                <w:lang w:val="fr-FR" w:eastAsia="fr-CA"/>
              </w:rPr>
              <w:br/>
            </w:r>
            <w:r>
              <w:rPr>
                <w:rFonts w:cs="Calibri"/>
                <w:b/>
                <w:color w:val="FFFFFF"/>
                <w:sz w:val="20"/>
                <w:szCs w:val="20"/>
                <w:lang w:val="fr-FR" w:eastAsia="fr-CA"/>
              </w:rPr>
              <w:t>RÉS</w:t>
            </w:r>
            <w:r w:rsidR="002C022D">
              <w:rPr>
                <w:rFonts w:cs="Calibri"/>
                <w:b/>
                <w:color w:val="FFFFFF"/>
                <w:sz w:val="20"/>
                <w:szCs w:val="20"/>
                <w:lang w:val="fr-FR" w:eastAsia="fr-CA"/>
              </w:rPr>
              <w:t>.</w:t>
            </w:r>
          </w:p>
        </w:tc>
      </w:tr>
      <w:tr w:rsidR="002C022D" w:rsidRPr="00FF378C" w:rsidTr="002C022D">
        <w:trPr>
          <w:jc w:val="center"/>
        </w:trPr>
        <w:tc>
          <w:tcPr>
            <w:tcW w:w="2530" w:type="pct"/>
            <w:shd w:val="clear" w:color="auto" w:fill="auto"/>
            <w:vAlign w:val="center"/>
            <w:hideMark/>
          </w:tcPr>
          <w:p w:rsidR="00143112" w:rsidRPr="00143112" w:rsidRDefault="00143112" w:rsidP="00143112">
            <w:pPr>
              <w:spacing w:after="0"/>
              <w:jc w:val="left"/>
              <w:rPr>
                <w:b/>
                <w:sz w:val="20"/>
                <w:szCs w:val="20"/>
                <w:lang w:val="fr-FR" w:eastAsia="fr-CA"/>
              </w:rPr>
            </w:pPr>
            <w:r w:rsidRPr="00143112">
              <w:rPr>
                <w:b/>
                <w:sz w:val="20"/>
                <w:szCs w:val="20"/>
                <w:lang w:val="fr-FR" w:eastAsia="fr-CA"/>
              </w:rPr>
              <w:t>Résultat 1</w:t>
            </w:r>
          </w:p>
          <w:p w:rsidR="00143112" w:rsidRPr="00143112" w:rsidRDefault="00143112" w:rsidP="0046634F">
            <w:pPr>
              <w:spacing w:after="0" w:line="220" w:lineRule="exact"/>
              <w:jc w:val="left"/>
              <w:rPr>
                <w:sz w:val="20"/>
                <w:szCs w:val="20"/>
                <w:lang w:val="fr-FR" w:eastAsia="fr-CA"/>
              </w:rPr>
            </w:pPr>
            <w:r w:rsidRPr="00143112">
              <w:rPr>
                <w:sz w:val="20"/>
                <w:szCs w:val="20"/>
                <w:lang w:val="fr-FR" w:eastAsia="fr-CA"/>
              </w:rPr>
              <w:t xml:space="preserve">La capacité de planification des communes est améliorée pour la prise en compte du développement </w:t>
            </w:r>
            <w:r w:rsidR="0046634F">
              <w:rPr>
                <w:sz w:val="20"/>
                <w:szCs w:val="20"/>
                <w:lang w:val="fr-FR" w:eastAsia="fr-CA"/>
              </w:rPr>
              <w:t>de l’</w:t>
            </w:r>
            <w:r w:rsidRPr="00143112">
              <w:rPr>
                <w:sz w:val="20"/>
                <w:szCs w:val="20"/>
                <w:lang w:val="fr-FR" w:eastAsia="fr-CA"/>
              </w:rPr>
              <w:t>économie locale, de la SAN et de la résilience aux changements cl</w:t>
            </w:r>
            <w:r w:rsidRPr="00143112">
              <w:rPr>
                <w:sz w:val="20"/>
                <w:szCs w:val="20"/>
                <w:lang w:val="fr-FR" w:eastAsia="fr-CA"/>
              </w:rPr>
              <w:t>i</w:t>
            </w:r>
            <w:r w:rsidRPr="00143112">
              <w:rPr>
                <w:sz w:val="20"/>
                <w:szCs w:val="20"/>
                <w:lang w:val="fr-FR" w:eastAsia="fr-CA"/>
              </w:rPr>
              <w:t xml:space="preserve">matiques (RCC)  </w:t>
            </w:r>
          </w:p>
        </w:tc>
        <w:tc>
          <w:tcPr>
            <w:tcW w:w="345" w:type="pct"/>
            <w:shd w:val="clear" w:color="auto" w:fill="auto"/>
            <w:noWrap/>
            <w:vAlign w:val="center"/>
            <w:hideMark/>
          </w:tcPr>
          <w:p w:rsidR="00143112" w:rsidRPr="00143112" w:rsidRDefault="00143112" w:rsidP="002C022D">
            <w:pPr>
              <w:spacing w:after="0"/>
              <w:ind w:right="57"/>
              <w:jc w:val="right"/>
              <w:rPr>
                <w:rFonts w:cs="Arial"/>
                <w:sz w:val="20"/>
                <w:szCs w:val="20"/>
                <w:lang w:eastAsia="fr-CA"/>
              </w:rPr>
            </w:pPr>
            <w:r w:rsidRPr="00143112">
              <w:rPr>
                <w:rFonts w:cs="Arial"/>
                <w:sz w:val="20"/>
                <w:szCs w:val="20"/>
                <w:lang w:eastAsia="fr-CA"/>
              </w:rPr>
              <w:t>131 727</w:t>
            </w:r>
          </w:p>
        </w:tc>
        <w:tc>
          <w:tcPr>
            <w:tcW w:w="345" w:type="pct"/>
            <w:shd w:val="clear" w:color="auto" w:fill="auto"/>
            <w:noWrap/>
            <w:vAlign w:val="center"/>
            <w:hideMark/>
          </w:tcPr>
          <w:p w:rsidR="00143112" w:rsidRPr="00143112" w:rsidRDefault="00143112" w:rsidP="002C022D">
            <w:pPr>
              <w:spacing w:after="0"/>
              <w:ind w:right="57"/>
              <w:jc w:val="right"/>
              <w:rPr>
                <w:rFonts w:cs="Arial"/>
                <w:sz w:val="20"/>
                <w:szCs w:val="20"/>
                <w:lang w:eastAsia="fr-CA"/>
              </w:rPr>
            </w:pPr>
            <w:r w:rsidRPr="00143112">
              <w:rPr>
                <w:rFonts w:cs="Arial"/>
                <w:sz w:val="20"/>
                <w:szCs w:val="20"/>
                <w:lang w:eastAsia="fr-CA"/>
              </w:rPr>
              <w:t>123 386</w:t>
            </w:r>
          </w:p>
        </w:tc>
        <w:tc>
          <w:tcPr>
            <w:tcW w:w="345" w:type="pct"/>
            <w:shd w:val="clear" w:color="auto" w:fill="auto"/>
            <w:noWrap/>
            <w:vAlign w:val="center"/>
            <w:hideMark/>
          </w:tcPr>
          <w:p w:rsidR="00143112" w:rsidRPr="00143112" w:rsidRDefault="00143112" w:rsidP="002C022D">
            <w:pPr>
              <w:spacing w:after="0"/>
              <w:ind w:right="57"/>
              <w:jc w:val="right"/>
              <w:rPr>
                <w:rFonts w:cs="Arial"/>
                <w:sz w:val="20"/>
                <w:szCs w:val="20"/>
                <w:lang w:eastAsia="fr-CA"/>
              </w:rPr>
            </w:pPr>
            <w:r w:rsidRPr="00143112">
              <w:rPr>
                <w:rFonts w:cs="Arial"/>
                <w:sz w:val="20"/>
                <w:szCs w:val="20"/>
                <w:lang w:eastAsia="fr-CA"/>
              </w:rPr>
              <w:t>101 386</w:t>
            </w:r>
          </w:p>
        </w:tc>
        <w:tc>
          <w:tcPr>
            <w:tcW w:w="345" w:type="pct"/>
            <w:shd w:val="clear" w:color="auto" w:fill="auto"/>
            <w:noWrap/>
            <w:vAlign w:val="center"/>
            <w:hideMark/>
          </w:tcPr>
          <w:p w:rsidR="00143112" w:rsidRPr="00143112" w:rsidRDefault="00143112" w:rsidP="002C022D">
            <w:pPr>
              <w:spacing w:after="0"/>
              <w:ind w:right="57"/>
              <w:jc w:val="right"/>
              <w:rPr>
                <w:rFonts w:cs="Arial"/>
                <w:sz w:val="20"/>
                <w:szCs w:val="20"/>
                <w:lang w:eastAsia="fr-CA"/>
              </w:rPr>
            </w:pPr>
            <w:r w:rsidRPr="00143112">
              <w:rPr>
                <w:rFonts w:cs="Arial"/>
                <w:sz w:val="20"/>
                <w:szCs w:val="20"/>
                <w:lang w:eastAsia="fr-CA"/>
              </w:rPr>
              <w:t>96 386</w:t>
            </w:r>
          </w:p>
        </w:tc>
        <w:tc>
          <w:tcPr>
            <w:tcW w:w="345" w:type="pct"/>
            <w:shd w:val="clear" w:color="auto" w:fill="auto"/>
            <w:noWrap/>
            <w:vAlign w:val="center"/>
            <w:hideMark/>
          </w:tcPr>
          <w:p w:rsidR="00143112" w:rsidRPr="00143112" w:rsidRDefault="00143112" w:rsidP="002C022D">
            <w:pPr>
              <w:spacing w:after="0"/>
              <w:ind w:right="57"/>
              <w:jc w:val="right"/>
              <w:rPr>
                <w:rFonts w:cs="Arial"/>
                <w:sz w:val="20"/>
                <w:szCs w:val="20"/>
                <w:lang w:eastAsia="fr-CA"/>
              </w:rPr>
            </w:pPr>
            <w:r w:rsidRPr="00143112">
              <w:rPr>
                <w:rFonts w:cs="Arial"/>
                <w:sz w:val="20"/>
                <w:szCs w:val="20"/>
                <w:lang w:eastAsia="fr-CA"/>
              </w:rPr>
              <w:t>29 164</w:t>
            </w:r>
          </w:p>
        </w:tc>
        <w:tc>
          <w:tcPr>
            <w:tcW w:w="433" w:type="pct"/>
            <w:vAlign w:val="center"/>
          </w:tcPr>
          <w:p w:rsidR="00143112" w:rsidRPr="00143112" w:rsidRDefault="00143112" w:rsidP="00143112">
            <w:pPr>
              <w:spacing w:after="0"/>
              <w:ind w:right="57"/>
              <w:jc w:val="right"/>
              <w:rPr>
                <w:rFonts w:cs="Arial"/>
                <w:b/>
                <w:sz w:val="20"/>
                <w:szCs w:val="20"/>
                <w:lang w:eastAsia="fr-CA"/>
              </w:rPr>
            </w:pPr>
            <w:r w:rsidRPr="00143112">
              <w:rPr>
                <w:rFonts w:cs="Arial"/>
                <w:b/>
                <w:sz w:val="20"/>
                <w:szCs w:val="20"/>
                <w:lang w:eastAsia="fr-CA"/>
              </w:rPr>
              <w:t>482 048 €</w:t>
            </w:r>
          </w:p>
        </w:tc>
        <w:tc>
          <w:tcPr>
            <w:tcW w:w="313" w:type="pct"/>
            <w:shd w:val="clear" w:color="auto" w:fill="auto"/>
            <w:noWrap/>
            <w:vAlign w:val="center"/>
            <w:hideMark/>
          </w:tcPr>
          <w:p w:rsidR="00143112" w:rsidRPr="00143112" w:rsidRDefault="00143112" w:rsidP="00143112">
            <w:pPr>
              <w:spacing w:after="0"/>
              <w:ind w:right="113"/>
              <w:jc w:val="right"/>
              <w:rPr>
                <w:rFonts w:cs="Arial"/>
                <w:sz w:val="20"/>
                <w:szCs w:val="20"/>
                <w:lang w:eastAsia="fr-CA"/>
              </w:rPr>
            </w:pPr>
            <w:r>
              <w:rPr>
                <w:rFonts w:cs="Arial"/>
                <w:sz w:val="20"/>
                <w:szCs w:val="20"/>
                <w:lang w:eastAsia="fr-CA"/>
              </w:rPr>
              <w:t>9,</w:t>
            </w:r>
            <w:r w:rsidRPr="00143112">
              <w:rPr>
                <w:rFonts w:cs="Arial"/>
                <w:sz w:val="20"/>
                <w:szCs w:val="20"/>
                <w:lang w:eastAsia="fr-CA"/>
              </w:rPr>
              <w:t>7</w:t>
            </w:r>
            <w:r>
              <w:rPr>
                <w:rFonts w:cs="Arial"/>
                <w:sz w:val="20"/>
                <w:szCs w:val="20"/>
                <w:lang w:eastAsia="fr-CA"/>
              </w:rPr>
              <w:t xml:space="preserve"> </w:t>
            </w:r>
            <w:r w:rsidRPr="00143112">
              <w:rPr>
                <w:rFonts w:cs="Arial"/>
                <w:sz w:val="20"/>
                <w:szCs w:val="20"/>
                <w:lang w:eastAsia="fr-CA"/>
              </w:rPr>
              <w:t>%</w:t>
            </w:r>
          </w:p>
        </w:tc>
      </w:tr>
      <w:tr w:rsidR="002C022D" w:rsidRPr="00FF378C" w:rsidTr="002C022D">
        <w:trPr>
          <w:jc w:val="center"/>
        </w:trPr>
        <w:tc>
          <w:tcPr>
            <w:tcW w:w="2530" w:type="pct"/>
            <w:shd w:val="clear" w:color="auto" w:fill="auto"/>
            <w:vAlign w:val="center"/>
            <w:hideMark/>
          </w:tcPr>
          <w:p w:rsidR="00143112" w:rsidRPr="00143112" w:rsidRDefault="00143112" w:rsidP="00143112">
            <w:pPr>
              <w:spacing w:after="0"/>
              <w:jc w:val="left"/>
              <w:rPr>
                <w:b/>
                <w:sz w:val="20"/>
                <w:szCs w:val="20"/>
                <w:lang w:val="fr-FR" w:eastAsia="fr-CA"/>
              </w:rPr>
            </w:pPr>
            <w:r w:rsidRPr="00143112">
              <w:rPr>
                <w:b/>
                <w:sz w:val="20"/>
                <w:szCs w:val="20"/>
                <w:lang w:val="fr-FR" w:eastAsia="fr-CA"/>
              </w:rPr>
              <w:t>Résultat 2</w:t>
            </w:r>
          </w:p>
          <w:p w:rsidR="00143112" w:rsidRPr="00143112" w:rsidRDefault="00143112" w:rsidP="0041387F">
            <w:pPr>
              <w:spacing w:after="0" w:line="220" w:lineRule="exact"/>
              <w:jc w:val="left"/>
              <w:rPr>
                <w:sz w:val="20"/>
                <w:szCs w:val="20"/>
                <w:lang w:val="fr-FR" w:eastAsia="fr-CA"/>
              </w:rPr>
            </w:pPr>
            <w:r w:rsidRPr="00143112">
              <w:rPr>
                <w:sz w:val="20"/>
                <w:szCs w:val="20"/>
                <w:lang w:val="fr-FR" w:eastAsia="fr-CA"/>
              </w:rPr>
              <w:t>La capacité de maîtrise d’ouvrage et de coordinat</w:t>
            </w:r>
            <w:r w:rsidR="00AD4C09">
              <w:rPr>
                <w:sz w:val="20"/>
                <w:szCs w:val="20"/>
                <w:lang w:val="fr-FR" w:eastAsia="fr-CA"/>
              </w:rPr>
              <w:t>ion des interventions dans les c</w:t>
            </w:r>
            <w:r w:rsidRPr="00143112">
              <w:rPr>
                <w:sz w:val="20"/>
                <w:szCs w:val="20"/>
                <w:lang w:val="fr-FR" w:eastAsia="fr-CA"/>
              </w:rPr>
              <w:t>o</w:t>
            </w:r>
            <w:r w:rsidRPr="00143112">
              <w:rPr>
                <w:sz w:val="20"/>
                <w:szCs w:val="20"/>
                <w:lang w:val="fr-FR" w:eastAsia="fr-CA"/>
              </w:rPr>
              <w:t>m</w:t>
            </w:r>
            <w:r w:rsidRPr="00143112">
              <w:rPr>
                <w:sz w:val="20"/>
                <w:szCs w:val="20"/>
                <w:lang w:val="fr-FR" w:eastAsia="fr-CA"/>
              </w:rPr>
              <w:t>munes est améliorée pour la prise en compte de la SAN et de la RCC</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100 707</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87 367</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83 367</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78 033</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48 124</w:t>
            </w:r>
          </w:p>
        </w:tc>
        <w:tc>
          <w:tcPr>
            <w:tcW w:w="433" w:type="pct"/>
            <w:vAlign w:val="center"/>
          </w:tcPr>
          <w:p w:rsidR="00143112" w:rsidRPr="00143112" w:rsidRDefault="00143112" w:rsidP="00143112">
            <w:pPr>
              <w:spacing w:after="0"/>
              <w:ind w:right="57"/>
              <w:jc w:val="right"/>
              <w:rPr>
                <w:rFonts w:cs="Arial"/>
                <w:b/>
                <w:sz w:val="20"/>
                <w:szCs w:val="20"/>
                <w:lang w:eastAsia="fr-CA"/>
              </w:rPr>
            </w:pPr>
            <w:r w:rsidRPr="00143112">
              <w:rPr>
                <w:rFonts w:cs="Arial"/>
                <w:b/>
                <w:sz w:val="20"/>
                <w:szCs w:val="20"/>
                <w:lang w:eastAsia="fr-CA"/>
              </w:rPr>
              <w:t>397 598 €</w:t>
            </w:r>
          </w:p>
        </w:tc>
        <w:tc>
          <w:tcPr>
            <w:tcW w:w="313" w:type="pct"/>
            <w:shd w:val="clear" w:color="auto" w:fill="auto"/>
            <w:noWrap/>
            <w:vAlign w:val="center"/>
            <w:hideMark/>
          </w:tcPr>
          <w:p w:rsidR="00143112" w:rsidRPr="00143112" w:rsidRDefault="00143112" w:rsidP="00143112">
            <w:pPr>
              <w:spacing w:after="0"/>
              <w:ind w:right="113"/>
              <w:jc w:val="right"/>
              <w:rPr>
                <w:rFonts w:cs="Arial"/>
                <w:sz w:val="20"/>
                <w:szCs w:val="20"/>
                <w:lang w:eastAsia="fr-CA"/>
              </w:rPr>
            </w:pPr>
            <w:r>
              <w:rPr>
                <w:rFonts w:cs="Arial"/>
                <w:sz w:val="20"/>
                <w:szCs w:val="20"/>
                <w:lang w:eastAsia="fr-CA"/>
              </w:rPr>
              <w:t>8,</w:t>
            </w:r>
            <w:r w:rsidRPr="00143112">
              <w:rPr>
                <w:rFonts w:cs="Arial"/>
                <w:sz w:val="20"/>
                <w:szCs w:val="20"/>
                <w:lang w:eastAsia="fr-CA"/>
              </w:rPr>
              <w:t>0</w:t>
            </w:r>
            <w:r>
              <w:rPr>
                <w:rFonts w:cs="Arial"/>
                <w:sz w:val="20"/>
                <w:szCs w:val="20"/>
                <w:lang w:eastAsia="fr-CA"/>
              </w:rPr>
              <w:t xml:space="preserve"> </w:t>
            </w:r>
            <w:r w:rsidRPr="00143112">
              <w:rPr>
                <w:rFonts w:cs="Arial"/>
                <w:sz w:val="20"/>
                <w:szCs w:val="20"/>
                <w:lang w:eastAsia="fr-CA"/>
              </w:rPr>
              <w:t>%</w:t>
            </w:r>
          </w:p>
        </w:tc>
      </w:tr>
      <w:tr w:rsidR="002C022D" w:rsidRPr="00FF378C" w:rsidTr="002C022D">
        <w:trPr>
          <w:jc w:val="center"/>
        </w:trPr>
        <w:tc>
          <w:tcPr>
            <w:tcW w:w="2530" w:type="pct"/>
            <w:shd w:val="clear" w:color="auto" w:fill="auto"/>
            <w:vAlign w:val="center"/>
            <w:hideMark/>
          </w:tcPr>
          <w:p w:rsidR="00143112" w:rsidRPr="00143112" w:rsidRDefault="00143112" w:rsidP="00143112">
            <w:pPr>
              <w:spacing w:after="0"/>
              <w:jc w:val="left"/>
              <w:rPr>
                <w:b/>
                <w:sz w:val="20"/>
                <w:szCs w:val="20"/>
                <w:lang w:val="fr-FR" w:eastAsia="fr-CA"/>
              </w:rPr>
            </w:pPr>
            <w:r w:rsidRPr="00143112">
              <w:rPr>
                <w:b/>
                <w:sz w:val="20"/>
                <w:szCs w:val="20"/>
                <w:lang w:val="fr-FR" w:eastAsia="fr-CA"/>
              </w:rPr>
              <w:t>Résultat 3</w:t>
            </w:r>
          </w:p>
          <w:p w:rsidR="00143112" w:rsidRPr="00143112" w:rsidRDefault="00143112" w:rsidP="0041387F">
            <w:pPr>
              <w:spacing w:after="0" w:line="220" w:lineRule="exact"/>
              <w:jc w:val="left"/>
              <w:rPr>
                <w:sz w:val="20"/>
                <w:szCs w:val="20"/>
                <w:lang w:val="fr-FR" w:eastAsia="fr-CA"/>
              </w:rPr>
            </w:pPr>
            <w:r w:rsidRPr="00143112">
              <w:rPr>
                <w:sz w:val="20"/>
                <w:szCs w:val="20"/>
                <w:lang w:val="fr-FR" w:eastAsia="fr-CA"/>
              </w:rPr>
              <w:t>La capacité de</w:t>
            </w:r>
            <w:r w:rsidR="00AD4C09">
              <w:rPr>
                <w:sz w:val="20"/>
                <w:szCs w:val="20"/>
                <w:lang w:val="fr-FR" w:eastAsia="fr-CA"/>
              </w:rPr>
              <w:t>s c</w:t>
            </w:r>
            <w:r w:rsidRPr="00143112">
              <w:rPr>
                <w:sz w:val="20"/>
                <w:szCs w:val="20"/>
                <w:lang w:val="fr-FR" w:eastAsia="fr-CA"/>
              </w:rPr>
              <w:t>ommunes à</w:t>
            </w:r>
            <w:r w:rsidR="00F80588">
              <w:rPr>
                <w:sz w:val="20"/>
                <w:szCs w:val="20"/>
                <w:lang w:val="fr-FR" w:eastAsia="fr-CA"/>
              </w:rPr>
              <w:t xml:space="preserve"> </w:t>
            </w:r>
            <w:r w:rsidRPr="00143112">
              <w:rPr>
                <w:sz w:val="20"/>
                <w:szCs w:val="20"/>
                <w:lang w:val="fr-FR" w:eastAsia="fr-CA"/>
              </w:rPr>
              <w:t>mobiliser des ressources financières (internes et externes) et en assurer la gestion efficiente en vue d’améliorer la SAN et la RCC est améliorée</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64 324</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50 983</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50 983</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50 983</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26 824</w:t>
            </w:r>
          </w:p>
        </w:tc>
        <w:tc>
          <w:tcPr>
            <w:tcW w:w="433" w:type="pct"/>
            <w:vAlign w:val="center"/>
          </w:tcPr>
          <w:p w:rsidR="00143112" w:rsidRPr="00143112" w:rsidRDefault="00143112" w:rsidP="00143112">
            <w:pPr>
              <w:spacing w:after="0"/>
              <w:ind w:right="57"/>
              <w:jc w:val="right"/>
              <w:rPr>
                <w:rFonts w:cs="Arial"/>
                <w:b/>
                <w:sz w:val="20"/>
                <w:szCs w:val="20"/>
                <w:lang w:eastAsia="fr-CA"/>
              </w:rPr>
            </w:pPr>
            <w:r w:rsidRPr="00143112">
              <w:rPr>
                <w:rFonts w:cs="Arial"/>
                <w:b/>
                <w:sz w:val="20"/>
                <w:szCs w:val="20"/>
                <w:lang w:eastAsia="fr-CA"/>
              </w:rPr>
              <w:t>244 098 €</w:t>
            </w:r>
          </w:p>
        </w:tc>
        <w:tc>
          <w:tcPr>
            <w:tcW w:w="313" w:type="pct"/>
            <w:shd w:val="clear" w:color="auto" w:fill="auto"/>
            <w:noWrap/>
            <w:vAlign w:val="center"/>
            <w:hideMark/>
          </w:tcPr>
          <w:p w:rsidR="00143112" w:rsidRPr="00143112" w:rsidRDefault="00143112" w:rsidP="00143112">
            <w:pPr>
              <w:spacing w:after="0"/>
              <w:ind w:right="113"/>
              <w:jc w:val="right"/>
              <w:rPr>
                <w:rFonts w:cs="Arial"/>
                <w:sz w:val="20"/>
                <w:szCs w:val="20"/>
                <w:lang w:eastAsia="fr-CA"/>
              </w:rPr>
            </w:pPr>
            <w:r>
              <w:rPr>
                <w:rFonts w:cs="Arial"/>
                <w:sz w:val="20"/>
                <w:szCs w:val="20"/>
                <w:lang w:eastAsia="fr-CA"/>
              </w:rPr>
              <w:t>4</w:t>
            </w:r>
            <w:r w:rsidR="003E0239">
              <w:rPr>
                <w:rFonts w:cs="Arial"/>
                <w:sz w:val="20"/>
                <w:szCs w:val="20"/>
                <w:lang w:eastAsia="fr-CA"/>
              </w:rPr>
              <w:t>,</w:t>
            </w:r>
            <w:r w:rsidRPr="00143112">
              <w:rPr>
                <w:rFonts w:cs="Arial"/>
                <w:sz w:val="20"/>
                <w:szCs w:val="20"/>
                <w:lang w:eastAsia="fr-CA"/>
              </w:rPr>
              <w:t>9</w:t>
            </w:r>
            <w:r>
              <w:rPr>
                <w:rFonts w:cs="Arial"/>
                <w:sz w:val="20"/>
                <w:szCs w:val="20"/>
                <w:lang w:eastAsia="fr-CA"/>
              </w:rPr>
              <w:t xml:space="preserve"> </w:t>
            </w:r>
            <w:r w:rsidRPr="00143112">
              <w:rPr>
                <w:rFonts w:cs="Arial"/>
                <w:sz w:val="20"/>
                <w:szCs w:val="20"/>
                <w:lang w:eastAsia="fr-CA"/>
              </w:rPr>
              <w:t>%</w:t>
            </w:r>
          </w:p>
        </w:tc>
      </w:tr>
      <w:tr w:rsidR="002C022D" w:rsidRPr="00FF378C" w:rsidTr="002C022D">
        <w:trPr>
          <w:jc w:val="center"/>
        </w:trPr>
        <w:tc>
          <w:tcPr>
            <w:tcW w:w="2530" w:type="pct"/>
            <w:shd w:val="clear" w:color="auto" w:fill="auto"/>
            <w:vAlign w:val="center"/>
            <w:hideMark/>
          </w:tcPr>
          <w:p w:rsidR="00143112" w:rsidRPr="00143112" w:rsidRDefault="00143112" w:rsidP="00143112">
            <w:pPr>
              <w:spacing w:after="0"/>
              <w:jc w:val="left"/>
              <w:rPr>
                <w:b/>
                <w:sz w:val="20"/>
                <w:szCs w:val="20"/>
                <w:lang w:val="fr-FR" w:eastAsia="fr-CA"/>
              </w:rPr>
            </w:pPr>
            <w:r w:rsidRPr="00143112">
              <w:rPr>
                <w:b/>
                <w:sz w:val="20"/>
                <w:szCs w:val="20"/>
                <w:lang w:val="fr-FR" w:eastAsia="fr-CA"/>
              </w:rPr>
              <w:t>Résultat 4</w:t>
            </w:r>
          </w:p>
          <w:p w:rsidR="00143112" w:rsidRPr="00143112" w:rsidRDefault="00143112" w:rsidP="0041387F">
            <w:pPr>
              <w:spacing w:after="0" w:line="220" w:lineRule="exact"/>
              <w:jc w:val="left"/>
              <w:rPr>
                <w:sz w:val="20"/>
                <w:szCs w:val="20"/>
                <w:lang w:val="fr-FR" w:eastAsia="fr-CA"/>
              </w:rPr>
            </w:pPr>
            <w:r w:rsidRPr="00143112">
              <w:rPr>
                <w:sz w:val="20"/>
                <w:szCs w:val="20"/>
                <w:lang w:val="fr-FR" w:eastAsia="fr-CA"/>
              </w:rPr>
              <w:t>Un mécanisme de transfert financier, sous forme d’un FDL, est mis en place pour un i</w:t>
            </w:r>
            <w:r w:rsidRPr="00143112">
              <w:rPr>
                <w:sz w:val="20"/>
                <w:szCs w:val="20"/>
                <w:lang w:val="fr-FR" w:eastAsia="fr-CA"/>
              </w:rPr>
              <w:t>n</w:t>
            </w:r>
            <w:r w:rsidRPr="00143112">
              <w:rPr>
                <w:sz w:val="20"/>
                <w:szCs w:val="20"/>
                <w:lang w:val="fr-FR" w:eastAsia="fr-CA"/>
              </w:rPr>
              <w:t>vestissement local structurant mettant l'accent sur la SAN, la RCC et les services socio</w:t>
            </w:r>
            <w:r w:rsidRPr="00143112">
              <w:rPr>
                <w:sz w:val="20"/>
                <w:szCs w:val="20"/>
                <w:lang w:val="fr-FR" w:eastAsia="fr-CA"/>
              </w:rPr>
              <w:t>é</w:t>
            </w:r>
            <w:r w:rsidRPr="00143112">
              <w:rPr>
                <w:sz w:val="20"/>
                <w:szCs w:val="20"/>
                <w:lang w:val="fr-FR" w:eastAsia="fr-CA"/>
              </w:rPr>
              <w:t xml:space="preserve">conomiques de </w:t>
            </w:r>
            <w:r w:rsidR="00AD4C09">
              <w:rPr>
                <w:sz w:val="20"/>
                <w:szCs w:val="20"/>
                <w:lang w:val="fr-FR" w:eastAsia="fr-CA"/>
              </w:rPr>
              <w:t xml:space="preserve">base </w:t>
            </w:r>
            <w:r w:rsidRPr="00143112">
              <w:rPr>
                <w:sz w:val="20"/>
                <w:szCs w:val="20"/>
                <w:lang w:val="fr-FR" w:eastAsia="fr-CA"/>
              </w:rPr>
              <w:t>orientés prioritairement vers les groupes vulnérables</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252 762</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549 421</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999 421</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979 421</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261 824</w:t>
            </w:r>
          </w:p>
        </w:tc>
        <w:tc>
          <w:tcPr>
            <w:tcW w:w="433" w:type="pct"/>
            <w:vAlign w:val="center"/>
          </w:tcPr>
          <w:p w:rsidR="00143112" w:rsidRPr="00143112" w:rsidRDefault="00143112" w:rsidP="00143112">
            <w:pPr>
              <w:spacing w:after="0"/>
              <w:ind w:right="57"/>
              <w:jc w:val="right"/>
              <w:rPr>
                <w:rFonts w:cs="Arial"/>
                <w:b/>
                <w:sz w:val="20"/>
                <w:szCs w:val="20"/>
                <w:lang w:eastAsia="fr-CA"/>
              </w:rPr>
            </w:pPr>
            <w:r w:rsidRPr="00143112">
              <w:rPr>
                <w:rFonts w:cs="Arial"/>
                <w:b/>
                <w:sz w:val="20"/>
                <w:szCs w:val="20"/>
                <w:lang w:eastAsia="fr-CA"/>
              </w:rPr>
              <w:t>3 042 848 €</w:t>
            </w:r>
          </w:p>
        </w:tc>
        <w:tc>
          <w:tcPr>
            <w:tcW w:w="313" w:type="pct"/>
            <w:shd w:val="clear" w:color="auto" w:fill="auto"/>
            <w:noWrap/>
            <w:vAlign w:val="center"/>
            <w:hideMark/>
          </w:tcPr>
          <w:p w:rsidR="00143112" w:rsidRPr="00143112" w:rsidRDefault="00143112" w:rsidP="00143112">
            <w:pPr>
              <w:spacing w:after="0"/>
              <w:ind w:right="113"/>
              <w:jc w:val="right"/>
              <w:rPr>
                <w:rFonts w:cs="Arial"/>
                <w:sz w:val="20"/>
                <w:szCs w:val="20"/>
                <w:lang w:eastAsia="fr-CA"/>
              </w:rPr>
            </w:pPr>
            <w:r>
              <w:rPr>
                <w:rFonts w:cs="Arial"/>
                <w:sz w:val="20"/>
                <w:szCs w:val="20"/>
                <w:lang w:eastAsia="fr-CA"/>
              </w:rPr>
              <w:t>61</w:t>
            </w:r>
            <w:r w:rsidR="003E0239">
              <w:rPr>
                <w:rFonts w:cs="Arial"/>
                <w:sz w:val="20"/>
                <w:szCs w:val="20"/>
                <w:lang w:eastAsia="fr-CA"/>
              </w:rPr>
              <w:t>,</w:t>
            </w:r>
            <w:r w:rsidRPr="00143112">
              <w:rPr>
                <w:rFonts w:cs="Arial"/>
                <w:sz w:val="20"/>
                <w:szCs w:val="20"/>
                <w:lang w:eastAsia="fr-CA"/>
              </w:rPr>
              <w:t>5</w:t>
            </w:r>
            <w:r>
              <w:rPr>
                <w:rFonts w:cs="Arial"/>
                <w:sz w:val="20"/>
                <w:szCs w:val="20"/>
                <w:lang w:eastAsia="fr-CA"/>
              </w:rPr>
              <w:t xml:space="preserve"> </w:t>
            </w:r>
            <w:r w:rsidRPr="00143112">
              <w:rPr>
                <w:rFonts w:cs="Arial"/>
                <w:sz w:val="20"/>
                <w:szCs w:val="20"/>
                <w:lang w:eastAsia="fr-CA"/>
              </w:rPr>
              <w:t>%</w:t>
            </w:r>
          </w:p>
        </w:tc>
      </w:tr>
      <w:tr w:rsidR="002C022D" w:rsidRPr="00FF378C" w:rsidTr="002C022D">
        <w:trPr>
          <w:jc w:val="center"/>
        </w:trPr>
        <w:tc>
          <w:tcPr>
            <w:tcW w:w="2530" w:type="pct"/>
            <w:shd w:val="clear" w:color="auto" w:fill="auto"/>
            <w:vAlign w:val="center"/>
            <w:hideMark/>
          </w:tcPr>
          <w:p w:rsidR="00143112" w:rsidRPr="003E0239" w:rsidRDefault="00143112" w:rsidP="003E0239">
            <w:pPr>
              <w:spacing w:after="0"/>
              <w:jc w:val="left"/>
              <w:rPr>
                <w:b/>
                <w:sz w:val="20"/>
                <w:szCs w:val="20"/>
                <w:lang w:val="fr-FR" w:eastAsia="fr-CA"/>
              </w:rPr>
            </w:pPr>
            <w:r w:rsidRPr="003E0239">
              <w:rPr>
                <w:b/>
                <w:sz w:val="20"/>
                <w:szCs w:val="20"/>
                <w:lang w:val="fr-FR" w:eastAsia="fr-CA"/>
              </w:rPr>
              <w:t>Résultat 5</w:t>
            </w:r>
          </w:p>
          <w:p w:rsidR="00143112" w:rsidRPr="003E0239" w:rsidRDefault="00AD4C09" w:rsidP="0041387F">
            <w:pPr>
              <w:spacing w:after="0" w:line="220" w:lineRule="exact"/>
              <w:jc w:val="left"/>
              <w:rPr>
                <w:sz w:val="20"/>
                <w:szCs w:val="20"/>
                <w:lang w:val="fr-FR" w:eastAsia="fr-CA"/>
              </w:rPr>
            </w:pPr>
            <w:r>
              <w:rPr>
                <w:sz w:val="20"/>
                <w:szCs w:val="20"/>
                <w:lang w:val="fr-FR" w:eastAsia="fr-CA"/>
              </w:rPr>
              <w:t>Les c</w:t>
            </w:r>
            <w:r w:rsidR="00143112" w:rsidRPr="003E0239">
              <w:rPr>
                <w:sz w:val="20"/>
                <w:szCs w:val="20"/>
                <w:lang w:val="fr-FR" w:eastAsia="fr-CA"/>
              </w:rPr>
              <w:t>ommunes formulent et mettent en œuvre une politique de gestion et de pérenn</w:t>
            </w:r>
            <w:r w:rsidR="00143112" w:rsidRPr="003E0239">
              <w:rPr>
                <w:sz w:val="20"/>
                <w:szCs w:val="20"/>
                <w:lang w:val="fr-FR" w:eastAsia="fr-CA"/>
              </w:rPr>
              <w:t>i</w:t>
            </w:r>
            <w:r w:rsidR="00143112" w:rsidRPr="003E0239">
              <w:rPr>
                <w:sz w:val="20"/>
                <w:szCs w:val="20"/>
                <w:lang w:val="fr-FR" w:eastAsia="fr-CA"/>
              </w:rPr>
              <w:t>sation (fonctionnement et entretien) des infrastructures, incluant les coûts récurrents</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70 074</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56 733</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56 733</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46 733</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30 824</w:t>
            </w:r>
          </w:p>
        </w:tc>
        <w:tc>
          <w:tcPr>
            <w:tcW w:w="433" w:type="pct"/>
            <w:vAlign w:val="center"/>
          </w:tcPr>
          <w:p w:rsidR="00143112" w:rsidRPr="00143112" w:rsidRDefault="00143112" w:rsidP="00143112">
            <w:pPr>
              <w:spacing w:after="0"/>
              <w:ind w:right="57"/>
              <w:jc w:val="right"/>
              <w:rPr>
                <w:rFonts w:cs="Arial"/>
                <w:b/>
                <w:sz w:val="20"/>
                <w:szCs w:val="20"/>
                <w:lang w:eastAsia="fr-CA"/>
              </w:rPr>
            </w:pPr>
            <w:r w:rsidRPr="00143112">
              <w:rPr>
                <w:rFonts w:cs="Arial"/>
                <w:b/>
                <w:sz w:val="20"/>
                <w:szCs w:val="20"/>
                <w:lang w:eastAsia="fr-CA"/>
              </w:rPr>
              <w:t>261 098 €</w:t>
            </w:r>
          </w:p>
        </w:tc>
        <w:tc>
          <w:tcPr>
            <w:tcW w:w="313" w:type="pct"/>
            <w:shd w:val="clear" w:color="auto" w:fill="auto"/>
            <w:noWrap/>
            <w:vAlign w:val="center"/>
            <w:hideMark/>
          </w:tcPr>
          <w:p w:rsidR="00143112" w:rsidRPr="00143112" w:rsidRDefault="00143112" w:rsidP="00143112">
            <w:pPr>
              <w:spacing w:after="0"/>
              <w:ind w:right="113"/>
              <w:jc w:val="right"/>
              <w:rPr>
                <w:rFonts w:cs="Arial"/>
                <w:sz w:val="20"/>
                <w:szCs w:val="20"/>
                <w:lang w:eastAsia="fr-CA"/>
              </w:rPr>
            </w:pPr>
            <w:r>
              <w:rPr>
                <w:rFonts w:cs="Arial"/>
                <w:sz w:val="20"/>
                <w:szCs w:val="20"/>
                <w:lang w:eastAsia="fr-CA"/>
              </w:rPr>
              <w:t>5,</w:t>
            </w:r>
            <w:r w:rsidRPr="00143112">
              <w:rPr>
                <w:rFonts w:cs="Arial"/>
                <w:sz w:val="20"/>
                <w:szCs w:val="20"/>
                <w:lang w:eastAsia="fr-CA"/>
              </w:rPr>
              <w:t>3</w:t>
            </w:r>
            <w:r>
              <w:rPr>
                <w:rFonts w:cs="Arial"/>
                <w:sz w:val="20"/>
                <w:szCs w:val="20"/>
                <w:lang w:eastAsia="fr-CA"/>
              </w:rPr>
              <w:t xml:space="preserve"> </w:t>
            </w:r>
            <w:r w:rsidRPr="00143112">
              <w:rPr>
                <w:rFonts w:cs="Arial"/>
                <w:sz w:val="20"/>
                <w:szCs w:val="20"/>
                <w:lang w:eastAsia="fr-CA"/>
              </w:rPr>
              <w:t>%</w:t>
            </w:r>
          </w:p>
        </w:tc>
      </w:tr>
      <w:tr w:rsidR="002C022D" w:rsidRPr="00FF378C" w:rsidTr="002C022D">
        <w:trPr>
          <w:jc w:val="center"/>
        </w:trPr>
        <w:tc>
          <w:tcPr>
            <w:tcW w:w="2530" w:type="pct"/>
            <w:shd w:val="clear" w:color="auto" w:fill="auto"/>
            <w:vAlign w:val="center"/>
            <w:hideMark/>
          </w:tcPr>
          <w:p w:rsidR="00143112" w:rsidRPr="003E0239" w:rsidRDefault="00143112" w:rsidP="003E0239">
            <w:pPr>
              <w:spacing w:after="0"/>
              <w:jc w:val="left"/>
              <w:rPr>
                <w:b/>
                <w:sz w:val="20"/>
                <w:szCs w:val="20"/>
                <w:lang w:val="fr-FR" w:eastAsia="fr-CA"/>
              </w:rPr>
            </w:pPr>
            <w:r w:rsidRPr="003E0239">
              <w:rPr>
                <w:b/>
                <w:sz w:val="20"/>
                <w:szCs w:val="20"/>
                <w:lang w:val="fr-FR" w:eastAsia="fr-CA"/>
              </w:rPr>
              <w:t>Résultat 6</w:t>
            </w:r>
          </w:p>
          <w:p w:rsidR="00143112" w:rsidRPr="003E0239" w:rsidRDefault="00143112" w:rsidP="0041387F">
            <w:pPr>
              <w:spacing w:after="0" w:line="220" w:lineRule="exact"/>
              <w:jc w:val="left"/>
              <w:rPr>
                <w:sz w:val="20"/>
                <w:szCs w:val="20"/>
                <w:lang w:val="fr-FR" w:eastAsia="fr-CA"/>
              </w:rPr>
            </w:pPr>
            <w:r w:rsidRPr="003E0239">
              <w:rPr>
                <w:sz w:val="20"/>
                <w:szCs w:val="20"/>
                <w:lang w:val="fr-FR" w:eastAsia="fr-CA"/>
              </w:rPr>
              <w:t xml:space="preserve">Les bonnes pratiques et les </w:t>
            </w:r>
            <w:r w:rsidR="00AD4C09">
              <w:rPr>
                <w:sz w:val="20"/>
                <w:szCs w:val="20"/>
                <w:lang w:val="fr-FR" w:eastAsia="fr-CA"/>
              </w:rPr>
              <w:t xml:space="preserve">leçons </w:t>
            </w:r>
            <w:r w:rsidRPr="003E0239">
              <w:rPr>
                <w:sz w:val="20"/>
                <w:szCs w:val="20"/>
                <w:lang w:val="fr-FR" w:eastAsia="fr-CA"/>
              </w:rPr>
              <w:t xml:space="preserve">sont codifiées et partagées au niveau local, national et </w:t>
            </w:r>
            <w:r w:rsidR="00AD4C09">
              <w:rPr>
                <w:sz w:val="20"/>
                <w:szCs w:val="20"/>
                <w:lang w:val="fr-FR" w:eastAsia="fr-CA"/>
              </w:rPr>
              <w:t>international</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83 824</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70 483</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70 483</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70 483</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40 824</w:t>
            </w:r>
          </w:p>
        </w:tc>
        <w:tc>
          <w:tcPr>
            <w:tcW w:w="433" w:type="pct"/>
            <w:vAlign w:val="center"/>
          </w:tcPr>
          <w:p w:rsidR="00143112" w:rsidRPr="003E0239" w:rsidRDefault="00143112" w:rsidP="003E0239">
            <w:pPr>
              <w:spacing w:after="0"/>
              <w:ind w:right="57"/>
              <w:jc w:val="right"/>
              <w:rPr>
                <w:rFonts w:cs="Arial"/>
                <w:b/>
                <w:sz w:val="20"/>
                <w:szCs w:val="20"/>
                <w:lang w:eastAsia="fr-CA"/>
              </w:rPr>
            </w:pPr>
            <w:r w:rsidRPr="003E0239">
              <w:rPr>
                <w:rFonts w:cs="Arial"/>
                <w:b/>
                <w:sz w:val="20"/>
                <w:szCs w:val="20"/>
                <w:lang w:eastAsia="fr-CA"/>
              </w:rPr>
              <w:t>336 098 €</w:t>
            </w:r>
          </w:p>
        </w:tc>
        <w:tc>
          <w:tcPr>
            <w:tcW w:w="313" w:type="pct"/>
            <w:shd w:val="clear" w:color="auto" w:fill="auto"/>
            <w:noWrap/>
            <w:vAlign w:val="center"/>
            <w:hideMark/>
          </w:tcPr>
          <w:p w:rsidR="00143112" w:rsidRPr="003E0239" w:rsidRDefault="003E0239" w:rsidP="003E0239">
            <w:pPr>
              <w:spacing w:after="0"/>
              <w:ind w:right="113"/>
              <w:jc w:val="right"/>
              <w:rPr>
                <w:rFonts w:cs="Arial"/>
                <w:sz w:val="20"/>
                <w:szCs w:val="20"/>
                <w:lang w:eastAsia="fr-CA"/>
              </w:rPr>
            </w:pPr>
            <w:r>
              <w:rPr>
                <w:rFonts w:cs="Arial"/>
                <w:sz w:val="20"/>
                <w:szCs w:val="20"/>
                <w:lang w:eastAsia="fr-CA"/>
              </w:rPr>
              <w:t>6,</w:t>
            </w:r>
            <w:r w:rsidR="00143112" w:rsidRPr="003E0239">
              <w:rPr>
                <w:rFonts w:cs="Arial"/>
                <w:sz w:val="20"/>
                <w:szCs w:val="20"/>
                <w:lang w:eastAsia="fr-CA"/>
              </w:rPr>
              <w:t>8</w:t>
            </w:r>
            <w:r>
              <w:rPr>
                <w:rFonts w:cs="Arial"/>
                <w:sz w:val="20"/>
                <w:szCs w:val="20"/>
                <w:lang w:eastAsia="fr-CA"/>
              </w:rPr>
              <w:t xml:space="preserve"> </w:t>
            </w:r>
            <w:r w:rsidR="00143112" w:rsidRPr="003E0239">
              <w:rPr>
                <w:rFonts w:cs="Arial"/>
                <w:sz w:val="20"/>
                <w:szCs w:val="20"/>
                <w:lang w:eastAsia="fr-CA"/>
              </w:rPr>
              <w:t>%</w:t>
            </w:r>
          </w:p>
        </w:tc>
      </w:tr>
      <w:tr w:rsidR="002C022D" w:rsidRPr="00FF378C" w:rsidTr="002C022D">
        <w:trPr>
          <w:jc w:val="center"/>
        </w:trPr>
        <w:tc>
          <w:tcPr>
            <w:tcW w:w="2530" w:type="pct"/>
            <w:shd w:val="clear" w:color="auto" w:fill="auto"/>
            <w:vAlign w:val="center"/>
            <w:hideMark/>
          </w:tcPr>
          <w:p w:rsidR="00143112" w:rsidRPr="003E0239" w:rsidRDefault="00143112" w:rsidP="003E0239">
            <w:pPr>
              <w:spacing w:after="0"/>
              <w:jc w:val="left"/>
              <w:rPr>
                <w:b/>
                <w:sz w:val="20"/>
                <w:szCs w:val="20"/>
                <w:lang w:val="fr-FR" w:eastAsia="fr-CA"/>
              </w:rPr>
            </w:pPr>
            <w:r w:rsidRPr="003E0239">
              <w:rPr>
                <w:b/>
                <w:sz w:val="20"/>
                <w:szCs w:val="20"/>
                <w:lang w:val="fr-FR" w:eastAsia="fr-CA"/>
              </w:rPr>
              <w:t>Frais de gestion</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30 400</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32 400</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47 400</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32 400</w:t>
            </w:r>
          </w:p>
        </w:tc>
        <w:tc>
          <w:tcPr>
            <w:tcW w:w="345" w:type="pct"/>
            <w:shd w:val="clear" w:color="auto" w:fill="auto"/>
            <w:noWrap/>
            <w:vAlign w:val="center"/>
            <w:hideMark/>
          </w:tcPr>
          <w:p w:rsidR="00143112" w:rsidRPr="003E0239" w:rsidRDefault="00143112" w:rsidP="002C022D">
            <w:pPr>
              <w:spacing w:after="0"/>
              <w:ind w:right="57"/>
              <w:jc w:val="right"/>
              <w:rPr>
                <w:rFonts w:cs="Arial"/>
                <w:sz w:val="20"/>
                <w:szCs w:val="20"/>
                <w:lang w:eastAsia="fr-CA"/>
              </w:rPr>
            </w:pPr>
            <w:r w:rsidRPr="003E0239">
              <w:rPr>
                <w:rFonts w:cs="Arial"/>
                <w:sz w:val="20"/>
                <w:szCs w:val="20"/>
                <w:lang w:eastAsia="fr-CA"/>
              </w:rPr>
              <w:t>43 281</w:t>
            </w:r>
          </w:p>
        </w:tc>
        <w:tc>
          <w:tcPr>
            <w:tcW w:w="433" w:type="pct"/>
            <w:vAlign w:val="center"/>
          </w:tcPr>
          <w:p w:rsidR="00143112" w:rsidRPr="003E0239" w:rsidRDefault="00143112" w:rsidP="003E0239">
            <w:pPr>
              <w:spacing w:after="0"/>
              <w:ind w:right="57"/>
              <w:jc w:val="right"/>
              <w:rPr>
                <w:rFonts w:cs="Arial"/>
                <w:b/>
                <w:sz w:val="20"/>
                <w:szCs w:val="20"/>
                <w:lang w:eastAsia="fr-CA"/>
              </w:rPr>
            </w:pPr>
            <w:r w:rsidRPr="003E0239">
              <w:rPr>
                <w:rFonts w:cs="Arial"/>
                <w:b/>
                <w:sz w:val="20"/>
                <w:szCs w:val="20"/>
                <w:lang w:eastAsia="fr-CA"/>
              </w:rPr>
              <w:t>185 881 €</w:t>
            </w:r>
          </w:p>
        </w:tc>
        <w:tc>
          <w:tcPr>
            <w:tcW w:w="313" w:type="pct"/>
            <w:shd w:val="clear" w:color="auto" w:fill="auto"/>
            <w:noWrap/>
            <w:vAlign w:val="center"/>
            <w:hideMark/>
          </w:tcPr>
          <w:p w:rsidR="00143112" w:rsidRPr="003E0239" w:rsidRDefault="003E0239" w:rsidP="003E0239">
            <w:pPr>
              <w:spacing w:after="0"/>
              <w:ind w:right="113"/>
              <w:jc w:val="right"/>
              <w:rPr>
                <w:rFonts w:cs="Arial"/>
                <w:sz w:val="20"/>
                <w:szCs w:val="20"/>
                <w:lang w:eastAsia="fr-CA"/>
              </w:rPr>
            </w:pPr>
            <w:r>
              <w:rPr>
                <w:rFonts w:cs="Arial"/>
                <w:sz w:val="20"/>
                <w:szCs w:val="20"/>
                <w:lang w:eastAsia="fr-CA"/>
              </w:rPr>
              <w:t>3,</w:t>
            </w:r>
            <w:r w:rsidR="00143112" w:rsidRPr="003E0239">
              <w:rPr>
                <w:rFonts w:cs="Arial"/>
                <w:sz w:val="20"/>
                <w:szCs w:val="20"/>
                <w:lang w:eastAsia="fr-CA"/>
              </w:rPr>
              <w:t>8</w:t>
            </w:r>
            <w:r>
              <w:rPr>
                <w:rFonts w:cs="Arial"/>
                <w:sz w:val="20"/>
                <w:szCs w:val="20"/>
                <w:lang w:eastAsia="fr-CA"/>
              </w:rPr>
              <w:t xml:space="preserve"> </w:t>
            </w:r>
            <w:r w:rsidR="00143112" w:rsidRPr="003E0239">
              <w:rPr>
                <w:rFonts w:cs="Arial"/>
                <w:sz w:val="20"/>
                <w:szCs w:val="20"/>
                <w:lang w:eastAsia="fr-CA"/>
              </w:rPr>
              <w:t>%</w:t>
            </w:r>
          </w:p>
        </w:tc>
      </w:tr>
      <w:tr w:rsidR="002C022D" w:rsidRPr="00FF378C" w:rsidTr="002C022D">
        <w:trPr>
          <w:jc w:val="center"/>
        </w:trPr>
        <w:tc>
          <w:tcPr>
            <w:tcW w:w="2530" w:type="pct"/>
            <w:shd w:val="clear" w:color="auto" w:fill="517B8F"/>
            <w:vAlign w:val="center"/>
            <w:hideMark/>
          </w:tcPr>
          <w:p w:rsidR="00143112" w:rsidRPr="003E0239" w:rsidRDefault="003E0239" w:rsidP="003E0239">
            <w:pPr>
              <w:spacing w:after="0"/>
              <w:jc w:val="center"/>
              <w:rPr>
                <w:rFonts w:cs="Calibri"/>
                <w:b/>
                <w:color w:val="FFFFFF"/>
                <w:sz w:val="20"/>
                <w:szCs w:val="20"/>
                <w:lang w:val="fr-FR" w:eastAsia="fr-CA"/>
              </w:rPr>
            </w:pPr>
            <w:r w:rsidRPr="003E0239">
              <w:rPr>
                <w:rFonts w:cs="Calibri"/>
                <w:b/>
                <w:color w:val="FFFFFF"/>
                <w:sz w:val="20"/>
                <w:szCs w:val="20"/>
                <w:lang w:val="fr-FR" w:eastAsia="fr-CA"/>
              </w:rPr>
              <w:t>TOTAL</w:t>
            </w:r>
          </w:p>
        </w:tc>
        <w:tc>
          <w:tcPr>
            <w:tcW w:w="345" w:type="pct"/>
            <w:shd w:val="clear" w:color="auto" w:fill="517B8F"/>
            <w:vAlign w:val="center"/>
            <w:hideMark/>
          </w:tcPr>
          <w:p w:rsidR="00143112" w:rsidRPr="003E0239" w:rsidRDefault="00143112" w:rsidP="002C022D">
            <w:pPr>
              <w:spacing w:after="0"/>
              <w:ind w:right="57"/>
              <w:jc w:val="right"/>
              <w:rPr>
                <w:rFonts w:cs="Arial"/>
                <w:b/>
                <w:color w:val="FFFFFF" w:themeColor="background1"/>
                <w:sz w:val="20"/>
                <w:szCs w:val="20"/>
                <w:lang w:eastAsia="fr-CA"/>
              </w:rPr>
            </w:pPr>
            <w:r w:rsidRPr="003E0239">
              <w:rPr>
                <w:rFonts w:cs="Arial"/>
                <w:b/>
                <w:color w:val="FFFFFF" w:themeColor="background1"/>
                <w:sz w:val="20"/>
                <w:szCs w:val="20"/>
                <w:lang w:eastAsia="fr-CA"/>
              </w:rPr>
              <w:t>733 818</w:t>
            </w:r>
          </w:p>
        </w:tc>
        <w:tc>
          <w:tcPr>
            <w:tcW w:w="345" w:type="pct"/>
            <w:shd w:val="clear" w:color="auto" w:fill="517B8F"/>
            <w:vAlign w:val="center"/>
            <w:hideMark/>
          </w:tcPr>
          <w:p w:rsidR="00143112" w:rsidRPr="003E0239" w:rsidRDefault="00143112" w:rsidP="002C022D">
            <w:pPr>
              <w:spacing w:after="0"/>
              <w:ind w:right="57"/>
              <w:jc w:val="right"/>
              <w:rPr>
                <w:rFonts w:cs="Arial"/>
                <w:b/>
                <w:color w:val="FFFFFF" w:themeColor="background1"/>
                <w:sz w:val="20"/>
                <w:szCs w:val="20"/>
                <w:lang w:eastAsia="fr-CA"/>
              </w:rPr>
            </w:pPr>
            <w:r w:rsidRPr="003E0239">
              <w:rPr>
                <w:rFonts w:cs="Arial"/>
                <w:b/>
                <w:color w:val="FFFFFF" w:themeColor="background1"/>
                <w:sz w:val="20"/>
                <w:szCs w:val="20"/>
                <w:lang w:eastAsia="fr-CA"/>
              </w:rPr>
              <w:t>970 772</w:t>
            </w:r>
          </w:p>
        </w:tc>
        <w:tc>
          <w:tcPr>
            <w:tcW w:w="345" w:type="pct"/>
            <w:shd w:val="clear" w:color="auto" w:fill="517B8F"/>
            <w:vAlign w:val="center"/>
            <w:hideMark/>
          </w:tcPr>
          <w:p w:rsidR="00143112" w:rsidRPr="003E0239" w:rsidRDefault="00143112" w:rsidP="002C022D">
            <w:pPr>
              <w:spacing w:after="0"/>
              <w:ind w:right="57"/>
              <w:jc w:val="right"/>
              <w:rPr>
                <w:rFonts w:cs="Arial"/>
                <w:b/>
                <w:color w:val="FFFFFF" w:themeColor="background1"/>
                <w:sz w:val="20"/>
                <w:szCs w:val="20"/>
                <w:lang w:eastAsia="fr-CA"/>
              </w:rPr>
            </w:pPr>
            <w:r w:rsidRPr="003E0239">
              <w:rPr>
                <w:rFonts w:cs="Arial"/>
                <w:b/>
                <w:color w:val="FFFFFF" w:themeColor="background1"/>
                <w:sz w:val="20"/>
                <w:szCs w:val="20"/>
                <w:lang w:eastAsia="fr-CA"/>
              </w:rPr>
              <w:t>1 409 772</w:t>
            </w:r>
          </w:p>
        </w:tc>
        <w:tc>
          <w:tcPr>
            <w:tcW w:w="345" w:type="pct"/>
            <w:shd w:val="clear" w:color="auto" w:fill="517B8F"/>
            <w:vAlign w:val="center"/>
            <w:hideMark/>
          </w:tcPr>
          <w:p w:rsidR="00143112" w:rsidRPr="003E0239" w:rsidRDefault="00143112" w:rsidP="002C022D">
            <w:pPr>
              <w:spacing w:after="0"/>
              <w:ind w:right="57"/>
              <w:jc w:val="right"/>
              <w:rPr>
                <w:rFonts w:cs="Arial"/>
                <w:b/>
                <w:color w:val="FFFFFF" w:themeColor="background1"/>
                <w:sz w:val="20"/>
                <w:szCs w:val="20"/>
                <w:lang w:eastAsia="fr-CA"/>
              </w:rPr>
            </w:pPr>
            <w:r w:rsidRPr="003E0239">
              <w:rPr>
                <w:rFonts w:cs="Arial"/>
                <w:b/>
                <w:color w:val="FFFFFF" w:themeColor="background1"/>
                <w:sz w:val="20"/>
                <w:szCs w:val="20"/>
                <w:lang w:eastAsia="fr-CA"/>
              </w:rPr>
              <w:t>1 354 439</w:t>
            </w:r>
          </w:p>
        </w:tc>
        <w:tc>
          <w:tcPr>
            <w:tcW w:w="345" w:type="pct"/>
            <w:shd w:val="clear" w:color="auto" w:fill="517B8F"/>
            <w:vAlign w:val="center"/>
            <w:hideMark/>
          </w:tcPr>
          <w:p w:rsidR="00143112" w:rsidRPr="003E0239" w:rsidRDefault="00143112" w:rsidP="002C022D">
            <w:pPr>
              <w:spacing w:after="0"/>
              <w:ind w:right="57"/>
              <w:jc w:val="right"/>
              <w:rPr>
                <w:rFonts w:cs="Arial"/>
                <w:b/>
                <w:color w:val="FFFFFF" w:themeColor="background1"/>
                <w:sz w:val="20"/>
                <w:szCs w:val="20"/>
                <w:lang w:eastAsia="fr-CA"/>
              </w:rPr>
            </w:pPr>
            <w:r w:rsidRPr="003E0239">
              <w:rPr>
                <w:rFonts w:cs="Arial"/>
                <w:b/>
                <w:color w:val="FFFFFF" w:themeColor="background1"/>
                <w:sz w:val="20"/>
                <w:szCs w:val="20"/>
                <w:lang w:eastAsia="fr-CA"/>
              </w:rPr>
              <w:t>480 866</w:t>
            </w:r>
          </w:p>
        </w:tc>
        <w:tc>
          <w:tcPr>
            <w:tcW w:w="433" w:type="pct"/>
            <w:shd w:val="clear" w:color="auto" w:fill="517B8F"/>
            <w:vAlign w:val="center"/>
          </w:tcPr>
          <w:p w:rsidR="00143112" w:rsidRPr="003E0239" w:rsidRDefault="00143112" w:rsidP="003E0239">
            <w:pPr>
              <w:spacing w:after="0"/>
              <w:ind w:right="57"/>
              <w:jc w:val="right"/>
              <w:rPr>
                <w:rFonts w:cs="Arial"/>
                <w:b/>
                <w:color w:val="FFFFFF" w:themeColor="background1"/>
                <w:sz w:val="20"/>
                <w:szCs w:val="20"/>
                <w:lang w:eastAsia="fr-CA"/>
              </w:rPr>
            </w:pPr>
            <w:r w:rsidRPr="003E0239">
              <w:rPr>
                <w:rFonts w:cs="Arial"/>
                <w:b/>
                <w:color w:val="FFFFFF" w:themeColor="background1"/>
                <w:sz w:val="20"/>
                <w:szCs w:val="20"/>
                <w:lang w:eastAsia="fr-CA"/>
              </w:rPr>
              <w:t>4 949 667 €</w:t>
            </w:r>
          </w:p>
        </w:tc>
        <w:tc>
          <w:tcPr>
            <w:tcW w:w="313" w:type="pct"/>
            <w:shd w:val="clear" w:color="auto" w:fill="517B8F"/>
            <w:noWrap/>
            <w:vAlign w:val="center"/>
            <w:hideMark/>
          </w:tcPr>
          <w:p w:rsidR="00143112" w:rsidRPr="003E0239" w:rsidRDefault="003E0239" w:rsidP="003E0239">
            <w:pPr>
              <w:spacing w:after="0"/>
              <w:ind w:right="113"/>
              <w:jc w:val="right"/>
              <w:rPr>
                <w:rFonts w:cs="Arial"/>
                <w:b/>
                <w:color w:val="FFFFFF" w:themeColor="background1"/>
                <w:sz w:val="20"/>
                <w:szCs w:val="20"/>
                <w:lang w:eastAsia="fr-CA"/>
              </w:rPr>
            </w:pPr>
            <w:r w:rsidRPr="003E0239">
              <w:rPr>
                <w:rFonts w:cs="Arial"/>
                <w:b/>
                <w:color w:val="FFFFFF" w:themeColor="background1"/>
                <w:sz w:val="20"/>
                <w:szCs w:val="20"/>
                <w:lang w:eastAsia="fr-CA"/>
              </w:rPr>
              <w:t>100,</w:t>
            </w:r>
            <w:r w:rsidR="00143112" w:rsidRPr="003E0239">
              <w:rPr>
                <w:rFonts w:cs="Arial"/>
                <w:b/>
                <w:color w:val="FFFFFF" w:themeColor="background1"/>
                <w:sz w:val="20"/>
                <w:szCs w:val="20"/>
                <w:lang w:eastAsia="fr-CA"/>
              </w:rPr>
              <w:t>0</w:t>
            </w:r>
            <w:r w:rsidRPr="003E0239">
              <w:rPr>
                <w:rFonts w:cs="Arial"/>
                <w:b/>
                <w:color w:val="FFFFFF" w:themeColor="background1"/>
                <w:sz w:val="20"/>
                <w:szCs w:val="20"/>
                <w:lang w:eastAsia="fr-CA"/>
              </w:rPr>
              <w:t xml:space="preserve"> </w:t>
            </w:r>
            <w:r w:rsidR="00143112" w:rsidRPr="003E0239">
              <w:rPr>
                <w:rFonts w:cs="Arial"/>
                <w:b/>
                <w:color w:val="FFFFFF" w:themeColor="background1"/>
                <w:sz w:val="20"/>
                <w:szCs w:val="20"/>
                <w:lang w:eastAsia="fr-CA"/>
              </w:rPr>
              <w:t>%</w:t>
            </w:r>
          </w:p>
        </w:tc>
      </w:tr>
    </w:tbl>
    <w:p w:rsidR="00C00C84" w:rsidRPr="002C022D" w:rsidRDefault="00C00C84" w:rsidP="00C00C84">
      <w:pPr>
        <w:rPr>
          <w:sz w:val="8"/>
          <w:szCs w:val="8"/>
          <w:lang w:val="fr-FR"/>
        </w:rPr>
      </w:pPr>
    </w:p>
    <w:p w:rsidR="00C00C84" w:rsidRPr="002C022D" w:rsidRDefault="00C00C84" w:rsidP="00C00C84">
      <w:pPr>
        <w:rPr>
          <w:sz w:val="8"/>
          <w:szCs w:val="8"/>
          <w:lang w:val="fr-FR"/>
        </w:rPr>
        <w:sectPr w:rsidR="00C00C84" w:rsidRPr="002C022D" w:rsidSect="006A429A">
          <w:headerReference w:type="even" r:id="rId16"/>
          <w:headerReference w:type="default" r:id="rId17"/>
          <w:footerReference w:type="even" r:id="rId18"/>
          <w:footerReference w:type="default" r:id="rId19"/>
          <w:pgSz w:w="16840" w:h="11907" w:orient="landscape" w:code="9"/>
          <w:pgMar w:top="1418" w:right="1418" w:bottom="1418" w:left="1418" w:header="709" w:footer="709" w:gutter="0"/>
          <w:cols w:space="708"/>
          <w:docGrid w:linePitch="360"/>
        </w:sectPr>
      </w:pPr>
    </w:p>
    <w:p w:rsidR="00204FD4" w:rsidRPr="00877438" w:rsidRDefault="00204FD4" w:rsidP="001E0A4E">
      <w:pPr>
        <w:pStyle w:val="Titre4"/>
        <w:numPr>
          <w:ilvl w:val="3"/>
          <w:numId w:val="29"/>
        </w:numPr>
        <w:ind w:left="993" w:hanging="993"/>
      </w:pPr>
      <w:bookmarkStart w:id="29" w:name="_Toc303861112"/>
      <w:bookmarkStart w:id="30" w:name="_Toc303861227"/>
      <w:bookmarkStart w:id="31" w:name="_Toc303862601"/>
      <w:bookmarkStart w:id="32" w:name="_Toc358703132"/>
      <w:bookmarkEnd w:id="24"/>
      <w:bookmarkEnd w:id="25"/>
      <w:bookmarkEnd w:id="26"/>
      <w:r w:rsidRPr="00877438">
        <w:lastRenderedPageBreak/>
        <w:t xml:space="preserve">Frais </w:t>
      </w:r>
      <w:r w:rsidR="003E0239">
        <w:t>a</w:t>
      </w:r>
      <w:r w:rsidR="00EF1717">
        <w:t xml:space="preserve">dministratifs et </w:t>
      </w:r>
      <w:r w:rsidRPr="00877438">
        <w:t>de gestion</w:t>
      </w:r>
      <w:bookmarkEnd w:id="29"/>
      <w:bookmarkEnd w:id="30"/>
      <w:bookmarkEnd w:id="31"/>
      <w:bookmarkEnd w:id="32"/>
    </w:p>
    <w:p w:rsidR="00204FD4" w:rsidRPr="00877438" w:rsidRDefault="00204FD4" w:rsidP="0024187E">
      <w:pPr>
        <w:rPr>
          <w:lang w:val="fr-FR"/>
        </w:rPr>
      </w:pPr>
      <w:r w:rsidRPr="00877438">
        <w:rPr>
          <w:lang w:val="fr-FR"/>
        </w:rPr>
        <w:t>Les frais de gestio</w:t>
      </w:r>
      <w:r w:rsidR="005C1A00" w:rsidRPr="00877438">
        <w:rPr>
          <w:lang w:val="fr-FR"/>
        </w:rPr>
        <w:t>n de l’UNCDF sont de 7 % (</w:t>
      </w:r>
      <w:r w:rsidR="00AC3F0E">
        <w:rPr>
          <w:lang w:val="fr-FR"/>
        </w:rPr>
        <w:t xml:space="preserve">de </w:t>
      </w:r>
      <w:r w:rsidR="005C1A00" w:rsidRPr="00877438">
        <w:rPr>
          <w:lang w:val="fr-FR"/>
        </w:rPr>
        <w:t>3,1</w:t>
      </w:r>
      <w:r w:rsidRPr="00877438">
        <w:rPr>
          <w:lang w:val="fr-FR"/>
        </w:rPr>
        <w:t> millions d’euros)</w:t>
      </w:r>
      <w:r w:rsidR="00156577">
        <w:rPr>
          <w:lang w:val="fr-FR"/>
        </w:rPr>
        <w:t xml:space="preserve"> de la contribution FBSA</w:t>
      </w:r>
      <w:r w:rsidRPr="00877438">
        <w:rPr>
          <w:lang w:val="fr-FR"/>
        </w:rPr>
        <w:t xml:space="preserve">, ce qui correspond à </w:t>
      </w:r>
      <w:r w:rsidR="00F16E38" w:rsidRPr="00877438">
        <w:rPr>
          <w:lang w:val="fr-FR"/>
        </w:rPr>
        <w:t>217 </w:t>
      </w:r>
      <w:r w:rsidRPr="00877438">
        <w:rPr>
          <w:lang w:val="fr-FR"/>
        </w:rPr>
        <w:t>000 €</w:t>
      </w:r>
      <w:r w:rsidR="00156577">
        <w:rPr>
          <w:lang w:val="fr-FR"/>
        </w:rPr>
        <w:t xml:space="preserve">.  </w:t>
      </w:r>
    </w:p>
    <w:p w:rsidR="00204FD4" w:rsidRPr="00877438" w:rsidRDefault="00204FD4" w:rsidP="00F80588">
      <w:pPr>
        <w:pStyle w:val="Titre3"/>
      </w:pPr>
      <w:bookmarkStart w:id="33" w:name="_Toc303861113"/>
      <w:bookmarkStart w:id="34" w:name="_Toc303861228"/>
      <w:bookmarkStart w:id="35" w:name="_Toc303862602"/>
      <w:bookmarkStart w:id="36" w:name="_Toc358703133"/>
      <w:r w:rsidRPr="00877438">
        <w:t>Assistance technique</w:t>
      </w:r>
      <w:bookmarkEnd w:id="33"/>
      <w:bookmarkEnd w:id="34"/>
      <w:bookmarkEnd w:id="35"/>
      <w:bookmarkEnd w:id="36"/>
    </w:p>
    <w:p w:rsidR="00204FD4" w:rsidRPr="00877438" w:rsidRDefault="00204FD4" w:rsidP="006A429A">
      <w:pPr>
        <w:spacing w:after="120"/>
        <w:rPr>
          <w:lang w:val="fr-FR"/>
        </w:rPr>
      </w:pPr>
      <w:r w:rsidRPr="00877438">
        <w:rPr>
          <w:lang w:val="fr-FR"/>
        </w:rPr>
        <w:t>La mise en œuvre de la composante UNCDF nécessite l’expertise suivante :</w:t>
      </w:r>
    </w:p>
    <w:p w:rsidR="00204FD4" w:rsidRPr="00877438" w:rsidRDefault="00204FD4" w:rsidP="001E0A4E">
      <w:pPr>
        <w:numPr>
          <w:ilvl w:val="0"/>
          <w:numId w:val="26"/>
        </w:numPr>
        <w:spacing w:before="80" w:after="0"/>
        <w:ind w:left="567" w:hanging="283"/>
        <w:rPr>
          <w:lang w:val="fr-FR"/>
        </w:rPr>
      </w:pPr>
      <w:r w:rsidRPr="00877438">
        <w:rPr>
          <w:lang w:val="fr-FR"/>
        </w:rPr>
        <w:t>Un expert international chargé de l’appui à la mise en œuvre du projet, incluant le contrôle de la qualité, l’appui à la DGD</w:t>
      </w:r>
      <w:r w:rsidR="00173765">
        <w:rPr>
          <w:lang w:val="fr-FR"/>
        </w:rPr>
        <w:t>MAD</w:t>
      </w:r>
      <w:r w:rsidRPr="00877438">
        <w:rPr>
          <w:lang w:val="fr-FR"/>
        </w:rPr>
        <w:t xml:space="preserve"> dans ses relations avec les autorités nationales et locales dans le domaine </w:t>
      </w:r>
      <w:r w:rsidR="00156577">
        <w:rPr>
          <w:lang w:val="fr-FR"/>
        </w:rPr>
        <w:t xml:space="preserve">du développement </w:t>
      </w:r>
      <w:r w:rsidR="00173765">
        <w:rPr>
          <w:lang w:val="fr-FR"/>
        </w:rPr>
        <w:t>de l’</w:t>
      </w:r>
      <w:r w:rsidR="0046634F">
        <w:rPr>
          <w:lang w:val="fr-FR"/>
        </w:rPr>
        <w:t>économi</w:t>
      </w:r>
      <w:r w:rsidR="00156577">
        <w:rPr>
          <w:lang w:val="fr-FR"/>
        </w:rPr>
        <w:t>e local</w:t>
      </w:r>
      <w:r w:rsidR="00173765">
        <w:rPr>
          <w:lang w:val="fr-FR"/>
        </w:rPr>
        <w:t>e</w:t>
      </w:r>
      <w:r w:rsidR="00156577">
        <w:rPr>
          <w:lang w:val="fr-FR"/>
        </w:rPr>
        <w:t xml:space="preserve">, </w:t>
      </w:r>
      <w:r w:rsidRPr="00877438">
        <w:rPr>
          <w:lang w:val="fr-FR"/>
        </w:rPr>
        <w:t xml:space="preserve">de la sécurité alimentaire, </w:t>
      </w:r>
      <w:r w:rsidR="00173765">
        <w:rPr>
          <w:lang w:val="fr-FR"/>
        </w:rPr>
        <w:t xml:space="preserve">de </w:t>
      </w:r>
      <w:r w:rsidRPr="00877438">
        <w:rPr>
          <w:lang w:val="fr-FR"/>
        </w:rPr>
        <w:t xml:space="preserve">l’exploration des opportunités de tester le SAFIC tout en appuyant l’opérationnalisation du FONIC. </w:t>
      </w:r>
    </w:p>
    <w:p w:rsidR="00204FD4" w:rsidRPr="00340BC0" w:rsidRDefault="00204FD4" w:rsidP="001E0A4E">
      <w:pPr>
        <w:numPr>
          <w:ilvl w:val="0"/>
          <w:numId w:val="26"/>
        </w:numPr>
        <w:spacing w:before="80" w:after="0"/>
        <w:ind w:left="567" w:hanging="283"/>
        <w:rPr>
          <w:lang w:val="fr-FR"/>
        </w:rPr>
      </w:pPr>
      <w:r w:rsidRPr="00340BC0">
        <w:rPr>
          <w:lang w:val="fr-FR"/>
        </w:rPr>
        <w:t xml:space="preserve">Un </w:t>
      </w:r>
      <w:r w:rsidR="00165A31" w:rsidRPr="00340BC0">
        <w:rPr>
          <w:lang w:val="fr-FR"/>
        </w:rPr>
        <w:t xml:space="preserve">expert en renforcement des capacités pour la coordination de l’ensemble des appuis et la </w:t>
      </w:r>
      <w:r w:rsidR="00165A31" w:rsidRPr="00B867B0">
        <w:rPr>
          <w:lang w:val="fr-FR"/>
        </w:rPr>
        <w:t xml:space="preserve">formation des élus et du personnel des collectivités territoriales. </w:t>
      </w:r>
      <w:r w:rsidR="00173765">
        <w:rPr>
          <w:lang w:val="fr-FR"/>
        </w:rPr>
        <w:t>Cet expert</w:t>
      </w:r>
      <w:r w:rsidR="00165A31" w:rsidRPr="00B867B0">
        <w:rPr>
          <w:lang w:val="fr-FR"/>
        </w:rPr>
        <w:t xml:space="preserve"> assure également la </w:t>
      </w:r>
      <w:r w:rsidRPr="00B867B0">
        <w:rPr>
          <w:lang w:val="fr-FR"/>
        </w:rPr>
        <w:t>coord</w:t>
      </w:r>
      <w:r w:rsidR="00165A31" w:rsidRPr="00B867B0">
        <w:rPr>
          <w:lang w:val="fr-FR"/>
        </w:rPr>
        <w:t xml:space="preserve">ination des activités </w:t>
      </w:r>
      <w:r w:rsidRPr="00B867B0">
        <w:rPr>
          <w:lang w:val="fr-FR"/>
        </w:rPr>
        <w:t xml:space="preserve">de la composante </w:t>
      </w:r>
      <w:r w:rsidR="00165A31" w:rsidRPr="00B867B0">
        <w:rPr>
          <w:lang w:val="fr-FR"/>
        </w:rPr>
        <w:t>sur le terrain</w:t>
      </w:r>
      <w:r w:rsidRPr="00B867B0">
        <w:rPr>
          <w:lang w:val="fr-FR"/>
        </w:rPr>
        <w:t xml:space="preserve"> (expert national pour une durée de</w:t>
      </w:r>
      <w:r w:rsidR="00422C3D">
        <w:rPr>
          <w:lang w:val="fr-FR"/>
        </w:rPr>
        <w:t xml:space="preserve"> 5 ans).</w:t>
      </w:r>
    </w:p>
    <w:p w:rsidR="00204FD4" w:rsidRPr="00877438" w:rsidRDefault="00204FD4" w:rsidP="001E0A4E">
      <w:pPr>
        <w:numPr>
          <w:ilvl w:val="0"/>
          <w:numId w:val="26"/>
        </w:numPr>
        <w:spacing w:before="80" w:after="0"/>
        <w:ind w:left="567" w:hanging="283"/>
        <w:rPr>
          <w:lang w:val="fr-FR"/>
        </w:rPr>
      </w:pPr>
      <w:r w:rsidRPr="00877438">
        <w:rPr>
          <w:lang w:val="fr-FR"/>
        </w:rPr>
        <w:t>Un expert en infrastructures (génie civil, pistes rurales, systèmes d’AEP)</w:t>
      </w:r>
      <w:r w:rsidR="00422C3D">
        <w:rPr>
          <w:lang w:val="fr-FR"/>
        </w:rPr>
        <w:t>,</w:t>
      </w:r>
      <w:r w:rsidRPr="00877438">
        <w:rPr>
          <w:lang w:val="fr-FR"/>
        </w:rPr>
        <w:t xml:space="preserve"> responsable d’appuyer les communes dans la gestion de la mise en œuvre des infrastructures prioritaires sélectionnées, incluant les systèmes d’alimentation en eau potable, en faisant appel, au b</w:t>
      </w:r>
      <w:r w:rsidRPr="00877438">
        <w:rPr>
          <w:lang w:val="fr-FR"/>
        </w:rPr>
        <w:t>e</w:t>
      </w:r>
      <w:r w:rsidRPr="00877438">
        <w:rPr>
          <w:lang w:val="fr-FR"/>
        </w:rPr>
        <w:t>soin, à des ingénieurs-conseils</w:t>
      </w:r>
      <w:r w:rsidR="00422C3D" w:rsidRPr="00B867B0">
        <w:rPr>
          <w:lang w:val="fr-FR"/>
        </w:rPr>
        <w:t xml:space="preserve"> (expert national pour une durée de</w:t>
      </w:r>
      <w:r w:rsidR="00422C3D" w:rsidRPr="00340BC0">
        <w:rPr>
          <w:lang w:val="fr-FR"/>
        </w:rPr>
        <w:t xml:space="preserve"> 5 ans)</w:t>
      </w:r>
      <w:r w:rsidRPr="00877438">
        <w:rPr>
          <w:lang w:val="fr-FR"/>
        </w:rPr>
        <w:t>.</w:t>
      </w:r>
    </w:p>
    <w:p w:rsidR="00204FD4" w:rsidRDefault="00204FD4" w:rsidP="00F961D0">
      <w:pPr>
        <w:rPr>
          <w:rFonts w:eastAsia="Times New Roman"/>
          <w:b/>
          <w:szCs w:val="24"/>
          <w:lang w:val="fr-FR"/>
        </w:rPr>
      </w:pPr>
    </w:p>
    <w:p w:rsidR="0035553D" w:rsidRPr="00877438" w:rsidRDefault="0035553D" w:rsidP="00F961D0">
      <w:pPr>
        <w:rPr>
          <w:lang w:val="fr-FR"/>
        </w:rPr>
        <w:sectPr w:rsidR="0035553D" w:rsidRPr="00877438" w:rsidSect="006A429A">
          <w:headerReference w:type="even" r:id="rId20"/>
          <w:headerReference w:type="default" r:id="rId21"/>
          <w:footerReference w:type="even" r:id="rId22"/>
          <w:footerReference w:type="default" r:id="rId23"/>
          <w:pgSz w:w="11907" w:h="16840" w:code="9"/>
          <w:pgMar w:top="1418" w:right="1418" w:bottom="1418" w:left="1418" w:header="709" w:footer="709" w:gutter="0"/>
          <w:cols w:space="708"/>
          <w:docGrid w:linePitch="360"/>
        </w:sectPr>
      </w:pPr>
    </w:p>
    <w:p w:rsidR="00204FD4" w:rsidRPr="00877438" w:rsidRDefault="00204FD4" w:rsidP="00F80588">
      <w:pPr>
        <w:pStyle w:val="Titre3"/>
      </w:pPr>
      <w:bookmarkStart w:id="37" w:name="_Toc303861115"/>
      <w:bookmarkStart w:id="38" w:name="_Toc303861230"/>
      <w:bookmarkStart w:id="39" w:name="_Toc303862604"/>
      <w:bookmarkStart w:id="40" w:name="_Toc358703134"/>
      <w:r w:rsidRPr="00877438">
        <w:lastRenderedPageBreak/>
        <w:t>Chronogramme de mise en œuvre (semestriel)</w:t>
      </w:r>
      <w:bookmarkEnd w:id="37"/>
      <w:bookmarkEnd w:id="38"/>
      <w:bookmarkEnd w:id="39"/>
      <w:bookmarkEnd w:id="40"/>
    </w:p>
    <w:tbl>
      <w:tblPr>
        <w:tblW w:w="5080"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6088"/>
        <w:gridCol w:w="607"/>
        <w:gridCol w:w="607"/>
        <w:gridCol w:w="607"/>
        <w:gridCol w:w="607"/>
        <w:gridCol w:w="607"/>
        <w:gridCol w:w="607"/>
        <w:gridCol w:w="607"/>
        <w:gridCol w:w="607"/>
        <w:gridCol w:w="607"/>
        <w:gridCol w:w="601"/>
      </w:tblGrid>
      <w:tr w:rsidR="00314934" w:rsidRPr="00877438" w:rsidTr="00314934">
        <w:trPr>
          <w:tblHeader/>
        </w:trPr>
        <w:tc>
          <w:tcPr>
            <w:tcW w:w="795" w:type="pct"/>
            <w:vMerge w:val="restart"/>
            <w:shd w:val="clear" w:color="auto" w:fill="517B8F"/>
            <w:vAlign w:val="center"/>
          </w:tcPr>
          <w:p w:rsidR="00314934" w:rsidRPr="00877438" w:rsidRDefault="00314934" w:rsidP="00314934">
            <w:pPr>
              <w:spacing w:after="0"/>
              <w:jc w:val="center"/>
              <w:rPr>
                <w:b/>
                <w:color w:val="FFFFFF"/>
                <w:sz w:val="20"/>
                <w:szCs w:val="20"/>
                <w:lang w:val="fr-FR"/>
              </w:rPr>
            </w:pPr>
            <w:r w:rsidRPr="00877438">
              <w:rPr>
                <w:b/>
                <w:color w:val="FFFFFF"/>
                <w:sz w:val="20"/>
                <w:szCs w:val="20"/>
                <w:lang w:val="fr-FR"/>
              </w:rPr>
              <w:t>Résultats</w:t>
            </w:r>
          </w:p>
        </w:tc>
        <w:tc>
          <w:tcPr>
            <w:tcW w:w="2107" w:type="pct"/>
            <w:vMerge w:val="restart"/>
            <w:tcBorders>
              <w:right w:val="single" w:sz="12" w:space="0" w:color="808080" w:themeColor="background1" w:themeShade="80"/>
            </w:tcBorders>
            <w:shd w:val="clear" w:color="auto" w:fill="517B8F"/>
            <w:vAlign w:val="center"/>
          </w:tcPr>
          <w:p w:rsidR="00314934" w:rsidRPr="00877438" w:rsidRDefault="00314934" w:rsidP="006B0C3D">
            <w:pPr>
              <w:spacing w:after="0"/>
              <w:jc w:val="center"/>
              <w:rPr>
                <w:b/>
                <w:color w:val="FFFFFF"/>
                <w:sz w:val="20"/>
                <w:szCs w:val="20"/>
                <w:lang w:val="fr-FR"/>
              </w:rPr>
            </w:pPr>
            <w:r w:rsidRPr="00877438">
              <w:rPr>
                <w:b/>
                <w:color w:val="FFFFFF"/>
                <w:sz w:val="20"/>
                <w:szCs w:val="20"/>
                <w:lang w:val="fr-FR"/>
              </w:rPr>
              <w:t>Activités</w:t>
            </w:r>
          </w:p>
        </w:tc>
        <w:tc>
          <w:tcPr>
            <w:tcW w:w="420" w:type="pct"/>
            <w:gridSpan w:val="2"/>
            <w:tcBorders>
              <w:left w:val="single" w:sz="12" w:space="0" w:color="808080" w:themeColor="background1" w:themeShade="80"/>
              <w:right w:val="single" w:sz="12" w:space="0" w:color="808080" w:themeColor="background1" w:themeShade="80"/>
            </w:tcBorders>
            <w:shd w:val="clear" w:color="auto" w:fill="517B8F"/>
            <w:vAlign w:val="center"/>
          </w:tcPr>
          <w:p w:rsidR="00314934" w:rsidRPr="00A56776" w:rsidRDefault="00314934" w:rsidP="006B0C3D">
            <w:pPr>
              <w:keepNext/>
              <w:spacing w:after="0"/>
              <w:jc w:val="center"/>
              <w:rPr>
                <w:b/>
                <w:color w:val="FFFFFF"/>
                <w:sz w:val="18"/>
                <w:szCs w:val="20"/>
                <w:lang w:val="fr-FR"/>
              </w:rPr>
            </w:pPr>
            <w:r w:rsidRPr="00A56776">
              <w:rPr>
                <w:b/>
                <w:color w:val="FFFFFF"/>
                <w:sz w:val="18"/>
                <w:szCs w:val="20"/>
                <w:lang w:val="fr-FR"/>
              </w:rPr>
              <w:t>AN 1</w:t>
            </w:r>
          </w:p>
        </w:tc>
        <w:tc>
          <w:tcPr>
            <w:tcW w:w="420" w:type="pct"/>
            <w:gridSpan w:val="2"/>
            <w:tcBorders>
              <w:left w:val="single" w:sz="12" w:space="0" w:color="808080" w:themeColor="background1" w:themeShade="80"/>
              <w:right w:val="single" w:sz="12" w:space="0" w:color="808080" w:themeColor="background1" w:themeShade="80"/>
            </w:tcBorders>
            <w:shd w:val="clear" w:color="auto" w:fill="517B8F"/>
            <w:vAlign w:val="center"/>
          </w:tcPr>
          <w:p w:rsidR="00314934" w:rsidRPr="00A56776" w:rsidRDefault="00314934" w:rsidP="006B0C3D">
            <w:pPr>
              <w:spacing w:after="0"/>
              <w:jc w:val="center"/>
              <w:rPr>
                <w:b/>
                <w:color w:val="FFFFFF"/>
                <w:sz w:val="18"/>
                <w:szCs w:val="20"/>
                <w:lang w:val="fr-FR"/>
              </w:rPr>
            </w:pPr>
            <w:r w:rsidRPr="00A56776">
              <w:rPr>
                <w:b/>
                <w:color w:val="FFFFFF"/>
                <w:sz w:val="18"/>
                <w:szCs w:val="20"/>
                <w:lang w:val="fr-FR"/>
              </w:rPr>
              <w:t>AN 2</w:t>
            </w:r>
          </w:p>
        </w:tc>
        <w:tc>
          <w:tcPr>
            <w:tcW w:w="420" w:type="pct"/>
            <w:gridSpan w:val="2"/>
            <w:tcBorders>
              <w:left w:val="single" w:sz="12" w:space="0" w:color="808080" w:themeColor="background1" w:themeShade="80"/>
              <w:right w:val="single" w:sz="12" w:space="0" w:color="808080" w:themeColor="background1" w:themeShade="80"/>
            </w:tcBorders>
            <w:shd w:val="clear" w:color="auto" w:fill="517B8F"/>
            <w:vAlign w:val="center"/>
          </w:tcPr>
          <w:p w:rsidR="00314934" w:rsidRPr="00A56776" w:rsidRDefault="00314934" w:rsidP="006B0C3D">
            <w:pPr>
              <w:keepNext/>
              <w:spacing w:after="0"/>
              <w:jc w:val="center"/>
              <w:rPr>
                <w:b/>
                <w:color w:val="FFFFFF"/>
                <w:sz w:val="18"/>
                <w:szCs w:val="20"/>
                <w:lang w:val="fr-FR"/>
              </w:rPr>
            </w:pPr>
            <w:r w:rsidRPr="00A56776">
              <w:rPr>
                <w:b/>
                <w:color w:val="FFFFFF"/>
                <w:sz w:val="18"/>
                <w:szCs w:val="20"/>
                <w:lang w:val="fr-FR"/>
              </w:rPr>
              <w:t>AN 3</w:t>
            </w:r>
          </w:p>
        </w:tc>
        <w:tc>
          <w:tcPr>
            <w:tcW w:w="420" w:type="pct"/>
            <w:gridSpan w:val="2"/>
            <w:tcBorders>
              <w:left w:val="single" w:sz="12" w:space="0" w:color="808080" w:themeColor="background1" w:themeShade="80"/>
              <w:right w:val="single" w:sz="12" w:space="0" w:color="808080" w:themeColor="background1" w:themeShade="80"/>
            </w:tcBorders>
            <w:shd w:val="clear" w:color="auto" w:fill="517B8F"/>
            <w:vAlign w:val="center"/>
          </w:tcPr>
          <w:p w:rsidR="00314934" w:rsidRPr="00A56776" w:rsidRDefault="00314934" w:rsidP="006B0C3D">
            <w:pPr>
              <w:spacing w:after="0"/>
              <w:jc w:val="center"/>
              <w:rPr>
                <w:b/>
                <w:color w:val="FFFFFF"/>
                <w:sz w:val="18"/>
                <w:szCs w:val="20"/>
                <w:lang w:val="fr-FR"/>
              </w:rPr>
            </w:pPr>
            <w:r w:rsidRPr="00A56776">
              <w:rPr>
                <w:b/>
                <w:color w:val="FFFFFF"/>
                <w:sz w:val="18"/>
                <w:szCs w:val="20"/>
                <w:lang w:val="fr-FR"/>
              </w:rPr>
              <w:t>AN 4</w:t>
            </w:r>
          </w:p>
        </w:tc>
        <w:tc>
          <w:tcPr>
            <w:tcW w:w="418" w:type="pct"/>
            <w:gridSpan w:val="2"/>
            <w:tcBorders>
              <w:left w:val="single" w:sz="12" w:space="0" w:color="808080" w:themeColor="background1" w:themeShade="80"/>
              <w:right w:val="single" w:sz="12" w:space="0" w:color="808080" w:themeColor="background1" w:themeShade="80"/>
            </w:tcBorders>
            <w:shd w:val="clear" w:color="auto" w:fill="517B8F"/>
            <w:vAlign w:val="center"/>
          </w:tcPr>
          <w:p w:rsidR="00314934" w:rsidRPr="00A56776" w:rsidRDefault="00314934" w:rsidP="006B0C3D">
            <w:pPr>
              <w:keepNext/>
              <w:spacing w:after="0"/>
              <w:jc w:val="center"/>
              <w:rPr>
                <w:b/>
                <w:color w:val="FFFFFF"/>
                <w:sz w:val="18"/>
                <w:szCs w:val="20"/>
                <w:lang w:val="fr-FR"/>
              </w:rPr>
            </w:pPr>
            <w:r w:rsidRPr="00A56776">
              <w:rPr>
                <w:b/>
                <w:color w:val="FFFFFF"/>
                <w:sz w:val="18"/>
                <w:szCs w:val="20"/>
                <w:lang w:val="fr-FR"/>
              </w:rPr>
              <w:t>AN 5</w:t>
            </w:r>
          </w:p>
        </w:tc>
      </w:tr>
      <w:tr w:rsidR="00314934" w:rsidRPr="00877438" w:rsidTr="00314934">
        <w:trPr>
          <w:tblHeader/>
        </w:trPr>
        <w:tc>
          <w:tcPr>
            <w:tcW w:w="795" w:type="pct"/>
            <w:vMerge/>
            <w:shd w:val="clear" w:color="auto" w:fill="517B8F"/>
            <w:vAlign w:val="center"/>
          </w:tcPr>
          <w:p w:rsidR="00314934" w:rsidRPr="00877438" w:rsidRDefault="00314934" w:rsidP="00314934">
            <w:pPr>
              <w:spacing w:after="0"/>
              <w:jc w:val="left"/>
              <w:rPr>
                <w:b/>
                <w:color w:val="FFFFFF"/>
                <w:sz w:val="20"/>
                <w:szCs w:val="20"/>
                <w:lang w:val="fr-FR"/>
              </w:rPr>
            </w:pPr>
          </w:p>
        </w:tc>
        <w:tc>
          <w:tcPr>
            <w:tcW w:w="2107" w:type="pct"/>
            <w:vMerge/>
            <w:tcBorders>
              <w:bottom w:val="single" w:sz="4" w:space="0" w:color="auto"/>
              <w:right w:val="single" w:sz="12" w:space="0" w:color="808080" w:themeColor="background1" w:themeShade="80"/>
            </w:tcBorders>
            <w:shd w:val="clear" w:color="auto" w:fill="517B8F"/>
            <w:vAlign w:val="center"/>
          </w:tcPr>
          <w:p w:rsidR="00314934" w:rsidRPr="00877438" w:rsidRDefault="00314934" w:rsidP="006B0C3D">
            <w:pPr>
              <w:spacing w:after="0"/>
              <w:jc w:val="center"/>
              <w:rPr>
                <w:b/>
                <w:color w:val="FFFFFF"/>
                <w:sz w:val="20"/>
                <w:szCs w:val="20"/>
                <w:lang w:val="fr-FR"/>
              </w:rPr>
            </w:pPr>
          </w:p>
        </w:tc>
        <w:tc>
          <w:tcPr>
            <w:tcW w:w="210" w:type="pct"/>
            <w:tcBorders>
              <w:left w:val="single" w:sz="12" w:space="0" w:color="808080" w:themeColor="background1" w:themeShade="80"/>
              <w:bottom w:val="single" w:sz="4" w:space="0" w:color="auto"/>
            </w:tcBorders>
            <w:shd w:val="clear" w:color="auto" w:fill="517B8F"/>
            <w:vAlign w:val="center"/>
          </w:tcPr>
          <w:p w:rsidR="00314934" w:rsidRPr="00BE278C" w:rsidRDefault="00314934" w:rsidP="006B0C3D">
            <w:pPr>
              <w:keepNext/>
              <w:spacing w:after="0"/>
              <w:jc w:val="center"/>
              <w:rPr>
                <w:b/>
                <w:color w:val="FFFFFF"/>
                <w:sz w:val="14"/>
                <w:szCs w:val="20"/>
                <w:lang w:val="fr-FR"/>
              </w:rPr>
            </w:pPr>
            <w:r w:rsidRPr="00BE278C">
              <w:rPr>
                <w:b/>
                <w:color w:val="FFFFFF"/>
                <w:sz w:val="14"/>
                <w:szCs w:val="20"/>
                <w:lang w:val="fr-FR"/>
              </w:rPr>
              <w:t>Sem 1</w:t>
            </w:r>
          </w:p>
        </w:tc>
        <w:tc>
          <w:tcPr>
            <w:tcW w:w="210" w:type="pct"/>
            <w:tcBorders>
              <w:bottom w:val="single" w:sz="4" w:space="0" w:color="auto"/>
              <w:right w:val="single" w:sz="12" w:space="0" w:color="808080" w:themeColor="background1" w:themeShade="80"/>
            </w:tcBorders>
            <w:shd w:val="clear" w:color="auto" w:fill="517B8F"/>
            <w:vAlign w:val="center"/>
          </w:tcPr>
          <w:p w:rsidR="00314934" w:rsidRPr="00BE278C" w:rsidRDefault="00314934" w:rsidP="006B0C3D">
            <w:pPr>
              <w:keepNext/>
              <w:spacing w:after="0"/>
              <w:jc w:val="center"/>
              <w:rPr>
                <w:b/>
                <w:color w:val="FFFFFF"/>
                <w:sz w:val="14"/>
                <w:szCs w:val="20"/>
                <w:lang w:val="fr-FR"/>
              </w:rPr>
            </w:pPr>
            <w:r w:rsidRPr="00BE278C">
              <w:rPr>
                <w:b/>
                <w:color w:val="FFFFFF"/>
                <w:sz w:val="14"/>
                <w:szCs w:val="20"/>
                <w:lang w:val="fr-FR"/>
              </w:rPr>
              <w:t>Sem 2</w:t>
            </w:r>
          </w:p>
        </w:tc>
        <w:tc>
          <w:tcPr>
            <w:tcW w:w="210" w:type="pct"/>
            <w:tcBorders>
              <w:left w:val="single" w:sz="12" w:space="0" w:color="808080" w:themeColor="background1" w:themeShade="80"/>
              <w:bottom w:val="single" w:sz="4" w:space="0" w:color="auto"/>
            </w:tcBorders>
            <w:shd w:val="clear" w:color="auto" w:fill="517B8F"/>
            <w:vAlign w:val="center"/>
          </w:tcPr>
          <w:p w:rsidR="00314934" w:rsidRPr="00BE278C" w:rsidRDefault="00314934" w:rsidP="006B0C3D">
            <w:pPr>
              <w:spacing w:after="0"/>
              <w:jc w:val="center"/>
              <w:rPr>
                <w:b/>
                <w:color w:val="FFFFFF"/>
                <w:sz w:val="14"/>
                <w:szCs w:val="20"/>
                <w:lang w:val="fr-FR"/>
              </w:rPr>
            </w:pPr>
            <w:r w:rsidRPr="00BE278C">
              <w:rPr>
                <w:b/>
                <w:color w:val="FFFFFF"/>
                <w:sz w:val="14"/>
                <w:szCs w:val="20"/>
                <w:lang w:val="fr-FR"/>
              </w:rPr>
              <w:t>Sem 3</w:t>
            </w:r>
          </w:p>
        </w:tc>
        <w:tc>
          <w:tcPr>
            <w:tcW w:w="210" w:type="pct"/>
            <w:tcBorders>
              <w:bottom w:val="single" w:sz="4" w:space="0" w:color="auto"/>
              <w:right w:val="single" w:sz="12" w:space="0" w:color="808080" w:themeColor="background1" w:themeShade="80"/>
            </w:tcBorders>
            <w:shd w:val="clear" w:color="auto" w:fill="517B8F"/>
            <w:vAlign w:val="center"/>
          </w:tcPr>
          <w:p w:rsidR="00314934" w:rsidRPr="00BE278C" w:rsidRDefault="00314934" w:rsidP="006B0C3D">
            <w:pPr>
              <w:spacing w:after="0"/>
              <w:jc w:val="center"/>
              <w:rPr>
                <w:b/>
                <w:color w:val="FFFFFF"/>
                <w:sz w:val="14"/>
                <w:szCs w:val="20"/>
                <w:lang w:val="fr-FR"/>
              </w:rPr>
            </w:pPr>
            <w:r w:rsidRPr="00BE278C">
              <w:rPr>
                <w:b/>
                <w:color w:val="FFFFFF"/>
                <w:sz w:val="14"/>
                <w:szCs w:val="20"/>
                <w:lang w:val="fr-FR"/>
              </w:rPr>
              <w:t>Sem 4</w:t>
            </w:r>
          </w:p>
        </w:tc>
        <w:tc>
          <w:tcPr>
            <w:tcW w:w="210" w:type="pct"/>
            <w:tcBorders>
              <w:left w:val="single" w:sz="12" w:space="0" w:color="808080" w:themeColor="background1" w:themeShade="80"/>
              <w:bottom w:val="single" w:sz="4" w:space="0" w:color="auto"/>
            </w:tcBorders>
            <w:shd w:val="clear" w:color="auto" w:fill="517B8F"/>
            <w:vAlign w:val="center"/>
          </w:tcPr>
          <w:p w:rsidR="00314934" w:rsidRPr="00BE278C" w:rsidRDefault="00314934" w:rsidP="006B0C3D">
            <w:pPr>
              <w:keepNext/>
              <w:spacing w:after="0"/>
              <w:jc w:val="center"/>
              <w:rPr>
                <w:b/>
                <w:color w:val="FFFFFF"/>
                <w:sz w:val="14"/>
                <w:szCs w:val="20"/>
                <w:lang w:val="fr-FR"/>
              </w:rPr>
            </w:pPr>
            <w:r w:rsidRPr="00BE278C">
              <w:rPr>
                <w:b/>
                <w:color w:val="FFFFFF"/>
                <w:sz w:val="14"/>
                <w:szCs w:val="20"/>
                <w:lang w:val="fr-FR"/>
              </w:rPr>
              <w:t>Sem 5</w:t>
            </w:r>
          </w:p>
        </w:tc>
        <w:tc>
          <w:tcPr>
            <w:tcW w:w="210" w:type="pct"/>
            <w:tcBorders>
              <w:bottom w:val="single" w:sz="4" w:space="0" w:color="auto"/>
              <w:right w:val="single" w:sz="12" w:space="0" w:color="808080" w:themeColor="background1" w:themeShade="80"/>
            </w:tcBorders>
            <w:shd w:val="clear" w:color="auto" w:fill="517B8F"/>
            <w:vAlign w:val="center"/>
          </w:tcPr>
          <w:p w:rsidR="00314934" w:rsidRPr="00BE278C" w:rsidRDefault="00314934" w:rsidP="006B0C3D">
            <w:pPr>
              <w:keepNext/>
              <w:spacing w:after="0"/>
              <w:jc w:val="center"/>
              <w:rPr>
                <w:b/>
                <w:color w:val="FFFFFF"/>
                <w:sz w:val="14"/>
                <w:szCs w:val="20"/>
                <w:lang w:val="fr-FR"/>
              </w:rPr>
            </w:pPr>
            <w:r w:rsidRPr="00BE278C">
              <w:rPr>
                <w:b/>
                <w:color w:val="FFFFFF"/>
                <w:sz w:val="14"/>
                <w:szCs w:val="20"/>
                <w:lang w:val="fr-FR"/>
              </w:rPr>
              <w:t>Sem 6</w:t>
            </w:r>
          </w:p>
        </w:tc>
        <w:tc>
          <w:tcPr>
            <w:tcW w:w="210" w:type="pct"/>
            <w:tcBorders>
              <w:left w:val="single" w:sz="12" w:space="0" w:color="808080" w:themeColor="background1" w:themeShade="80"/>
              <w:bottom w:val="single" w:sz="4" w:space="0" w:color="auto"/>
            </w:tcBorders>
            <w:shd w:val="clear" w:color="auto" w:fill="517B8F"/>
            <w:vAlign w:val="center"/>
          </w:tcPr>
          <w:p w:rsidR="00314934" w:rsidRPr="00BE278C" w:rsidRDefault="00314934" w:rsidP="006B0C3D">
            <w:pPr>
              <w:spacing w:after="0"/>
              <w:jc w:val="center"/>
              <w:rPr>
                <w:b/>
                <w:color w:val="FFFFFF"/>
                <w:sz w:val="14"/>
                <w:szCs w:val="20"/>
                <w:lang w:val="fr-FR"/>
              </w:rPr>
            </w:pPr>
            <w:r w:rsidRPr="00BE278C">
              <w:rPr>
                <w:b/>
                <w:color w:val="FFFFFF"/>
                <w:sz w:val="14"/>
                <w:szCs w:val="20"/>
                <w:lang w:val="fr-FR"/>
              </w:rPr>
              <w:t>Sem 7</w:t>
            </w:r>
          </w:p>
        </w:tc>
        <w:tc>
          <w:tcPr>
            <w:tcW w:w="210" w:type="pct"/>
            <w:tcBorders>
              <w:bottom w:val="single" w:sz="4" w:space="0" w:color="auto"/>
              <w:right w:val="single" w:sz="12" w:space="0" w:color="808080" w:themeColor="background1" w:themeShade="80"/>
            </w:tcBorders>
            <w:shd w:val="clear" w:color="auto" w:fill="517B8F"/>
            <w:vAlign w:val="center"/>
          </w:tcPr>
          <w:p w:rsidR="00314934" w:rsidRPr="00BE278C" w:rsidRDefault="00314934" w:rsidP="006B0C3D">
            <w:pPr>
              <w:spacing w:after="0"/>
              <w:jc w:val="center"/>
              <w:rPr>
                <w:b/>
                <w:color w:val="FFFFFF"/>
                <w:sz w:val="14"/>
                <w:szCs w:val="20"/>
                <w:lang w:val="fr-FR"/>
              </w:rPr>
            </w:pPr>
            <w:r w:rsidRPr="00BE278C">
              <w:rPr>
                <w:b/>
                <w:color w:val="FFFFFF"/>
                <w:sz w:val="14"/>
                <w:szCs w:val="20"/>
                <w:lang w:val="fr-FR"/>
              </w:rPr>
              <w:t>Sem 8</w:t>
            </w:r>
          </w:p>
        </w:tc>
        <w:tc>
          <w:tcPr>
            <w:tcW w:w="210" w:type="pct"/>
            <w:tcBorders>
              <w:left w:val="single" w:sz="12" w:space="0" w:color="808080" w:themeColor="background1" w:themeShade="80"/>
              <w:bottom w:val="single" w:sz="4" w:space="0" w:color="auto"/>
            </w:tcBorders>
            <w:shd w:val="clear" w:color="auto" w:fill="517B8F"/>
            <w:vAlign w:val="center"/>
          </w:tcPr>
          <w:p w:rsidR="00314934" w:rsidRPr="00BE278C" w:rsidRDefault="00314934" w:rsidP="006B0C3D">
            <w:pPr>
              <w:keepNext/>
              <w:spacing w:after="0"/>
              <w:jc w:val="center"/>
              <w:rPr>
                <w:b/>
                <w:color w:val="FFFFFF"/>
                <w:sz w:val="14"/>
                <w:szCs w:val="20"/>
                <w:lang w:val="fr-FR"/>
              </w:rPr>
            </w:pPr>
            <w:r w:rsidRPr="00BE278C">
              <w:rPr>
                <w:b/>
                <w:color w:val="FFFFFF"/>
                <w:sz w:val="14"/>
                <w:szCs w:val="20"/>
                <w:lang w:val="fr-FR"/>
              </w:rPr>
              <w:t>Sem 9</w:t>
            </w:r>
          </w:p>
        </w:tc>
        <w:tc>
          <w:tcPr>
            <w:tcW w:w="208" w:type="pct"/>
            <w:tcBorders>
              <w:bottom w:val="single" w:sz="4" w:space="0" w:color="auto"/>
              <w:right w:val="single" w:sz="12" w:space="0" w:color="808080" w:themeColor="background1" w:themeShade="80"/>
            </w:tcBorders>
            <w:shd w:val="clear" w:color="auto" w:fill="517B8F"/>
            <w:vAlign w:val="center"/>
          </w:tcPr>
          <w:p w:rsidR="00314934" w:rsidRPr="00BE278C" w:rsidRDefault="00314934" w:rsidP="006B0C3D">
            <w:pPr>
              <w:keepNext/>
              <w:spacing w:after="0"/>
              <w:ind w:right="-57"/>
              <w:jc w:val="center"/>
              <w:rPr>
                <w:b/>
                <w:color w:val="FFFFFF"/>
                <w:sz w:val="14"/>
                <w:szCs w:val="20"/>
                <w:lang w:val="fr-FR"/>
              </w:rPr>
            </w:pPr>
            <w:r w:rsidRPr="00BE278C">
              <w:rPr>
                <w:b/>
                <w:color w:val="FFFFFF"/>
                <w:sz w:val="14"/>
                <w:szCs w:val="20"/>
                <w:lang w:val="fr-FR"/>
              </w:rPr>
              <w:t>Sem 10</w:t>
            </w:r>
          </w:p>
        </w:tc>
      </w:tr>
      <w:tr w:rsidR="00314934" w:rsidRPr="00B03153" w:rsidTr="00314934">
        <w:trPr>
          <w:trHeight w:val="20"/>
        </w:trPr>
        <w:tc>
          <w:tcPr>
            <w:tcW w:w="795" w:type="pct"/>
            <w:vMerge w:val="restart"/>
          </w:tcPr>
          <w:p w:rsidR="00314934" w:rsidRPr="00B03153" w:rsidRDefault="00314934" w:rsidP="00314934">
            <w:pPr>
              <w:spacing w:before="20" w:after="20" w:line="220" w:lineRule="exact"/>
              <w:jc w:val="left"/>
              <w:rPr>
                <w:rFonts w:cs="Calibri"/>
                <w:sz w:val="20"/>
                <w:szCs w:val="20"/>
                <w:lang w:val="fr-FR" w:eastAsia="fr-FR"/>
              </w:rPr>
            </w:pPr>
            <w:r w:rsidRPr="00432119">
              <w:rPr>
                <w:rFonts w:cs="Arial"/>
                <w:b/>
                <w:bCs/>
                <w:color w:val="000000"/>
                <w:sz w:val="20"/>
                <w:szCs w:val="20"/>
                <w:lang w:eastAsia="fr-CA"/>
              </w:rPr>
              <w:t>Résultat</w:t>
            </w:r>
            <w:r w:rsidRPr="00B03153">
              <w:rPr>
                <w:rFonts w:cs="Calibri"/>
                <w:b/>
                <w:bCs/>
                <w:sz w:val="20"/>
                <w:szCs w:val="20"/>
                <w:lang w:val="fr-FR" w:eastAsia="fr-FR"/>
              </w:rPr>
              <w:t xml:space="preserve"> 1</w:t>
            </w:r>
            <w:r>
              <w:rPr>
                <w:rFonts w:cs="Calibri"/>
                <w:b/>
                <w:bCs/>
                <w:sz w:val="20"/>
                <w:szCs w:val="20"/>
                <w:lang w:val="fr-FR" w:eastAsia="fr-FR"/>
              </w:rPr>
              <w:t>.</w:t>
            </w:r>
          </w:p>
          <w:p w:rsidR="00314934" w:rsidRPr="00B03153" w:rsidRDefault="00314934" w:rsidP="00314934">
            <w:pPr>
              <w:spacing w:before="20" w:after="20" w:line="220" w:lineRule="exact"/>
              <w:ind w:left="142"/>
              <w:jc w:val="left"/>
              <w:rPr>
                <w:b/>
                <w:bCs/>
                <w:sz w:val="20"/>
                <w:szCs w:val="20"/>
                <w:lang w:val="fr-FR"/>
              </w:rPr>
            </w:pPr>
            <w:r w:rsidRPr="00B03153">
              <w:rPr>
                <w:rFonts w:cs="Arial"/>
                <w:color w:val="000000"/>
                <w:sz w:val="20"/>
                <w:szCs w:val="20"/>
                <w:lang w:eastAsia="fr-CA"/>
              </w:rPr>
              <w:t>La capacité de planifi</w:t>
            </w:r>
            <w:r>
              <w:rPr>
                <w:rFonts w:cs="Arial"/>
                <w:color w:val="000000"/>
                <w:sz w:val="20"/>
                <w:szCs w:val="20"/>
                <w:lang w:eastAsia="fr-CA"/>
              </w:rPr>
              <w:softHyphen/>
            </w:r>
            <w:r w:rsidRPr="00B03153">
              <w:rPr>
                <w:rFonts w:cs="Arial"/>
                <w:color w:val="000000"/>
                <w:sz w:val="20"/>
                <w:szCs w:val="20"/>
                <w:lang w:eastAsia="fr-CA"/>
              </w:rPr>
              <w:t xml:space="preserve">cation </w:t>
            </w:r>
            <w:r w:rsidRPr="00432119">
              <w:rPr>
                <w:rFonts w:cs="Arial"/>
                <w:bCs/>
                <w:color w:val="000000"/>
                <w:sz w:val="20"/>
                <w:szCs w:val="20"/>
                <w:lang w:eastAsia="fr-CA"/>
              </w:rPr>
              <w:t>des</w:t>
            </w:r>
            <w:r w:rsidRPr="00B03153">
              <w:rPr>
                <w:rFonts w:cs="Arial"/>
                <w:color w:val="000000"/>
                <w:sz w:val="20"/>
                <w:szCs w:val="20"/>
                <w:lang w:eastAsia="fr-CA"/>
              </w:rPr>
              <w:t xml:space="preserve"> commun</w:t>
            </w:r>
            <w:r>
              <w:rPr>
                <w:rFonts w:cs="Arial"/>
                <w:color w:val="000000"/>
                <w:sz w:val="20"/>
                <w:szCs w:val="20"/>
                <w:lang w:eastAsia="fr-CA"/>
              </w:rPr>
              <w:t>es est améliorée pour la prise en compte du d</w:t>
            </w:r>
            <w:r>
              <w:rPr>
                <w:rFonts w:cs="Arial"/>
                <w:color w:val="000000"/>
                <w:sz w:val="20"/>
                <w:szCs w:val="20"/>
                <w:lang w:eastAsia="fr-CA"/>
              </w:rPr>
              <w:t>é</w:t>
            </w:r>
            <w:r>
              <w:rPr>
                <w:rFonts w:cs="Arial"/>
                <w:color w:val="000000"/>
                <w:sz w:val="20"/>
                <w:szCs w:val="20"/>
                <w:lang w:eastAsia="fr-CA"/>
              </w:rPr>
              <w:t>veloppement</w:t>
            </w:r>
            <w:r w:rsidRPr="00B03153">
              <w:rPr>
                <w:rFonts w:cs="Arial"/>
                <w:color w:val="000000"/>
                <w:sz w:val="20"/>
                <w:szCs w:val="20"/>
                <w:lang w:eastAsia="fr-CA"/>
              </w:rPr>
              <w:t xml:space="preserve"> </w:t>
            </w:r>
            <w:r>
              <w:rPr>
                <w:rFonts w:cs="Arial"/>
                <w:color w:val="000000"/>
                <w:sz w:val="20"/>
                <w:szCs w:val="20"/>
                <w:lang w:eastAsia="fr-CA"/>
              </w:rPr>
              <w:t>de l’é</w:t>
            </w:r>
            <w:r w:rsidRPr="00B03153">
              <w:rPr>
                <w:rFonts w:cs="Arial"/>
                <w:color w:val="000000"/>
                <w:sz w:val="20"/>
                <w:szCs w:val="20"/>
                <w:lang w:eastAsia="fr-CA"/>
              </w:rPr>
              <w:t>conomique loca</w:t>
            </w:r>
            <w:r>
              <w:rPr>
                <w:rFonts w:cs="Arial"/>
                <w:color w:val="000000"/>
                <w:sz w:val="20"/>
                <w:szCs w:val="20"/>
                <w:lang w:eastAsia="fr-CA"/>
              </w:rPr>
              <w:t>le</w:t>
            </w:r>
            <w:r w:rsidRPr="00B03153">
              <w:rPr>
                <w:rFonts w:cs="Arial"/>
                <w:color w:val="000000"/>
                <w:sz w:val="20"/>
                <w:szCs w:val="20"/>
                <w:lang w:eastAsia="fr-CA"/>
              </w:rPr>
              <w:t>, de la SAN et de la rés</w:t>
            </w:r>
            <w:r w:rsidRPr="00B03153">
              <w:rPr>
                <w:rFonts w:cs="Arial"/>
                <w:color w:val="000000"/>
                <w:sz w:val="20"/>
                <w:szCs w:val="20"/>
                <w:lang w:eastAsia="fr-CA"/>
              </w:rPr>
              <w:t>i</w:t>
            </w:r>
            <w:r w:rsidRPr="00B03153">
              <w:rPr>
                <w:rFonts w:cs="Arial"/>
                <w:color w:val="000000"/>
                <w:sz w:val="20"/>
                <w:szCs w:val="20"/>
                <w:lang w:eastAsia="fr-CA"/>
              </w:rPr>
              <w:t>lience aux change</w:t>
            </w:r>
            <w:r>
              <w:rPr>
                <w:rFonts w:cs="Arial"/>
                <w:color w:val="000000"/>
                <w:sz w:val="20"/>
                <w:szCs w:val="20"/>
                <w:lang w:eastAsia="fr-CA"/>
              </w:rPr>
              <w:softHyphen/>
            </w:r>
            <w:r w:rsidRPr="00B03153">
              <w:rPr>
                <w:rFonts w:cs="Arial"/>
                <w:color w:val="000000"/>
                <w:sz w:val="20"/>
                <w:szCs w:val="20"/>
                <w:lang w:eastAsia="fr-CA"/>
              </w:rPr>
              <w:t xml:space="preserve">ments climatiques (RCC) </w:t>
            </w:r>
            <w:r w:rsidRPr="00B03153">
              <w:rPr>
                <w:rFonts w:cs="Arial"/>
                <w:b/>
                <w:bCs/>
                <w:color w:val="000000"/>
                <w:sz w:val="20"/>
                <w:szCs w:val="20"/>
                <w:lang w:eastAsia="fr-CA"/>
              </w:rPr>
              <w:t xml:space="preserve"> </w:t>
            </w:r>
          </w:p>
        </w:tc>
        <w:tc>
          <w:tcPr>
            <w:tcW w:w="2107" w:type="pct"/>
            <w:tcBorders>
              <w:bottom w:val="dotted" w:sz="4" w:space="0" w:color="auto"/>
              <w:right w:val="single" w:sz="12" w:space="0" w:color="808080" w:themeColor="background1" w:themeShade="80"/>
            </w:tcBorders>
            <w:vAlign w:val="center"/>
          </w:tcPr>
          <w:p w:rsidR="00314934" w:rsidRPr="00B03153" w:rsidRDefault="00314934" w:rsidP="00314934">
            <w:pPr>
              <w:spacing w:after="0" w:line="220" w:lineRule="exact"/>
              <w:jc w:val="left"/>
              <w:rPr>
                <w:rFonts w:asciiTheme="minorHAnsi" w:hAnsiTheme="minorHAnsi"/>
                <w:bCs/>
                <w:sz w:val="20"/>
                <w:szCs w:val="20"/>
                <w:lang w:val="fr-FR" w:eastAsia="fr-FR"/>
              </w:rPr>
            </w:pPr>
            <w:r w:rsidRPr="00B03153">
              <w:rPr>
                <w:rFonts w:asciiTheme="minorHAnsi" w:hAnsiTheme="minorHAnsi"/>
                <w:bCs/>
                <w:sz w:val="20"/>
                <w:szCs w:val="20"/>
                <w:lang w:val="fr-FR" w:eastAsia="fr-FR"/>
              </w:rPr>
              <w:t>Renforcement des capacités pour l'identification et priorisation des b</w:t>
            </w:r>
            <w:r w:rsidRPr="00B03153">
              <w:rPr>
                <w:rFonts w:asciiTheme="minorHAnsi" w:hAnsiTheme="minorHAnsi"/>
                <w:bCs/>
                <w:sz w:val="20"/>
                <w:szCs w:val="20"/>
                <w:lang w:val="fr-FR" w:eastAsia="fr-FR"/>
              </w:rPr>
              <w:t>e</w:t>
            </w:r>
            <w:r w:rsidRPr="00B03153">
              <w:rPr>
                <w:rFonts w:asciiTheme="minorHAnsi" w:hAnsiTheme="minorHAnsi"/>
                <w:bCs/>
                <w:sz w:val="20"/>
                <w:szCs w:val="20"/>
                <w:lang w:val="fr-FR" w:eastAsia="fr-FR"/>
              </w:rPr>
              <w:t>soins de la commune et des groupes vulnérables</w:t>
            </w:r>
          </w:p>
        </w:tc>
        <w:tc>
          <w:tcPr>
            <w:tcW w:w="210" w:type="pct"/>
            <w:tcBorders>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left w:val="single" w:sz="12" w:space="0" w:color="808080" w:themeColor="background1" w:themeShade="80"/>
              <w:bottom w:val="dotted" w:sz="4" w:space="0" w:color="auto"/>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bottom w:val="dotted"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left w:val="single" w:sz="12" w:space="0" w:color="808080" w:themeColor="background1" w:themeShade="80"/>
              <w:bottom w:val="dotted" w:sz="4" w:space="0" w:color="auto"/>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bottom w:val="dotted"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w:t>
            </w:r>
          </w:p>
        </w:tc>
        <w:tc>
          <w:tcPr>
            <w:tcW w:w="208" w:type="pct"/>
            <w:tcBorders>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rPr>
          <w:trHeight w:val="20"/>
        </w:trPr>
        <w:tc>
          <w:tcPr>
            <w:tcW w:w="795" w:type="pct"/>
            <w:vMerge/>
            <w:vAlign w:val="center"/>
          </w:tcPr>
          <w:p w:rsidR="00C5563B" w:rsidRDefault="00C5563B" w:rsidP="00654334">
            <w:pPr>
              <w:spacing w:beforeLines="20" w:before="48" w:afterLines="20" w:after="48"/>
              <w:jc w:val="left"/>
              <w:rPr>
                <w:rFonts w:cs="Calibri"/>
                <w:b/>
                <w:bCs/>
                <w:sz w:val="20"/>
                <w:szCs w:val="20"/>
                <w:lang w:val="fr-FR" w:eastAsia="fr-FR"/>
              </w:rPr>
            </w:pPr>
          </w:p>
        </w:tc>
        <w:tc>
          <w:tcPr>
            <w:tcW w:w="2107" w:type="pct"/>
            <w:tcBorders>
              <w:top w:val="dotted" w:sz="4" w:space="0" w:color="auto"/>
              <w:bottom w:val="dotted" w:sz="4" w:space="0" w:color="auto"/>
              <w:right w:val="single" w:sz="12" w:space="0" w:color="808080" w:themeColor="background1" w:themeShade="80"/>
            </w:tcBorders>
            <w:vAlign w:val="center"/>
          </w:tcPr>
          <w:p w:rsidR="00314934" w:rsidRPr="00B03153" w:rsidRDefault="00314934" w:rsidP="00314934">
            <w:pPr>
              <w:pStyle w:val="Paragraphedeliste"/>
              <w:keepNext/>
              <w:numPr>
                <w:ilvl w:val="0"/>
                <w:numId w:val="25"/>
              </w:numPr>
              <w:tabs>
                <w:tab w:val="left" w:pos="316"/>
              </w:tabs>
              <w:spacing w:before="0" w:after="0" w:line="220" w:lineRule="exact"/>
              <w:ind w:left="34" w:firstLine="0"/>
              <w:contextualSpacing w:val="0"/>
              <w:jc w:val="left"/>
              <w:rPr>
                <w:rFonts w:asciiTheme="minorHAnsi" w:hAnsiTheme="minorHAnsi"/>
                <w:bCs/>
                <w:sz w:val="20"/>
                <w:lang w:val="fr-FR" w:eastAsia="fr-FR"/>
              </w:rPr>
            </w:pPr>
            <w:r w:rsidRPr="00432119">
              <w:rPr>
                <w:sz w:val="20"/>
                <w:lang w:val="fr-FR" w:eastAsia="en-US"/>
              </w:rPr>
              <w:t>Diagnostic</w:t>
            </w:r>
            <w:r>
              <w:rPr>
                <w:rFonts w:asciiTheme="minorHAnsi" w:hAnsiTheme="minorHAnsi"/>
                <w:bCs/>
                <w:sz w:val="20"/>
                <w:lang w:val="fr-FR" w:eastAsia="fr-FR"/>
              </w:rPr>
              <w:t>/Analyse des besoins et des outils disponibles</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Default="00314934" w:rsidP="006B0C3D">
            <w:pPr>
              <w:keepNext/>
              <w:spacing w:after="0" w:line="220" w:lineRule="exact"/>
              <w:rPr>
                <w:b/>
                <w:sz w:val="20"/>
                <w:szCs w:val="20"/>
                <w:lang w:val="fr-FR"/>
              </w:rPr>
            </w:pPr>
          </w:p>
        </w:tc>
        <w:tc>
          <w:tcPr>
            <w:tcW w:w="208"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rPr>
          <w:trHeight w:val="20"/>
        </w:trPr>
        <w:tc>
          <w:tcPr>
            <w:tcW w:w="795" w:type="pct"/>
            <w:vMerge/>
            <w:vAlign w:val="center"/>
          </w:tcPr>
          <w:p w:rsidR="00C5563B" w:rsidRDefault="00C5563B" w:rsidP="00654334">
            <w:pPr>
              <w:spacing w:beforeLines="20" w:before="48" w:afterLines="20" w:after="48"/>
              <w:jc w:val="left"/>
              <w:rPr>
                <w:rFonts w:cs="Calibri"/>
                <w:b/>
                <w:bCs/>
                <w:sz w:val="20"/>
                <w:szCs w:val="20"/>
                <w:lang w:val="fr-FR" w:eastAsia="fr-FR"/>
              </w:rPr>
            </w:pPr>
          </w:p>
        </w:tc>
        <w:tc>
          <w:tcPr>
            <w:tcW w:w="2107" w:type="pct"/>
            <w:tcBorders>
              <w:top w:val="dotted" w:sz="4" w:space="0" w:color="auto"/>
              <w:bottom w:val="dotted" w:sz="4" w:space="0" w:color="auto"/>
              <w:right w:val="single" w:sz="12" w:space="0" w:color="808080" w:themeColor="background1" w:themeShade="80"/>
            </w:tcBorders>
            <w:vAlign w:val="center"/>
          </w:tcPr>
          <w:p w:rsidR="00314934" w:rsidRPr="00B03153" w:rsidRDefault="00314934" w:rsidP="00314934">
            <w:pPr>
              <w:pStyle w:val="Paragraphedeliste"/>
              <w:keepNext/>
              <w:numPr>
                <w:ilvl w:val="0"/>
                <w:numId w:val="25"/>
              </w:numPr>
              <w:tabs>
                <w:tab w:val="left" w:pos="316"/>
              </w:tabs>
              <w:spacing w:before="0" w:after="0" w:line="220" w:lineRule="exact"/>
              <w:ind w:left="34" w:firstLine="0"/>
              <w:contextualSpacing w:val="0"/>
              <w:jc w:val="left"/>
              <w:rPr>
                <w:rFonts w:asciiTheme="minorHAnsi" w:hAnsiTheme="minorHAnsi"/>
                <w:bCs/>
                <w:sz w:val="20"/>
                <w:lang w:val="fr-FR" w:eastAsia="fr-FR"/>
              </w:rPr>
            </w:pPr>
            <w:r w:rsidRPr="00432119">
              <w:rPr>
                <w:sz w:val="20"/>
                <w:lang w:val="fr-FR" w:eastAsia="en-US"/>
              </w:rPr>
              <w:t>Actualisation</w:t>
            </w:r>
            <w:r>
              <w:rPr>
                <w:rFonts w:asciiTheme="minorHAnsi" w:hAnsiTheme="minorHAnsi"/>
                <w:bCs/>
                <w:sz w:val="20"/>
                <w:lang w:val="fr-FR" w:eastAsia="fr-FR"/>
              </w:rPr>
              <w:t>/</w:t>
            </w:r>
            <w:r w:rsidRPr="00B03153">
              <w:rPr>
                <w:rFonts w:asciiTheme="minorHAnsi" w:hAnsiTheme="minorHAnsi"/>
                <w:bCs/>
                <w:sz w:val="20"/>
                <w:lang w:val="fr-FR" w:eastAsia="fr-FR"/>
              </w:rPr>
              <w:t>Élaboration des modules  de formation</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xml:space="preserve">   ==</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spacing w:after="0" w:line="220" w:lineRule="exact"/>
              <w:jc w:val="center"/>
              <w:rPr>
                <w:b/>
                <w:sz w:val="20"/>
                <w:szCs w:val="20"/>
                <w:lang w:val="fr-FR"/>
              </w:rPr>
            </w:pPr>
            <w:r>
              <w:rPr>
                <w:b/>
                <w:sz w:val="20"/>
                <w:szCs w:val="20"/>
                <w:lang w:val="fr-FR"/>
              </w:rPr>
              <w:t>=</w:t>
            </w: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w:t>
            </w: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w:t>
            </w: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rPr>
          <w:trHeight w:val="20"/>
        </w:trPr>
        <w:tc>
          <w:tcPr>
            <w:tcW w:w="795" w:type="pct"/>
            <w:vMerge/>
            <w:vAlign w:val="center"/>
          </w:tcPr>
          <w:p w:rsidR="00C5563B" w:rsidRDefault="00C5563B" w:rsidP="00654334">
            <w:pPr>
              <w:spacing w:beforeLines="20" w:before="48" w:afterLines="20" w:after="48"/>
              <w:jc w:val="left"/>
              <w:rPr>
                <w:rFonts w:cs="Calibri"/>
                <w:b/>
                <w:bCs/>
                <w:sz w:val="20"/>
                <w:szCs w:val="20"/>
                <w:lang w:val="fr-FR" w:eastAsia="fr-FR"/>
              </w:rPr>
            </w:pPr>
          </w:p>
        </w:tc>
        <w:tc>
          <w:tcPr>
            <w:tcW w:w="2107" w:type="pct"/>
            <w:tcBorders>
              <w:top w:val="dotted" w:sz="4" w:space="0" w:color="auto"/>
              <w:bottom w:val="dotted" w:sz="4" w:space="0" w:color="auto"/>
              <w:right w:val="single" w:sz="12" w:space="0" w:color="808080" w:themeColor="background1" w:themeShade="80"/>
            </w:tcBorders>
            <w:vAlign w:val="center"/>
          </w:tcPr>
          <w:p w:rsidR="00314934" w:rsidRPr="00B03153" w:rsidRDefault="00314934" w:rsidP="00314934">
            <w:pPr>
              <w:pStyle w:val="Paragraphedeliste"/>
              <w:keepNext/>
              <w:numPr>
                <w:ilvl w:val="0"/>
                <w:numId w:val="25"/>
              </w:numPr>
              <w:tabs>
                <w:tab w:val="left" w:pos="316"/>
              </w:tabs>
              <w:spacing w:before="0" w:after="0" w:line="220" w:lineRule="exact"/>
              <w:ind w:left="34" w:firstLine="0"/>
              <w:contextualSpacing w:val="0"/>
              <w:jc w:val="left"/>
              <w:rPr>
                <w:rFonts w:asciiTheme="minorHAnsi" w:hAnsiTheme="minorHAnsi"/>
                <w:bCs/>
                <w:sz w:val="20"/>
                <w:lang w:val="fr-FR" w:eastAsia="fr-FR"/>
              </w:rPr>
            </w:pPr>
            <w:r w:rsidRPr="00432119">
              <w:rPr>
                <w:sz w:val="20"/>
                <w:lang w:val="fr-FR" w:eastAsia="en-US"/>
              </w:rPr>
              <w:t>Sélection</w:t>
            </w:r>
            <w:r w:rsidRPr="00B03153">
              <w:rPr>
                <w:rFonts w:asciiTheme="minorHAnsi" w:hAnsiTheme="minorHAnsi"/>
                <w:bCs/>
                <w:sz w:val="20"/>
                <w:lang w:val="fr-FR" w:eastAsia="fr-FR"/>
              </w:rPr>
              <w:t xml:space="preserve"> et formation des formateurs</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xml:space="preserve">    =</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w:t>
            </w: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rPr>
          <w:trHeight w:val="20"/>
        </w:trPr>
        <w:tc>
          <w:tcPr>
            <w:tcW w:w="795" w:type="pct"/>
            <w:vMerge/>
            <w:vAlign w:val="center"/>
          </w:tcPr>
          <w:p w:rsidR="00C5563B" w:rsidRDefault="00C5563B" w:rsidP="00654334">
            <w:pPr>
              <w:spacing w:beforeLines="20" w:before="48" w:afterLines="20" w:after="48"/>
              <w:jc w:val="left"/>
              <w:rPr>
                <w:rFonts w:cs="Calibri"/>
                <w:b/>
                <w:bCs/>
                <w:sz w:val="20"/>
                <w:szCs w:val="20"/>
                <w:u w:val="single"/>
                <w:lang w:val="fr-FR" w:eastAsia="fr-FR"/>
              </w:rPr>
            </w:pPr>
          </w:p>
        </w:tc>
        <w:tc>
          <w:tcPr>
            <w:tcW w:w="2107" w:type="pct"/>
            <w:tcBorders>
              <w:top w:val="dotted" w:sz="4" w:space="0" w:color="auto"/>
              <w:bottom w:val="single" w:sz="4" w:space="0" w:color="auto"/>
              <w:right w:val="single" w:sz="12" w:space="0" w:color="808080" w:themeColor="background1" w:themeShade="80"/>
            </w:tcBorders>
            <w:vAlign w:val="center"/>
          </w:tcPr>
          <w:p w:rsidR="00314934" w:rsidRPr="00B03153" w:rsidRDefault="00314934" w:rsidP="00314934">
            <w:pPr>
              <w:pStyle w:val="Paragraphedeliste"/>
              <w:keepNext/>
              <w:numPr>
                <w:ilvl w:val="0"/>
                <w:numId w:val="25"/>
              </w:numPr>
              <w:tabs>
                <w:tab w:val="left" w:pos="316"/>
              </w:tabs>
              <w:spacing w:before="0" w:after="0" w:line="220" w:lineRule="exact"/>
              <w:ind w:left="34" w:firstLine="0"/>
              <w:contextualSpacing w:val="0"/>
              <w:jc w:val="left"/>
              <w:rPr>
                <w:sz w:val="20"/>
                <w:lang w:val="fr-FR"/>
              </w:rPr>
            </w:pPr>
            <w:r w:rsidRPr="00432119">
              <w:rPr>
                <w:sz w:val="20"/>
                <w:lang w:val="fr-FR" w:eastAsia="en-US"/>
              </w:rPr>
              <w:t>Formation</w:t>
            </w:r>
            <w:r>
              <w:rPr>
                <w:sz w:val="20"/>
                <w:lang w:val="fr-FR"/>
              </w:rPr>
              <w:t>/R</w:t>
            </w:r>
            <w:r w:rsidRPr="00B03153">
              <w:rPr>
                <w:sz w:val="20"/>
                <w:lang w:val="fr-FR"/>
              </w:rPr>
              <w:t>ecyclage des élus et permanents</w:t>
            </w:r>
          </w:p>
        </w:tc>
        <w:tc>
          <w:tcPr>
            <w:tcW w:w="210" w:type="pct"/>
            <w:tcBorders>
              <w:top w:val="dotted" w:sz="4" w:space="0" w:color="auto"/>
              <w:left w:val="single" w:sz="12" w:space="0" w:color="808080" w:themeColor="background1" w:themeShade="80"/>
              <w:bottom w:val="single"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top w:val="dotted" w:sz="4" w:space="0" w:color="auto"/>
              <w:bottom w:val="single"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xml:space="preserve">     =</w:t>
            </w:r>
          </w:p>
        </w:tc>
        <w:tc>
          <w:tcPr>
            <w:tcW w:w="210" w:type="pct"/>
            <w:tcBorders>
              <w:top w:val="dotted" w:sz="4" w:space="0" w:color="auto"/>
              <w:left w:val="single" w:sz="12" w:space="0" w:color="808080" w:themeColor="background1" w:themeShade="80"/>
              <w:bottom w:val="single" w:sz="4" w:space="0" w:color="auto"/>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w:t>
            </w:r>
          </w:p>
        </w:tc>
        <w:tc>
          <w:tcPr>
            <w:tcW w:w="210" w:type="pct"/>
            <w:tcBorders>
              <w:top w:val="dotted" w:sz="4" w:space="0" w:color="auto"/>
              <w:bottom w:val="single"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single"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xml:space="preserve">    ==</w:t>
            </w:r>
          </w:p>
        </w:tc>
        <w:tc>
          <w:tcPr>
            <w:tcW w:w="210" w:type="pct"/>
            <w:tcBorders>
              <w:top w:val="dotted" w:sz="4" w:space="0" w:color="auto"/>
              <w:bottom w:val="single"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top w:val="dotted" w:sz="4" w:space="0" w:color="auto"/>
              <w:left w:val="single" w:sz="12" w:space="0" w:color="808080" w:themeColor="background1" w:themeShade="80"/>
              <w:bottom w:val="single" w:sz="4" w:space="0" w:color="auto"/>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top w:val="dotted" w:sz="4" w:space="0" w:color="auto"/>
              <w:bottom w:val="single"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w:t>
            </w:r>
          </w:p>
        </w:tc>
        <w:tc>
          <w:tcPr>
            <w:tcW w:w="210" w:type="pct"/>
            <w:tcBorders>
              <w:top w:val="dotted" w:sz="4" w:space="0" w:color="auto"/>
              <w:left w:val="single" w:sz="12" w:space="0" w:color="808080" w:themeColor="background1" w:themeShade="80"/>
              <w:bottom w:val="single"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top w:val="dotted" w:sz="4" w:space="0" w:color="auto"/>
              <w:bottom w:val="single"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rPr>
          <w:trHeight w:val="20"/>
        </w:trPr>
        <w:tc>
          <w:tcPr>
            <w:tcW w:w="795" w:type="pct"/>
            <w:vMerge/>
            <w:vAlign w:val="center"/>
          </w:tcPr>
          <w:p w:rsidR="00C5563B" w:rsidRDefault="00C5563B" w:rsidP="00654334">
            <w:pPr>
              <w:spacing w:beforeLines="20" w:before="48" w:afterLines="20" w:after="48"/>
              <w:jc w:val="left"/>
              <w:rPr>
                <w:rFonts w:cs="Calibri"/>
                <w:b/>
                <w:bCs/>
                <w:sz w:val="20"/>
                <w:szCs w:val="20"/>
                <w:u w:val="single"/>
                <w:lang w:val="fr-FR" w:eastAsia="fr-FR"/>
              </w:rPr>
            </w:pPr>
          </w:p>
        </w:tc>
        <w:tc>
          <w:tcPr>
            <w:tcW w:w="2107" w:type="pct"/>
            <w:tcBorders>
              <w:bottom w:val="dotted" w:sz="4" w:space="0" w:color="auto"/>
              <w:right w:val="single" w:sz="12" w:space="0" w:color="808080" w:themeColor="background1" w:themeShade="80"/>
            </w:tcBorders>
            <w:vAlign w:val="center"/>
          </w:tcPr>
          <w:p w:rsidR="00314934" w:rsidRPr="00B03153" w:rsidRDefault="00314934" w:rsidP="00314934">
            <w:pPr>
              <w:spacing w:after="0" w:line="220" w:lineRule="exact"/>
              <w:jc w:val="left"/>
              <w:rPr>
                <w:sz w:val="20"/>
                <w:szCs w:val="20"/>
                <w:lang w:val="fr-FR"/>
              </w:rPr>
            </w:pPr>
            <w:r w:rsidRPr="00432119">
              <w:rPr>
                <w:sz w:val="20"/>
                <w:szCs w:val="20"/>
                <w:lang w:val="fr-FR"/>
              </w:rPr>
              <w:t>Actualisation</w:t>
            </w:r>
            <w:r w:rsidRPr="00B03153">
              <w:rPr>
                <w:rFonts w:asciiTheme="minorHAnsi" w:hAnsiTheme="minorHAnsi"/>
                <w:bCs/>
                <w:sz w:val="20"/>
                <w:szCs w:val="20"/>
                <w:lang w:val="fr-FR" w:eastAsia="fr-FR"/>
              </w:rPr>
              <w:t xml:space="preserve"> des PCDC pour prise en compte de la SAN,  des chang</w:t>
            </w:r>
            <w:r w:rsidRPr="00B03153">
              <w:rPr>
                <w:rFonts w:asciiTheme="minorHAnsi" w:hAnsiTheme="minorHAnsi"/>
                <w:bCs/>
                <w:sz w:val="20"/>
                <w:szCs w:val="20"/>
                <w:lang w:val="fr-FR" w:eastAsia="fr-FR"/>
              </w:rPr>
              <w:t>e</w:t>
            </w:r>
            <w:r w:rsidRPr="00B03153">
              <w:rPr>
                <w:rFonts w:asciiTheme="minorHAnsi" w:hAnsiTheme="minorHAnsi"/>
                <w:bCs/>
                <w:sz w:val="20"/>
                <w:szCs w:val="20"/>
                <w:lang w:val="fr-FR" w:eastAsia="fr-FR"/>
              </w:rPr>
              <w:t>ments climatiques et du genre</w:t>
            </w:r>
          </w:p>
        </w:tc>
        <w:tc>
          <w:tcPr>
            <w:tcW w:w="210" w:type="pct"/>
            <w:tcBorders>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left w:val="single" w:sz="12" w:space="0" w:color="808080" w:themeColor="background1" w:themeShade="80"/>
              <w:bottom w:val="dotted" w:sz="4" w:space="0" w:color="auto"/>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bottom w:val="dotted"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left w:val="single" w:sz="12" w:space="0" w:color="808080" w:themeColor="background1" w:themeShade="80"/>
              <w:bottom w:val="dotted" w:sz="4" w:space="0" w:color="auto"/>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bottom w:val="dotted"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rPr>
          <w:trHeight w:val="20"/>
        </w:trPr>
        <w:tc>
          <w:tcPr>
            <w:tcW w:w="795" w:type="pct"/>
            <w:vMerge/>
            <w:vAlign w:val="center"/>
          </w:tcPr>
          <w:p w:rsidR="00C5563B" w:rsidRDefault="00C5563B" w:rsidP="00654334">
            <w:pPr>
              <w:spacing w:beforeLines="20" w:before="48" w:afterLines="20" w:after="48"/>
              <w:jc w:val="left"/>
              <w:rPr>
                <w:rStyle w:val="Titre6Car"/>
                <w:rFonts w:ascii="Calibri" w:eastAsia="Calibri" w:hAnsi="Calibri"/>
                <w:sz w:val="20"/>
                <w:szCs w:val="20"/>
                <w:lang w:val="fr-FR"/>
              </w:rPr>
            </w:pPr>
          </w:p>
        </w:tc>
        <w:tc>
          <w:tcPr>
            <w:tcW w:w="2107" w:type="pct"/>
            <w:tcBorders>
              <w:top w:val="dotted" w:sz="4" w:space="0" w:color="auto"/>
              <w:bottom w:val="dotted" w:sz="4" w:space="0" w:color="auto"/>
              <w:right w:val="single" w:sz="12" w:space="0" w:color="808080" w:themeColor="background1" w:themeShade="80"/>
            </w:tcBorders>
            <w:vAlign w:val="center"/>
          </w:tcPr>
          <w:p w:rsidR="00314934" w:rsidRPr="00B03153" w:rsidRDefault="00314934" w:rsidP="00314934">
            <w:pPr>
              <w:pStyle w:val="Paragraphedeliste"/>
              <w:keepNext/>
              <w:numPr>
                <w:ilvl w:val="0"/>
                <w:numId w:val="25"/>
              </w:numPr>
              <w:tabs>
                <w:tab w:val="left" w:pos="316"/>
              </w:tabs>
              <w:spacing w:before="0" w:after="0"/>
              <w:ind w:left="33" w:firstLine="0"/>
              <w:contextualSpacing w:val="0"/>
              <w:jc w:val="left"/>
              <w:rPr>
                <w:sz w:val="20"/>
                <w:lang w:val="fr-FR"/>
              </w:rPr>
            </w:pPr>
            <w:r w:rsidRPr="00B03153">
              <w:rPr>
                <w:sz w:val="20"/>
                <w:lang w:val="fr-FR"/>
              </w:rPr>
              <w:t>Sélection des prestataire</w:t>
            </w:r>
            <w:r>
              <w:rPr>
                <w:sz w:val="20"/>
                <w:lang w:val="fr-FR"/>
              </w:rPr>
              <w:t>s</w:t>
            </w:r>
            <w:r w:rsidRPr="00B03153">
              <w:rPr>
                <w:sz w:val="20"/>
                <w:lang w:val="fr-FR"/>
              </w:rPr>
              <w:t xml:space="preserve"> de services </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r>
              <w:rPr>
                <w:b/>
                <w:sz w:val="20"/>
                <w:szCs w:val="20"/>
                <w:lang w:val="fr-FR"/>
              </w:rPr>
              <w:t>==</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rPr>
          <w:trHeight w:val="20"/>
        </w:trPr>
        <w:tc>
          <w:tcPr>
            <w:tcW w:w="795" w:type="pct"/>
            <w:vMerge/>
            <w:vAlign w:val="center"/>
          </w:tcPr>
          <w:p w:rsidR="00C5563B" w:rsidRDefault="00C5563B" w:rsidP="00654334">
            <w:pPr>
              <w:spacing w:beforeLines="20" w:before="48" w:afterLines="20" w:after="48"/>
              <w:jc w:val="left"/>
              <w:rPr>
                <w:rStyle w:val="Titre6Car"/>
                <w:rFonts w:ascii="Calibri" w:eastAsia="Calibri" w:hAnsi="Calibri"/>
                <w:sz w:val="20"/>
                <w:szCs w:val="20"/>
                <w:lang w:val="fr-FR"/>
              </w:rPr>
            </w:pPr>
          </w:p>
        </w:tc>
        <w:tc>
          <w:tcPr>
            <w:tcW w:w="2107" w:type="pct"/>
            <w:tcBorders>
              <w:top w:val="dotted" w:sz="4" w:space="0" w:color="auto"/>
              <w:bottom w:val="dotted" w:sz="4" w:space="0" w:color="auto"/>
              <w:right w:val="single" w:sz="12" w:space="0" w:color="808080" w:themeColor="background1" w:themeShade="80"/>
            </w:tcBorders>
            <w:vAlign w:val="center"/>
          </w:tcPr>
          <w:p w:rsidR="00314934" w:rsidRPr="00B03153" w:rsidRDefault="00314934" w:rsidP="00314934">
            <w:pPr>
              <w:pStyle w:val="Paragraphedeliste"/>
              <w:keepNext/>
              <w:numPr>
                <w:ilvl w:val="0"/>
                <w:numId w:val="25"/>
              </w:numPr>
              <w:tabs>
                <w:tab w:val="left" w:pos="316"/>
              </w:tabs>
              <w:spacing w:before="0" w:after="0"/>
              <w:ind w:left="33" w:firstLine="0"/>
              <w:contextualSpacing w:val="0"/>
              <w:jc w:val="left"/>
              <w:rPr>
                <w:sz w:val="20"/>
                <w:lang w:val="fr-FR"/>
              </w:rPr>
            </w:pPr>
            <w:r w:rsidRPr="00B03153">
              <w:rPr>
                <w:sz w:val="20"/>
                <w:lang w:val="fr-FR"/>
              </w:rPr>
              <w:t>Gestion des consultations</w:t>
            </w:r>
            <w:r>
              <w:rPr>
                <w:sz w:val="20"/>
                <w:lang w:val="fr-FR"/>
              </w:rPr>
              <w:t>, m</w:t>
            </w:r>
            <w:r w:rsidRPr="00B03153">
              <w:rPr>
                <w:sz w:val="20"/>
                <w:lang w:val="fr-FR"/>
              </w:rPr>
              <w:t>ise en commun et validation</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spacing w:after="0" w:line="220" w:lineRule="exact"/>
              <w:jc w:val="center"/>
              <w:rPr>
                <w:b/>
                <w:sz w:val="20"/>
                <w:szCs w:val="20"/>
                <w:lang w:val="fr-FR"/>
              </w:rPr>
            </w:pPr>
            <w:r>
              <w:rPr>
                <w:b/>
                <w:sz w:val="20"/>
                <w:szCs w:val="20"/>
                <w:lang w:val="fr-FR"/>
              </w:rPr>
              <w:t xml:space="preserve">= = </w:t>
            </w: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top w:val="dotted" w:sz="4" w:space="0" w:color="auto"/>
              <w:bottom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rPr>
          <w:trHeight w:val="20"/>
        </w:trPr>
        <w:tc>
          <w:tcPr>
            <w:tcW w:w="795" w:type="pct"/>
            <w:vMerge/>
            <w:vAlign w:val="center"/>
          </w:tcPr>
          <w:p w:rsidR="00C5563B" w:rsidRDefault="00C5563B" w:rsidP="00654334">
            <w:pPr>
              <w:spacing w:beforeLines="20" w:before="48" w:afterLines="20" w:after="48"/>
              <w:jc w:val="left"/>
              <w:rPr>
                <w:rStyle w:val="Titre6Car"/>
                <w:rFonts w:ascii="Calibri" w:eastAsia="Calibri" w:hAnsi="Calibri"/>
                <w:sz w:val="20"/>
                <w:szCs w:val="20"/>
                <w:lang w:val="fr-FR"/>
              </w:rPr>
            </w:pPr>
          </w:p>
        </w:tc>
        <w:tc>
          <w:tcPr>
            <w:tcW w:w="2107" w:type="pct"/>
            <w:tcBorders>
              <w:top w:val="dotted" w:sz="4" w:space="0" w:color="auto"/>
              <w:right w:val="single" w:sz="12" w:space="0" w:color="808080" w:themeColor="background1" w:themeShade="80"/>
            </w:tcBorders>
            <w:vAlign w:val="center"/>
          </w:tcPr>
          <w:p w:rsidR="00314934" w:rsidRPr="00B03153" w:rsidRDefault="00314934" w:rsidP="00314934">
            <w:pPr>
              <w:pStyle w:val="Paragraphedeliste"/>
              <w:keepNext/>
              <w:numPr>
                <w:ilvl w:val="0"/>
                <w:numId w:val="25"/>
              </w:numPr>
              <w:tabs>
                <w:tab w:val="left" w:pos="316"/>
              </w:tabs>
              <w:spacing w:before="0" w:after="0"/>
              <w:ind w:left="33" w:firstLine="0"/>
              <w:contextualSpacing w:val="0"/>
              <w:jc w:val="left"/>
              <w:rPr>
                <w:sz w:val="20"/>
                <w:lang w:val="fr-FR"/>
              </w:rPr>
            </w:pPr>
            <w:r w:rsidRPr="00B03153">
              <w:rPr>
                <w:sz w:val="20"/>
                <w:lang w:val="fr-FR"/>
              </w:rPr>
              <w:t>Finalisation et adoption des PCDC</w:t>
            </w:r>
          </w:p>
        </w:tc>
        <w:tc>
          <w:tcPr>
            <w:tcW w:w="210" w:type="pct"/>
            <w:tcBorders>
              <w:top w:val="dotted" w:sz="4" w:space="0" w:color="auto"/>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p>
        </w:tc>
        <w:tc>
          <w:tcPr>
            <w:tcW w:w="210" w:type="pct"/>
            <w:tcBorders>
              <w:top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top w:val="dotted"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jc w:val="center"/>
              <w:rPr>
                <w:b/>
                <w:sz w:val="20"/>
                <w:szCs w:val="20"/>
                <w:lang w:val="fr-FR"/>
              </w:rPr>
            </w:pPr>
            <w:r>
              <w:rPr>
                <w:b/>
                <w:sz w:val="20"/>
                <w:szCs w:val="20"/>
                <w:lang w:val="fr-FR"/>
              </w:rPr>
              <w:t>==</w:t>
            </w:r>
          </w:p>
        </w:tc>
        <w:tc>
          <w:tcPr>
            <w:tcW w:w="210" w:type="pct"/>
            <w:tcBorders>
              <w:top w:val="dotted" w:sz="4" w:space="0" w:color="auto"/>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p>
        </w:tc>
        <w:tc>
          <w:tcPr>
            <w:tcW w:w="210" w:type="pct"/>
            <w:tcBorders>
              <w:top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top w:val="dotted" w:sz="4" w:space="0" w:color="auto"/>
              <w:right w:val="single" w:sz="12" w:space="0" w:color="808080" w:themeColor="background1" w:themeShade="80"/>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top w:val="dotted" w:sz="4" w:space="0" w:color="auto"/>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rPr>
          <w:trHeight w:val="20"/>
        </w:trPr>
        <w:tc>
          <w:tcPr>
            <w:tcW w:w="795" w:type="pct"/>
            <w:vMerge/>
            <w:vAlign w:val="center"/>
          </w:tcPr>
          <w:p w:rsidR="00C5563B" w:rsidRDefault="00C5563B" w:rsidP="00654334">
            <w:pPr>
              <w:spacing w:beforeLines="20" w:before="48" w:afterLines="20" w:after="48"/>
              <w:jc w:val="left"/>
              <w:rPr>
                <w:rStyle w:val="Titre6Car"/>
                <w:rFonts w:ascii="Calibri" w:eastAsia="Calibri" w:hAnsi="Calibri"/>
                <w:sz w:val="20"/>
                <w:szCs w:val="20"/>
                <w:lang w:val="fr-FR"/>
              </w:rPr>
            </w:pPr>
          </w:p>
        </w:tc>
        <w:tc>
          <w:tcPr>
            <w:tcW w:w="2107" w:type="pct"/>
            <w:tcBorders>
              <w:right w:val="single" w:sz="12" w:space="0" w:color="808080" w:themeColor="background1" w:themeShade="80"/>
            </w:tcBorders>
            <w:vAlign w:val="center"/>
          </w:tcPr>
          <w:p w:rsidR="00314934" w:rsidRPr="00B03153" w:rsidRDefault="00314934" w:rsidP="00314934">
            <w:pPr>
              <w:spacing w:after="0"/>
              <w:jc w:val="left"/>
              <w:rPr>
                <w:sz w:val="20"/>
                <w:szCs w:val="20"/>
                <w:lang w:val="fr-FR"/>
              </w:rPr>
            </w:pPr>
            <w:r w:rsidRPr="00B03153">
              <w:rPr>
                <w:rFonts w:asciiTheme="minorHAnsi" w:hAnsiTheme="minorHAnsi"/>
                <w:bCs/>
                <w:sz w:val="20"/>
                <w:szCs w:val="20"/>
                <w:lang w:val="fr-FR" w:eastAsia="fr-FR"/>
              </w:rPr>
              <w:t>Élaboration des</w:t>
            </w:r>
            <w:r w:rsidRPr="00B03153">
              <w:rPr>
                <w:rFonts w:asciiTheme="minorHAnsi" w:hAnsiTheme="minorHAnsi"/>
                <w:sz w:val="20"/>
                <w:szCs w:val="20"/>
                <w:lang w:val="fr-FR"/>
              </w:rPr>
              <w:t xml:space="preserve"> Plans Annuels d’investissements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r>
              <w:rPr>
                <w:b/>
                <w:sz w:val="20"/>
                <w:szCs w:val="20"/>
                <w:lang w:val="fr-FR"/>
              </w:rPr>
              <w:t xml:space="preserve">   -</w:t>
            </w:r>
          </w:p>
        </w:tc>
      </w:tr>
      <w:tr w:rsidR="00314934" w:rsidRPr="00B03153" w:rsidTr="00314934">
        <w:trPr>
          <w:trHeight w:val="20"/>
        </w:trPr>
        <w:tc>
          <w:tcPr>
            <w:tcW w:w="795" w:type="pct"/>
            <w:vMerge/>
            <w:vAlign w:val="center"/>
          </w:tcPr>
          <w:p w:rsidR="00C5563B" w:rsidRDefault="00C5563B" w:rsidP="00654334">
            <w:pPr>
              <w:spacing w:beforeLines="20" w:before="48" w:afterLines="20" w:after="48"/>
              <w:jc w:val="left"/>
              <w:rPr>
                <w:rStyle w:val="Titre6Car"/>
                <w:rFonts w:ascii="Calibri" w:eastAsia="Calibri" w:hAnsi="Calibri"/>
                <w:sz w:val="20"/>
                <w:szCs w:val="20"/>
                <w:lang w:val="fr-FR"/>
              </w:rPr>
            </w:pPr>
          </w:p>
        </w:tc>
        <w:tc>
          <w:tcPr>
            <w:tcW w:w="2107" w:type="pct"/>
            <w:tcBorders>
              <w:right w:val="single" w:sz="12" w:space="0" w:color="808080" w:themeColor="background1" w:themeShade="80"/>
            </w:tcBorders>
            <w:vAlign w:val="center"/>
          </w:tcPr>
          <w:p w:rsidR="00314934" w:rsidRPr="00B03153" w:rsidRDefault="00314934" w:rsidP="00314934">
            <w:pPr>
              <w:spacing w:after="0"/>
              <w:jc w:val="left"/>
              <w:rPr>
                <w:sz w:val="20"/>
                <w:szCs w:val="20"/>
                <w:lang w:val="fr-FR"/>
              </w:rPr>
            </w:pPr>
            <w:r w:rsidRPr="00B03153">
              <w:rPr>
                <w:sz w:val="20"/>
                <w:szCs w:val="20"/>
                <w:lang w:val="fr-FR"/>
              </w:rPr>
              <w:t>Validation par le CDC</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jc w:val="center"/>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jc w:val="center"/>
              <w:rPr>
                <w:b/>
                <w:sz w:val="20"/>
                <w:szCs w:val="20"/>
                <w:lang w:val="fr-FR"/>
              </w:rPr>
            </w:pPr>
            <w:r>
              <w:rPr>
                <w:b/>
                <w:sz w:val="20"/>
                <w:szCs w:val="20"/>
                <w:lang w:val="fr-FR"/>
              </w:rPr>
              <w:t xml:space="preserve">      -</w:t>
            </w:r>
          </w:p>
        </w:tc>
      </w:tr>
      <w:tr w:rsidR="00314934" w:rsidRPr="00B03153" w:rsidTr="00314934">
        <w:trPr>
          <w:trHeight w:val="211"/>
        </w:trPr>
        <w:tc>
          <w:tcPr>
            <w:tcW w:w="795" w:type="pct"/>
            <w:vMerge w:val="restart"/>
          </w:tcPr>
          <w:p w:rsidR="00314934" w:rsidRPr="00B03153" w:rsidRDefault="00314934" w:rsidP="00314934">
            <w:pPr>
              <w:spacing w:before="20" w:after="20" w:line="220" w:lineRule="exact"/>
              <w:jc w:val="left"/>
              <w:rPr>
                <w:rFonts w:cs="Arial"/>
                <w:b/>
                <w:bCs/>
                <w:color w:val="000000"/>
                <w:sz w:val="20"/>
                <w:szCs w:val="20"/>
                <w:lang w:eastAsia="fr-CA"/>
              </w:rPr>
            </w:pPr>
            <w:r w:rsidRPr="00B03153">
              <w:rPr>
                <w:rFonts w:cs="Arial"/>
                <w:b/>
                <w:bCs/>
                <w:color w:val="000000"/>
                <w:sz w:val="20"/>
                <w:szCs w:val="20"/>
                <w:lang w:eastAsia="fr-CA"/>
              </w:rPr>
              <w:t xml:space="preserve">Résultat 2. </w:t>
            </w:r>
          </w:p>
          <w:p w:rsidR="00314934" w:rsidRPr="00B03153" w:rsidRDefault="00314934" w:rsidP="00314934">
            <w:pPr>
              <w:spacing w:before="20" w:after="20" w:line="220" w:lineRule="exact"/>
              <w:ind w:left="142"/>
              <w:jc w:val="left"/>
              <w:rPr>
                <w:rStyle w:val="Titre6Car"/>
                <w:rFonts w:ascii="Calibri" w:eastAsia="Calibri" w:hAnsi="Calibri"/>
                <w:sz w:val="20"/>
                <w:szCs w:val="20"/>
                <w:lang w:val="fr-FR"/>
              </w:rPr>
            </w:pPr>
            <w:r w:rsidRPr="00B03153">
              <w:rPr>
                <w:rFonts w:cs="Arial"/>
                <w:bCs/>
                <w:color w:val="000000"/>
                <w:sz w:val="20"/>
                <w:szCs w:val="20"/>
                <w:lang w:eastAsia="fr-CA"/>
              </w:rPr>
              <w:t>La capacité de maîtrise d’ouvrage et de coo</w:t>
            </w:r>
            <w:r w:rsidRPr="00B03153">
              <w:rPr>
                <w:rFonts w:cs="Arial"/>
                <w:bCs/>
                <w:color w:val="000000"/>
                <w:sz w:val="20"/>
                <w:szCs w:val="20"/>
                <w:lang w:eastAsia="fr-CA"/>
              </w:rPr>
              <w:t>r</w:t>
            </w:r>
            <w:r w:rsidRPr="00B03153">
              <w:rPr>
                <w:rFonts w:cs="Arial"/>
                <w:bCs/>
                <w:color w:val="000000"/>
                <w:sz w:val="20"/>
                <w:szCs w:val="20"/>
                <w:lang w:eastAsia="fr-CA"/>
              </w:rPr>
              <w:t>dination des interve</w:t>
            </w:r>
            <w:r w:rsidRPr="00B03153">
              <w:rPr>
                <w:rFonts w:cs="Arial"/>
                <w:bCs/>
                <w:color w:val="000000"/>
                <w:sz w:val="20"/>
                <w:szCs w:val="20"/>
                <w:lang w:eastAsia="fr-CA"/>
              </w:rPr>
              <w:t>n</w:t>
            </w:r>
            <w:r w:rsidRPr="00B03153">
              <w:rPr>
                <w:rFonts w:cs="Arial"/>
                <w:bCs/>
                <w:color w:val="000000"/>
                <w:sz w:val="20"/>
                <w:szCs w:val="20"/>
                <w:lang w:eastAsia="fr-CA"/>
              </w:rPr>
              <w:t>tions dans les Co</w:t>
            </w:r>
            <w:r w:rsidRPr="00B03153">
              <w:rPr>
                <w:rFonts w:cs="Arial"/>
                <w:bCs/>
                <w:color w:val="000000"/>
                <w:sz w:val="20"/>
                <w:szCs w:val="20"/>
                <w:lang w:eastAsia="fr-CA"/>
              </w:rPr>
              <w:t>m</w:t>
            </w:r>
            <w:r w:rsidRPr="00B03153">
              <w:rPr>
                <w:rFonts w:cs="Arial"/>
                <w:bCs/>
                <w:color w:val="000000"/>
                <w:sz w:val="20"/>
                <w:szCs w:val="20"/>
                <w:lang w:eastAsia="fr-CA"/>
              </w:rPr>
              <w:t>munes est améliorée pour la prise en compte de la SAN et de la RCC</w:t>
            </w:r>
          </w:p>
        </w:tc>
        <w:tc>
          <w:tcPr>
            <w:tcW w:w="2107" w:type="pct"/>
            <w:tcBorders>
              <w:right w:val="single" w:sz="12" w:space="0" w:color="808080" w:themeColor="background1" w:themeShade="80"/>
            </w:tcBorders>
            <w:vAlign w:val="center"/>
          </w:tcPr>
          <w:p w:rsidR="00314934" w:rsidRPr="00B03153" w:rsidRDefault="00314934" w:rsidP="00314934">
            <w:pPr>
              <w:spacing w:after="0" w:line="220" w:lineRule="exact"/>
              <w:jc w:val="left"/>
              <w:rPr>
                <w:sz w:val="20"/>
                <w:szCs w:val="20"/>
                <w:lang w:val="fr-FR"/>
              </w:rPr>
            </w:pPr>
            <w:r w:rsidRPr="00432119">
              <w:rPr>
                <w:sz w:val="20"/>
                <w:szCs w:val="20"/>
                <w:lang w:val="fr-FR"/>
              </w:rPr>
              <w:t xml:space="preserve">Renforcement </w:t>
            </w:r>
            <w:proofErr w:type="gramStart"/>
            <w:r w:rsidRPr="00432119">
              <w:rPr>
                <w:sz w:val="20"/>
                <w:szCs w:val="20"/>
                <w:lang w:val="fr-FR"/>
              </w:rPr>
              <w:t>des cap</w:t>
            </w:r>
            <w:proofErr w:type="gramEnd"/>
            <w:r w:rsidRPr="00432119">
              <w:rPr>
                <w:sz w:val="20"/>
                <w:szCs w:val="20"/>
                <w:lang w:val="fr-FR"/>
              </w:rPr>
              <w:t>. et accompagnement à la maîtrise d'ouvrage, reddition de compte et communication : préparation des outils</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c>
          <w:tcPr>
            <w:tcW w:w="795" w:type="pct"/>
            <w:vMerge/>
            <w:vAlign w:val="center"/>
          </w:tcPr>
          <w:p w:rsidR="00314934" w:rsidRPr="00B03153" w:rsidRDefault="00314934" w:rsidP="00314934">
            <w:pPr>
              <w:spacing w:after="0"/>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432119" w:rsidRDefault="00314934" w:rsidP="00314934">
            <w:pPr>
              <w:spacing w:after="0" w:line="220" w:lineRule="exact"/>
              <w:jc w:val="left"/>
              <w:rPr>
                <w:sz w:val="20"/>
                <w:szCs w:val="20"/>
                <w:lang w:val="fr-FR"/>
              </w:rPr>
            </w:pPr>
            <w:r w:rsidRPr="00432119">
              <w:rPr>
                <w:sz w:val="20"/>
                <w:szCs w:val="20"/>
                <w:lang w:val="fr-FR"/>
              </w:rPr>
              <w:t>Appuis à la dynamisation des CCDC pour la concertation, coordination, priorisation des interventions et d’intégration autour du PTA du pr</w:t>
            </w:r>
            <w:r w:rsidRPr="00432119">
              <w:rPr>
                <w:sz w:val="20"/>
                <w:szCs w:val="20"/>
                <w:lang w:val="fr-FR"/>
              </w:rPr>
              <w:t>o</w:t>
            </w:r>
            <w:r w:rsidRPr="00432119">
              <w:rPr>
                <w:sz w:val="20"/>
                <w:szCs w:val="20"/>
                <w:lang w:val="fr-FR"/>
              </w:rPr>
              <w:t>gramme et  projets financés sur le FDL dans la commune.</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r>
      <w:tr w:rsidR="00314934" w:rsidRPr="00B03153" w:rsidTr="00314934">
        <w:tc>
          <w:tcPr>
            <w:tcW w:w="795" w:type="pct"/>
            <w:vMerge/>
            <w:vAlign w:val="center"/>
          </w:tcPr>
          <w:p w:rsidR="00314934" w:rsidRPr="00B03153" w:rsidRDefault="00314934" w:rsidP="00314934">
            <w:pPr>
              <w:spacing w:after="0"/>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B03153" w:rsidRDefault="00314934" w:rsidP="00314934">
            <w:pPr>
              <w:spacing w:after="0" w:line="220" w:lineRule="exact"/>
              <w:jc w:val="left"/>
              <w:rPr>
                <w:sz w:val="20"/>
                <w:szCs w:val="20"/>
                <w:lang w:val="fr-FR"/>
              </w:rPr>
            </w:pPr>
            <w:r w:rsidRPr="00B03153">
              <w:rPr>
                <w:sz w:val="20"/>
                <w:szCs w:val="20"/>
                <w:lang w:val="fr-FR"/>
              </w:rPr>
              <w:t xml:space="preserve">Formation des </w:t>
            </w:r>
            <w:proofErr w:type="spellStart"/>
            <w:r w:rsidRPr="00B03153">
              <w:rPr>
                <w:sz w:val="20"/>
                <w:szCs w:val="20"/>
                <w:lang w:val="fr-FR"/>
              </w:rPr>
              <w:t>ress</w:t>
            </w:r>
            <w:proofErr w:type="spellEnd"/>
            <w:r>
              <w:rPr>
                <w:sz w:val="20"/>
                <w:szCs w:val="20"/>
                <w:lang w:val="fr-FR"/>
              </w:rPr>
              <w:t>.</w:t>
            </w:r>
            <w:r w:rsidRPr="00B03153">
              <w:rPr>
                <w:sz w:val="20"/>
                <w:szCs w:val="20"/>
                <w:lang w:val="fr-FR"/>
              </w:rPr>
              <w:t xml:space="preserve"> humaines impliquées</w:t>
            </w:r>
            <w:r>
              <w:rPr>
                <w:sz w:val="20"/>
                <w:szCs w:val="20"/>
                <w:lang w:val="fr-FR"/>
              </w:rPr>
              <w:t xml:space="preserve"> aux divers aspects de la ge</w:t>
            </w:r>
            <w:r>
              <w:rPr>
                <w:sz w:val="20"/>
                <w:szCs w:val="20"/>
                <w:lang w:val="fr-FR"/>
              </w:rPr>
              <w:t>s</w:t>
            </w:r>
            <w:r>
              <w:rPr>
                <w:sz w:val="20"/>
                <w:szCs w:val="20"/>
                <w:lang w:val="fr-FR"/>
              </w:rPr>
              <w:t>tion de la maîtrise d'ouvrage, coordination, organisation, communic</w:t>
            </w:r>
            <w:r>
              <w:rPr>
                <w:sz w:val="20"/>
                <w:szCs w:val="20"/>
                <w:lang w:val="fr-FR"/>
              </w:rPr>
              <w:t>a</w:t>
            </w:r>
            <w:r>
              <w:rPr>
                <w:sz w:val="20"/>
                <w:szCs w:val="20"/>
                <w:lang w:val="fr-FR"/>
              </w:rPr>
              <w:t>tion</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r>
      <w:tr w:rsidR="00314934" w:rsidRPr="00B03153" w:rsidTr="00314934">
        <w:tc>
          <w:tcPr>
            <w:tcW w:w="795" w:type="pct"/>
            <w:vMerge/>
            <w:vAlign w:val="center"/>
          </w:tcPr>
          <w:p w:rsidR="00314934" w:rsidRPr="00B03153" w:rsidRDefault="00314934" w:rsidP="00314934">
            <w:pPr>
              <w:spacing w:after="0"/>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B03153" w:rsidRDefault="00314934" w:rsidP="00314934">
            <w:pPr>
              <w:spacing w:before="20" w:after="20" w:line="220" w:lineRule="exact"/>
              <w:jc w:val="left"/>
              <w:rPr>
                <w:sz w:val="20"/>
                <w:szCs w:val="20"/>
                <w:lang w:val="fr-FR"/>
              </w:rPr>
            </w:pPr>
            <w:r w:rsidRPr="00B03153">
              <w:rPr>
                <w:sz w:val="20"/>
                <w:szCs w:val="20"/>
                <w:lang w:val="fr-FR"/>
              </w:rPr>
              <w:t>Appuis à l'animation et tenue des réunions</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r>
      <w:tr w:rsidR="00314934" w:rsidRPr="00B03153" w:rsidTr="00314934">
        <w:tc>
          <w:tcPr>
            <w:tcW w:w="795" w:type="pct"/>
            <w:vMerge/>
            <w:vAlign w:val="center"/>
          </w:tcPr>
          <w:p w:rsidR="00314934" w:rsidRPr="00B03153" w:rsidRDefault="00314934" w:rsidP="00314934">
            <w:pPr>
              <w:spacing w:after="0"/>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B03153" w:rsidRDefault="00314934" w:rsidP="00314934">
            <w:pPr>
              <w:spacing w:before="20" w:after="20" w:line="220" w:lineRule="exact"/>
              <w:jc w:val="left"/>
              <w:rPr>
                <w:sz w:val="20"/>
                <w:szCs w:val="20"/>
                <w:lang w:val="fr-FR"/>
              </w:rPr>
            </w:pPr>
            <w:r w:rsidRPr="00B03153">
              <w:rPr>
                <w:sz w:val="20"/>
                <w:szCs w:val="20"/>
                <w:lang w:val="fr-FR"/>
              </w:rPr>
              <w:t>Ententes de services entre les STD et les administrations com</w:t>
            </w:r>
            <w:r>
              <w:rPr>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c>
          <w:tcPr>
            <w:tcW w:w="795" w:type="pct"/>
            <w:vMerge/>
            <w:vAlign w:val="center"/>
          </w:tcPr>
          <w:p w:rsidR="00314934" w:rsidRPr="00B03153" w:rsidRDefault="00314934" w:rsidP="00314934">
            <w:pPr>
              <w:spacing w:after="0"/>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B03153" w:rsidRDefault="00314934" w:rsidP="00314934">
            <w:pPr>
              <w:spacing w:after="0" w:line="220" w:lineRule="exact"/>
              <w:jc w:val="left"/>
              <w:rPr>
                <w:sz w:val="20"/>
                <w:szCs w:val="20"/>
                <w:lang w:val="fr-FR"/>
              </w:rPr>
            </w:pPr>
            <w:r>
              <w:rPr>
                <w:sz w:val="20"/>
                <w:szCs w:val="20"/>
                <w:lang w:val="fr-FR"/>
              </w:rPr>
              <w:t>Diagnostic des besoins et préparation d’un plan de formation/Renfor</w:t>
            </w:r>
            <w:r>
              <w:rPr>
                <w:sz w:val="20"/>
                <w:szCs w:val="20"/>
                <w:lang w:val="fr-FR"/>
              </w:rPr>
              <w:softHyphen/>
              <w:t>cement des capacités (décentralisation, appui à la maîtrise d'ouvrage, aspects techniques)</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Default="00314934" w:rsidP="006B0C3D">
            <w:pPr>
              <w:keepNext/>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c>
          <w:tcPr>
            <w:tcW w:w="795" w:type="pct"/>
            <w:vMerge/>
            <w:vAlign w:val="center"/>
          </w:tcPr>
          <w:p w:rsidR="00314934" w:rsidRPr="00B03153" w:rsidRDefault="00314934" w:rsidP="00314934">
            <w:pPr>
              <w:spacing w:after="0"/>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Default="00314934" w:rsidP="00314934">
            <w:pPr>
              <w:spacing w:before="20" w:after="20" w:line="220" w:lineRule="exact"/>
              <w:jc w:val="left"/>
              <w:rPr>
                <w:sz w:val="20"/>
                <w:szCs w:val="20"/>
                <w:lang w:val="fr-FR"/>
              </w:rPr>
            </w:pPr>
            <w:r>
              <w:rPr>
                <w:sz w:val="20"/>
                <w:szCs w:val="20"/>
                <w:lang w:val="fr-FR"/>
              </w:rPr>
              <w:t xml:space="preserve">Formation des agents des STD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Default="00314934"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c>
          <w:tcPr>
            <w:tcW w:w="795" w:type="pct"/>
            <w:vMerge w:val="restart"/>
          </w:tcPr>
          <w:p w:rsidR="00314934" w:rsidRPr="00B03153" w:rsidRDefault="00314934" w:rsidP="00314934">
            <w:pPr>
              <w:pageBreakBefore/>
              <w:spacing w:before="20" w:after="20" w:line="220" w:lineRule="exact"/>
              <w:jc w:val="left"/>
              <w:rPr>
                <w:rFonts w:cs="Arial"/>
                <w:b/>
                <w:bCs/>
                <w:color w:val="000000"/>
                <w:sz w:val="20"/>
                <w:szCs w:val="20"/>
                <w:lang w:eastAsia="fr-CA"/>
              </w:rPr>
            </w:pPr>
            <w:r w:rsidRPr="00B03153">
              <w:rPr>
                <w:rFonts w:cs="Arial"/>
                <w:b/>
                <w:bCs/>
                <w:color w:val="000000"/>
                <w:sz w:val="20"/>
                <w:szCs w:val="20"/>
                <w:lang w:eastAsia="fr-CA"/>
              </w:rPr>
              <w:lastRenderedPageBreak/>
              <w:t xml:space="preserve">Résultat 3. </w:t>
            </w:r>
          </w:p>
          <w:p w:rsidR="00314934" w:rsidRPr="00B03153" w:rsidRDefault="00314934" w:rsidP="00314934">
            <w:pPr>
              <w:pageBreakBefore/>
              <w:spacing w:before="20" w:after="20" w:line="220" w:lineRule="exact"/>
              <w:ind w:left="142"/>
              <w:jc w:val="left"/>
              <w:rPr>
                <w:rFonts w:cs="Arial"/>
                <w:b/>
                <w:bCs/>
                <w:color w:val="000000"/>
                <w:sz w:val="20"/>
                <w:szCs w:val="20"/>
                <w:lang w:eastAsia="fr-CA"/>
              </w:rPr>
            </w:pPr>
            <w:r>
              <w:rPr>
                <w:rFonts w:cs="Arial"/>
                <w:bCs/>
                <w:color w:val="000000"/>
                <w:sz w:val="20"/>
                <w:szCs w:val="20"/>
                <w:lang w:eastAsia="fr-CA"/>
              </w:rPr>
              <w:t>La capacité des c</w:t>
            </w:r>
            <w:r w:rsidRPr="00B03153">
              <w:rPr>
                <w:rFonts w:cs="Arial"/>
                <w:bCs/>
                <w:color w:val="000000"/>
                <w:sz w:val="20"/>
                <w:szCs w:val="20"/>
                <w:lang w:eastAsia="fr-CA"/>
              </w:rPr>
              <w:t>o</w:t>
            </w:r>
            <w:r w:rsidRPr="00B03153">
              <w:rPr>
                <w:rFonts w:cs="Arial"/>
                <w:bCs/>
                <w:color w:val="000000"/>
                <w:sz w:val="20"/>
                <w:szCs w:val="20"/>
                <w:lang w:eastAsia="fr-CA"/>
              </w:rPr>
              <w:t>m</w:t>
            </w:r>
            <w:r>
              <w:rPr>
                <w:rFonts w:cs="Arial"/>
                <w:bCs/>
                <w:color w:val="000000"/>
                <w:sz w:val="20"/>
                <w:szCs w:val="20"/>
                <w:lang w:eastAsia="fr-CA"/>
              </w:rPr>
              <w:t xml:space="preserve">munes à </w:t>
            </w:r>
            <w:r w:rsidRPr="00B03153">
              <w:rPr>
                <w:rFonts w:cs="Arial"/>
                <w:bCs/>
                <w:color w:val="000000"/>
                <w:sz w:val="20"/>
                <w:szCs w:val="20"/>
                <w:lang w:eastAsia="fr-CA"/>
              </w:rPr>
              <w:t xml:space="preserve">mobiliser des </w:t>
            </w:r>
            <w:r w:rsidRPr="00E64D3B">
              <w:rPr>
                <w:rFonts w:cs="Arial"/>
                <w:color w:val="000000"/>
                <w:sz w:val="20"/>
                <w:szCs w:val="20"/>
                <w:lang w:eastAsia="fr-CA"/>
              </w:rPr>
              <w:t>ressources</w:t>
            </w:r>
            <w:r w:rsidRPr="00B03153">
              <w:rPr>
                <w:rFonts w:cs="Arial"/>
                <w:bCs/>
                <w:color w:val="000000"/>
                <w:sz w:val="20"/>
                <w:szCs w:val="20"/>
                <w:lang w:eastAsia="fr-CA"/>
              </w:rPr>
              <w:t xml:space="preserve"> financières (internes et externes) et en assurer la gestion efficiente en vue d’améliorer la SAN et la RCC est améliorée</w:t>
            </w:r>
          </w:p>
        </w:tc>
        <w:tc>
          <w:tcPr>
            <w:tcW w:w="2107" w:type="pct"/>
            <w:tcBorders>
              <w:right w:val="single" w:sz="12" w:space="0" w:color="808080" w:themeColor="background1" w:themeShade="80"/>
            </w:tcBorders>
            <w:vAlign w:val="center"/>
          </w:tcPr>
          <w:p w:rsidR="00314934" w:rsidRPr="00963D88" w:rsidRDefault="00314934" w:rsidP="00314934">
            <w:pPr>
              <w:pageBreakBefore/>
              <w:spacing w:before="20" w:after="20" w:line="220" w:lineRule="exact"/>
              <w:jc w:val="left"/>
              <w:rPr>
                <w:sz w:val="20"/>
                <w:szCs w:val="20"/>
                <w:lang w:val="fr-FR"/>
              </w:rPr>
            </w:pPr>
            <w:r w:rsidRPr="00963D88">
              <w:rPr>
                <w:sz w:val="20"/>
                <w:szCs w:val="20"/>
                <w:lang w:val="fr-FR"/>
              </w:rPr>
              <w:t>Appuis à la mobilisation des recettes internes</w:t>
            </w:r>
          </w:p>
        </w:tc>
        <w:tc>
          <w:tcPr>
            <w:tcW w:w="210" w:type="pct"/>
            <w:tcBorders>
              <w:left w:val="single" w:sz="12" w:space="0" w:color="808080" w:themeColor="background1" w:themeShade="80"/>
            </w:tcBorders>
            <w:shd w:val="clear" w:color="auto" w:fill="FFFFFF"/>
            <w:vAlign w:val="center"/>
          </w:tcPr>
          <w:p w:rsidR="00314934" w:rsidRPr="00B03153" w:rsidRDefault="00314934" w:rsidP="00314934">
            <w:pPr>
              <w:keepNext/>
              <w:pageBreakBefore/>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314934">
            <w:pPr>
              <w:keepNext/>
              <w:pageBreakBefore/>
              <w:spacing w:before="20" w:after="2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314934" w:rsidRPr="00B03153" w:rsidRDefault="00314934" w:rsidP="00314934">
            <w:pPr>
              <w:pageBreakBefore/>
              <w:spacing w:before="20" w:after="20" w:line="220" w:lineRule="exact"/>
              <w:rPr>
                <w:b/>
                <w:sz w:val="20"/>
                <w:szCs w:val="20"/>
                <w:lang w:val="fr-FR"/>
              </w:rPr>
            </w:pPr>
            <w:r>
              <w:rPr>
                <w:b/>
                <w:sz w:val="20"/>
                <w:szCs w:val="20"/>
                <w:lang w:val="fr-FR"/>
              </w:rPr>
              <w:t>=</w:t>
            </w:r>
          </w:p>
        </w:tc>
        <w:tc>
          <w:tcPr>
            <w:tcW w:w="210" w:type="pct"/>
            <w:tcBorders>
              <w:right w:val="single" w:sz="12" w:space="0" w:color="808080" w:themeColor="background1" w:themeShade="80"/>
            </w:tcBorders>
            <w:shd w:val="clear" w:color="auto" w:fill="FFFFFF"/>
            <w:vAlign w:val="center"/>
          </w:tcPr>
          <w:p w:rsidR="00314934" w:rsidRPr="00B03153" w:rsidRDefault="00314934" w:rsidP="00314934">
            <w:pPr>
              <w:keepNext/>
              <w:pageBreakBefore/>
              <w:spacing w:before="20" w:after="2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314934" w:rsidRPr="00B03153" w:rsidRDefault="00314934" w:rsidP="00314934">
            <w:pPr>
              <w:keepNext/>
              <w:pageBreakBefore/>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314934">
            <w:pPr>
              <w:keepNext/>
              <w:pageBreakBefore/>
              <w:spacing w:before="20" w:after="2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314934" w:rsidRPr="00B03153" w:rsidRDefault="00314934" w:rsidP="00314934">
            <w:pPr>
              <w:pageBreakBefore/>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314934">
            <w:pPr>
              <w:keepNext/>
              <w:pageBreakBefore/>
              <w:spacing w:before="20" w:after="2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314934" w:rsidRPr="00B03153" w:rsidRDefault="00314934" w:rsidP="00314934">
            <w:pPr>
              <w:keepNext/>
              <w:pageBreakBefore/>
              <w:spacing w:before="20" w:after="2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314934">
            <w:pPr>
              <w:keepNext/>
              <w:pageBreakBefore/>
              <w:spacing w:before="20" w:after="20" w:line="220" w:lineRule="exact"/>
              <w:rPr>
                <w:b/>
                <w:sz w:val="20"/>
                <w:szCs w:val="20"/>
                <w:lang w:val="fr-FR"/>
              </w:rPr>
            </w:pPr>
          </w:p>
        </w:tc>
      </w:tr>
      <w:tr w:rsidR="00314934" w:rsidRPr="00B03153" w:rsidTr="00314934">
        <w:tc>
          <w:tcPr>
            <w:tcW w:w="795" w:type="pct"/>
            <w:vMerge/>
            <w:vAlign w:val="center"/>
          </w:tcPr>
          <w:p w:rsidR="00314934" w:rsidRPr="00B03153" w:rsidRDefault="00314934" w:rsidP="00314934">
            <w:pPr>
              <w:spacing w:before="20" w:after="20"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963D88" w:rsidRDefault="00314934" w:rsidP="00314934">
            <w:pPr>
              <w:spacing w:before="20" w:after="20" w:line="220" w:lineRule="exact"/>
              <w:jc w:val="left"/>
              <w:rPr>
                <w:sz w:val="20"/>
                <w:szCs w:val="20"/>
                <w:lang w:val="fr-FR"/>
              </w:rPr>
            </w:pPr>
            <w:r>
              <w:rPr>
                <w:sz w:val="20"/>
                <w:szCs w:val="20"/>
                <w:lang w:val="fr-FR"/>
              </w:rPr>
              <w:t>Formation/R</w:t>
            </w:r>
            <w:r w:rsidRPr="00963D88">
              <w:rPr>
                <w:sz w:val="20"/>
                <w:szCs w:val="20"/>
                <w:lang w:val="fr-FR"/>
              </w:rPr>
              <w:t>ecyclage</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r>
      <w:tr w:rsidR="00314934" w:rsidRPr="00B03153" w:rsidTr="00314934">
        <w:tc>
          <w:tcPr>
            <w:tcW w:w="795" w:type="pct"/>
            <w:vMerge/>
            <w:vAlign w:val="center"/>
          </w:tcPr>
          <w:p w:rsidR="00314934" w:rsidRPr="00B03153" w:rsidRDefault="00314934" w:rsidP="00314934">
            <w:pPr>
              <w:spacing w:before="20" w:after="20"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963D88" w:rsidRDefault="00314934" w:rsidP="00314934">
            <w:pPr>
              <w:spacing w:after="0" w:line="220" w:lineRule="exact"/>
              <w:jc w:val="left"/>
              <w:rPr>
                <w:sz w:val="20"/>
                <w:szCs w:val="20"/>
                <w:lang w:val="fr-FR"/>
              </w:rPr>
            </w:pPr>
            <w:r>
              <w:rPr>
                <w:sz w:val="20"/>
                <w:szCs w:val="20"/>
                <w:lang w:val="fr-FR"/>
              </w:rPr>
              <w:t xml:space="preserve">Etudes </w:t>
            </w:r>
            <w:r w:rsidRPr="00963D88">
              <w:rPr>
                <w:sz w:val="20"/>
                <w:szCs w:val="20"/>
                <w:lang w:val="fr-FR"/>
              </w:rPr>
              <w:t>SAFIC  complémentaires (au besoin) et né</w:t>
            </w:r>
            <w:r>
              <w:rPr>
                <w:sz w:val="20"/>
                <w:szCs w:val="20"/>
                <w:lang w:val="fr-FR"/>
              </w:rPr>
              <w:t>gociation de Plans d’actions/P</w:t>
            </w:r>
            <w:r w:rsidRPr="00963D88">
              <w:rPr>
                <w:sz w:val="20"/>
                <w:szCs w:val="20"/>
                <w:lang w:val="fr-FR"/>
              </w:rPr>
              <w:t>acte fiscal par commune</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r>
      <w:tr w:rsidR="00314934" w:rsidRPr="00B03153" w:rsidTr="00314934">
        <w:tc>
          <w:tcPr>
            <w:tcW w:w="795" w:type="pct"/>
            <w:vMerge/>
            <w:vAlign w:val="center"/>
          </w:tcPr>
          <w:p w:rsidR="00314934" w:rsidRPr="00B03153" w:rsidRDefault="00314934" w:rsidP="00314934">
            <w:pPr>
              <w:spacing w:before="20" w:after="20"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963D88" w:rsidRDefault="00314934" w:rsidP="00314934">
            <w:pPr>
              <w:spacing w:before="20" w:after="20" w:line="220" w:lineRule="exact"/>
              <w:jc w:val="left"/>
              <w:rPr>
                <w:sz w:val="20"/>
                <w:szCs w:val="20"/>
                <w:lang w:val="fr-FR"/>
              </w:rPr>
            </w:pPr>
            <w:r w:rsidRPr="00963D88">
              <w:rPr>
                <w:sz w:val="20"/>
                <w:szCs w:val="20"/>
                <w:lang w:val="fr-FR"/>
              </w:rPr>
              <w:t xml:space="preserve">Formation à l’amélioration de la collecte des recettes  fiscales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r>
              <w:rPr>
                <w:b/>
                <w:sz w:val="20"/>
                <w:szCs w:val="20"/>
                <w:lang w:val="fr-FR"/>
              </w:rPr>
              <w:t>--</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r>
      <w:tr w:rsidR="00314934" w:rsidRPr="00B03153" w:rsidTr="00314934">
        <w:tc>
          <w:tcPr>
            <w:tcW w:w="795" w:type="pct"/>
            <w:vMerge/>
            <w:vAlign w:val="center"/>
          </w:tcPr>
          <w:p w:rsidR="00314934" w:rsidRPr="00B03153" w:rsidRDefault="00314934" w:rsidP="00314934">
            <w:pPr>
              <w:spacing w:before="20" w:after="20"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963D88" w:rsidRDefault="00314934" w:rsidP="00314934">
            <w:pPr>
              <w:spacing w:after="0" w:line="220" w:lineRule="exact"/>
              <w:jc w:val="left"/>
              <w:rPr>
                <w:sz w:val="20"/>
                <w:szCs w:val="20"/>
                <w:lang w:val="fr-FR"/>
              </w:rPr>
            </w:pPr>
            <w:r w:rsidRPr="00963D88">
              <w:rPr>
                <w:sz w:val="20"/>
                <w:szCs w:val="20"/>
                <w:lang w:val="fr-FR"/>
              </w:rPr>
              <w:t>Formation à l'élaboration de projets (financement extérieurs) et r</w:t>
            </w:r>
            <w:r w:rsidRPr="00963D88">
              <w:rPr>
                <w:sz w:val="20"/>
                <w:szCs w:val="20"/>
                <w:lang w:val="fr-FR"/>
              </w:rPr>
              <w:t>e</w:t>
            </w:r>
            <w:r w:rsidRPr="00963D88">
              <w:rPr>
                <w:sz w:val="20"/>
                <w:szCs w:val="20"/>
                <w:lang w:val="fr-FR"/>
              </w:rPr>
              <w:t>cherche de financement</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r>
      <w:tr w:rsidR="00314934" w:rsidRPr="00B03153" w:rsidTr="00314934">
        <w:tc>
          <w:tcPr>
            <w:tcW w:w="795" w:type="pct"/>
            <w:vMerge/>
            <w:vAlign w:val="center"/>
          </w:tcPr>
          <w:p w:rsidR="00314934" w:rsidRPr="00B03153" w:rsidRDefault="00314934" w:rsidP="00314934">
            <w:pPr>
              <w:spacing w:before="20" w:after="20"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B03153" w:rsidRDefault="00314934" w:rsidP="00314934">
            <w:pPr>
              <w:spacing w:after="0" w:line="220" w:lineRule="exact"/>
              <w:jc w:val="left"/>
              <w:rPr>
                <w:sz w:val="20"/>
                <w:szCs w:val="20"/>
                <w:lang w:val="fr-FR"/>
              </w:rPr>
            </w:pPr>
            <w:r>
              <w:rPr>
                <w:sz w:val="20"/>
                <w:szCs w:val="20"/>
                <w:lang w:val="fr-FR"/>
              </w:rPr>
              <w:t>Animation/</w:t>
            </w:r>
            <w:r w:rsidRPr="00963D88">
              <w:rPr>
                <w:sz w:val="20"/>
                <w:szCs w:val="20"/>
                <w:lang w:val="fr-FR"/>
              </w:rPr>
              <w:t>Appui à l’élabo</w:t>
            </w:r>
            <w:r>
              <w:rPr>
                <w:sz w:val="20"/>
                <w:szCs w:val="20"/>
                <w:lang w:val="fr-FR"/>
              </w:rPr>
              <w:t xml:space="preserve">ration des budgets normalisés, </w:t>
            </w:r>
            <w:r w:rsidRPr="00963D88">
              <w:rPr>
                <w:sz w:val="20"/>
                <w:szCs w:val="20"/>
                <w:lang w:val="fr-FR"/>
              </w:rPr>
              <w:t>des états f</w:t>
            </w:r>
            <w:r w:rsidRPr="00963D88">
              <w:rPr>
                <w:sz w:val="20"/>
                <w:szCs w:val="20"/>
                <w:lang w:val="fr-FR"/>
              </w:rPr>
              <w:t>i</w:t>
            </w:r>
            <w:r w:rsidRPr="00963D88">
              <w:rPr>
                <w:sz w:val="20"/>
                <w:szCs w:val="20"/>
                <w:lang w:val="fr-FR"/>
              </w:rPr>
              <w:t>nanciers et des PAI</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r>
      <w:tr w:rsidR="00314934" w:rsidRPr="00B03153" w:rsidTr="00314934">
        <w:tc>
          <w:tcPr>
            <w:tcW w:w="795" w:type="pct"/>
            <w:vMerge/>
            <w:vAlign w:val="center"/>
          </w:tcPr>
          <w:p w:rsidR="00314934" w:rsidRPr="00B03153" w:rsidRDefault="00314934" w:rsidP="00314934">
            <w:pPr>
              <w:spacing w:before="20" w:after="20"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B03153" w:rsidRDefault="00314934" w:rsidP="00314934">
            <w:pPr>
              <w:spacing w:before="20" w:after="20" w:line="220" w:lineRule="exact"/>
              <w:jc w:val="left"/>
              <w:rPr>
                <w:sz w:val="20"/>
                <w:szCs w:val="20"/>
                <w:lang w:val="fr-FR"/>
              </w:rPr>
            </w:pPr>
            <w:r w:rsidRPr="00B03153">
              <w:rPr>
                <w:sz w:val="20"/>
                <w:szCs w:val="20"/>
                <w:lang w:val="fr-FR"/>
              </w:rPr>
              <w:t>Formation du personnel impliqué</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r>
      <w:tr w:rsidR="00314934" w:rsidRPr="00B03153" w:rsidTr="00314934">
        <w:tc>
          <w:tcPr>
            <w:tcW w:w="795" w:type="pct"/>
            <w:vMerge/>
            <w:vAlign w:val="center"/>
          </w:tcPr>
          <w:p w:rsidR="00314934" w:rsidRPr="00B03153" w:rsidRDefault="00314934" w:rsidP="00314934">
            <w:pPr>
              <w:spacing w:before="20" w:after="20"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B03153" w:rsidRDefault="00314934" w:rsidP="00314934">
            <w:pPr>
              <w:spacing w:before="20" w:after="20" w:line="220" w:lineRule="exact"/>
              <w:jc w:val="left"/>
              <w:rPr>
                <w:sz w:val="20"/>
                <w:szCs w:val="20"/>
                <w:lang w:val="fr-FR"/>
              </w:rPr>
            </w:pPr>
            <w:r w:rsidRPr="00B03153">
              <w:rPr>
                <w:rFonts w:asciiTheme="minorHAnsi" w:hAnsiTheme="minorHAnsi"/>
                <w:bCs/>
                <w:sz w:val="20"/>
                <w:szCs w:val="20"/>
                <w:lang w:val="fr-FR" w:eastAsia="fr-FR"/>
              </w:rPr>
              <w:t>Évaluation de la performance des communes dans la gestion du FDL</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before="20" w:after="2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before="20" w:after="20" w:line="220" w:lineRule="exact"/>
              <w:rPr>
                <w:b/>
                <w:sz w:val="20"/>
                <w:szCs w:val="20"/>
                <w:lang w:val="fr-FR"/>
              </w:rPr>
            </w:pPr>
          </w:p>
        </w:tc>
      </w:tr>
      <w:tr w:rsidR="00314934" w:rsidRPr="00B03153" w:rsidTr="00314934">
        <w:tc>
          <w:tcPr>
            <w:tcW w:w="795" w:type="pct"/>
            <w:vMerge w:val="restart"/>
            <w:vAlign w:val="center"/>
          </w:tcPr>
          <w:p w:rsidR="00314934" w:rsidRPr="00B03153" w:rsidRDefault="00314934" w:rsidP="00314934">
            <w:pPr>
              <w:spacing w:before="20" w:after="20" w:line="220" w:lineRule="exact"/>
              <w:jc w:val="left"/>
              <w:rPr>
                <w:rFonts w:cs="Arial"/>
                <w:b/>
                <w:bCs/>
                <w:color w:val="000000"/>
                <w:sz w:val="20"/>
                <w:szCs w:val="20"/>
                <w:lang w:eastAsia="fr-CA"/>
              </w:rPr>
            </w:pPr>
            <w:r w:rsidRPr="00B03153">
              <w:rPr>
                <w:rFonts w:cs="Arial"/>
                <w:b/>
                <w:bCs/>
                <w:color w:val="000000"/>
                <w:sz w:val="20"/>
                <w:szCs w:val="20"/>
                <w:lang w:eastAsia="fr-CA"/>
              </w:rPr>
              <w:t>Résultat 4</w:t>
            </w:r>
            <w:r>
              <w:rPr>
                <w:rFonts w:cs="Arial"/>
                <w:b/>
                <w:bCs/>
                <w:color w:val="000000"/>
                <w:sz w:val="20"/>
                <w:szCs w:val="20"/>
                <w:lang w:eastAsia="fr-CA"/>
              </w:rPr>
              <w:t>.</w:t>
            </w:r>
          </w:p>
          <w:p w:rsidR="00314934" w:rsidRPr="00B03153" w:rsidRDefault="00314934" w:rsidP="00314934">
            <w:pPr>
              <w:spacing w:before="20" w:after="20" w:line="220" w:lineRule="exact"/>
              <w:ind w:left="142"/>
              <w:jc w:val="left"/>
              <w:rPr>
                <w:rFonts w:cs="Arial"/>
                <w:b/>
                <w:bCs/>
                <w:color w:val="000000"/>
                <w:sz w:val="20"/>
                <w:szCs w:val="20"/>
                <w:lang w:eastAsia="fr-CA"/>
              </w:rPr>
            </w:pPr>
            <w:r w:rsidRPr="00B03153">
              <w:rPr>
                <w:rFonts w:cs="Arial"/>
                <w:bCs/>
                <w:color w:val="000000"/>
                <w:sz w:val="20"/>
                <w:szCs w:val="20"/>
                <w:lang w:eastAsia="fr-CA"/>
              </w:rPr>
              <w:t>Un mécanisme de transfert financier, sous forme d’un FDL, est mis en place pour un inve</w:t>
            </w:r>
            <w:r w:rsidRPr="00B03153">
              <w:rPr>
                <w:rFonts w:cs="Arial"/>
                <w:bCs/>
                <w:color w:val="000000"/>
                <w:sz w:val="20"/>
                <w:szCs w:val="20"/>
                <w:lang w:eastAsia="fr-CA"/>
              </w:rPr>
              <w:t>s</w:t>
            </w:r>
            <w:r w:rsidRPr="00B03153">
              <w:rPr>
                <w:rFonts w:cs="Arial"/>
                <w:bCs/>
                <w:color w:val="000000"/>
                <w:sz w:val="20"/>
                <w:szCs w:val="20"/>
                <w:lang w:eastAsia="fr-CA"/>
              </w:rPr>
              <w:t>tissement local struct</w:t>
            </w:r>
            <w:r w:rsidRPr="00B03153">
              <w:rPr>
                <w:rFonts w:cs="Arial"/>
                <w:bCs/>
                <w:color w:val="000000"/>
                <w:sz w:val="20"/>
                <w:szCs w:val="20"/>
                <w:lang w:eastAsia="fr-CA"/>
              </w:rPr>
              <w:t>u</w:t>
            </w:r>
            <w:r w:rsidRPr="00B03153">
              <w:rPr>
                <w:rFonts w:cs="Arial"/>
                <w:bCs/>
                <w:color w:val="000000"/>
                <w:sz w:val="20"/>
                <w:szCs w:val="20"/>
                <w:lang w:eastAsia="fr-CA"/>
              </w:rPr>
              <w:t>rant met</w:t>
            </w:r>
            <w:r>
              <w:rPr>
                <w:rFonts w:cs="Arial"/>
                <w:bCs/>
                <w:color w:val="000000"/>
                <w:sz w:val="20"/>
                <w:szCs w:val="20"/>
                <w:lang w:eastAsia="fr-CA"/>
              </w:rPr>
              <w:softHyphen/>
            </w:r>
            <w:r w:rsidRPr="00B03153">
              <w:rPr>
                <w:rFonts w:cs="Arial"/>
                <w:bCs/>
                <w:color w:val="000000"/>
                <w:sz w:val="20"/>
                <w:szCs w:val="20"/>
                <w:lang w:eastAsia="fr-CA"/>
              </w:rPr>
              <w:t xml:space="preserve">tant l'accent sur la </w:t>
            </w:r>
            <w:r w:rsidRPr="00E64D3B">
              <w:rPr>
                <w:rFonts w:cs="Arial"/>
                <w:color w:val="000000"/>
                <w:sz w:val="20"/>
                <w:szCs w:val="20"/>
                <w:lang w:eastAsia="fr-CA"/>
              </w:rPr>
              <w:t>SAN</w:t>
            </w:r>
            <w:r w:rsidRPr="00B03153">
              <w:rPr>
                <w:rFonts w:cs="Arial"/>
                <w:bCs/>
                <w:color w:val="000000"/>
                <w:sz w:val="20"/>
                <w:szCs w:val="20"/>
                <w:lang w:eastAsia="fr-CA"/>
              </w:rPr>
              <w:t>, la RCC et les services socioécono</w:t>
            </w:r>
            <w:r>
              <w:rPr>
                <w:rFonts w:cs="Arial"/>
                <w:bCs/>
                <w:color w:val="000000"/>
                <w:sz w:val="20"/>
                <w:szCs w:val="20"/>
                <w:lang w:eastAsia="fr-CA"/>
              </w:rPr>
              <w:softHyphen/>
            </w:r>
            <w:r w:rsidRPr="00B03153">
              <w:rPr>
                <w:rFonts w:cs="Arial"/>
                <w:bCs/>
                <w:color w:val="000000"/>
                <w:sz w:val="20"/>
                <w:szCs w:val="20"/>
                <w:lang w:eastAsia="fr-CA"/>
              </w:rPr>
              <w:t>mi</w:t>
            </w:r>
            <w:r>
              <w:rPr>
                <w:rFonts w:cs="Arial"/>
                <w:bCs/>
                <w:color w:val="000000"/>
                <w:sz w:val="20"/>
                <w:szCs w:val="20"/>
                <w:lang w:eastAsia="fr-CA"/>
              </w:rPr>
              <w:t xml:space="preserve">ques de base </w:t>
            </w:r>
            <w:r w:rsidRPr="00B03153">
              <w:rPr>
                <w:rFonts w:cs="Arial"/>
                <w:bCs/>
                <w:color w:val="000000"/>
                <w:sz w:val="20"/>
                <w:szCs w:val="20"/>
                <w:lang w:eastAsia="fr-CA"/>
              </w:rPr>
              <w:t>orien</w:t>
            </w:r>
            <w:r>
              <w:rPr>
                <w:rFonts w:cs="Arial"/>
                <w:bCs/>
                <w:color w:val="000000"/>
                <w:sz w:val="20"/>
                <w:szCs w:val="20"/>
                <w:lang w:eastAsia="fr-CA"/>
              </w:rPr>
              <w:softHyphen/>
            </w:r>
            <w:r w:rsidRPr="00B03153">
              <w:rPr>
                <w:rFonts w:cs="Arial"/>
                <w:bCs/>
                <w:color w:val="000000"/>
                <w:sz w:val="20"/>
                <w:szCs w:val="20"/>
                <w:lang w:eastAsia="fr-CA"/>
              </w:rPr>
              <w:t>tés prioritairement vers les groupes vulnérables</w:t>
            </w:r>
          </w:p>
        </w:tc>
        <w:tc>
          <w:tcPr>
            <w:tcW w:w="2107" w:type="pct"/>
            <w:tcBorders>
              <w:right w:val="single" w:sz="12" w:space="0" w:color="808080" w:themeColor="background1" w:themeShade="80"/>
            </w:tcBorders>
            <w:vAlign w:val="center"/>
          </w:tcPr>
          <w:p w:rsidR="00314934" w:rsidRPr="00B03153" w:rsidRDefault="00314934" w:rsidP="00314934">
            <w:pPr>
              <w:spacing w:after="0" w:line="220" w:lineRule="exact"/>
              <w:jc w:val="left"/>
              <w:rPr>
                <w:sz w:val="20"/>
                <w:szCs w:val="20"/>
                <w:lang w:val="fr-FR"/>
              </w:rPr>
            </w:pPr>
            <w:r w:rsidRPr="00963D88">
              <w:rPr>
                <w:sz w:val="20"/>
                <w:szCs w:val="20"/>
                <w:lang w:val="fr-FR"/>
              </w:rPr>
              <w:t>Négociation et mise en place de mécanisme de financement des inve</w:t>
            </w:r>
            <w:r w:rsidRPr="00963D88">
              <w:rPr>
                <w:sz w:val="20"/>
                <w:szCs w:val="20"/>
                <w:lang w:val="fr-FR"/>
              </w:rPr>
              <w:t>s</w:t>
            </w:r>
            <w:r w:rsidRPr="00963D88">
              <w:rPr>
                <w:sz w:val="20"/>
                <w:szCs w:val="20"/>
                <w:lang w:val="fr-FR"/>
              </w:rPr>
              <w:t>tis</w:t>
            </w:r>
            <w:r>
              <w:rPr>
                <w:sz w:val="20"/>
                <w:szCs w:val="20"/>
                <w:lang w:val="fr-FR"/>
              </w:rPr>
              <w:t>sements</w:t>
            </w:r>
            <w:r w:rsidRPr="00963D88">
              <w:rPr>
                <w:sz w:val="20"/>
                <w:szCs w:val="20"/>
                <w:lang w:val="fr-FR"/>
              </w:rPr>
              <w:t xml:space="preserve"> liés à l’amélioration de la SAN avec 3 guichets (démarches administratives)</w:t>
            </w:r>
          </w:p>
        </w:tc>
        <w:tc>
          <w:tcPr>
            <w:tcW w:w="210" w:type="pct"/>
            <w:tcBorders>
              <w:left w:val="single" w:sz="12" w:space="0" w:color="808080" w:themeColor="background1" w:themeShade="80"/>
            </w:tcBorders>
            <w:shd w:val="clear" w:color="auto" w:fill="FFFFFF"/>
            <w:vAlign w:val="center"/>
          </w:tcPr>
          <w:p w:rsidR="00314934" w:rsidRPr="00B03153" w:rsidRDefault="00314934" w:rsidP="00314934">
            <w:pPr>
              <w:keepNext/>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314934" w:rsidRPr="00B03153" w:rsidRDefault="00314934" w:rsidP="00314934">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314934">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314934">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314934">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314934">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314934">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314934">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314934">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314934">
            <w:pPr>
              <w:keepNext/>
              <w:spacing w:after="0" w:line="220" w:lineRule="exact"/>
              <w:rPr>
                <w:b/>
                <w:sz w:val="20"/>
                <w:szCs w:val="20"/>
                <w:lang w:val="fr-FR"/>
              </w:rPr>
            </w:pPr>
          </w:p>
        </w:tc>
      </w:tr>
      <w:tr w:rsidR="00314934" w:rsidRPr="00B03153" w:rsidTr="00314934">
        <w:trPr>
          <w:trHeight w:val="522"/>
        </w:trPr>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963D88" w:rsidRDefault="00314934" w:rsidP="00314934">
            <w:pPr>
              <w:spacing w:after="0" w:line="220" w:lineRule="exact"/>
              <w:jc w:val="left"/>
              <w:rPr>
                <w:sz w:val="20"/>
                <w:szCs w:val="20"/>
                <w:lang w:val="fr-FR"/>
              </w:rPr>
            </w:pPr>
            <w:r w:rsidRPr="00963D88">
              <w:rPr>
                <w:sz w:val="20"/>
                <w:szCs w:val="20"/>
                <w:lang w:val="fr-FR"/>
              </w:rPr>
              <w:t>Mise à jour du code de financement et information des bénéficiaires sur les modalités de mobilisation des fonds</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rPr>
          <w:trHeight w:val="523"/>
        </w:trPr>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B03153" w:rsidRDefault="00314934" w:rsidP="00314934">
            <w:pPr>
              <w:spacing w:after="0" w:line="220" w:lineRule="exact"/>
              <w:jc w:val="left"/>
              <w:rPr>
                <w:sz w:val="20"/>
                <w:szCs w:val="20"/>
                <w:lang w:val="fr-FR"/>
              </w:rPr>
            </w:pPr>
            <w:r w:rsidRPr="00963D88">
              <w:rPr>
                <w:sz w:val="20"/>
                <w:szCs w:val="20"/>
                <w:lang w:val="fr-FR"/>
              </w:rPr>
              <w:t>Appui au CDC dans analyse projets soumis aux guichets, à la mise en place organes/analyse projets soumis aux guichets 2 et 3</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rPr>
          <w:trHeight w:val="565"/>
        </w:trPr>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963D88" w:rsidRDefault="00314934" w:rsidP="00314934">
            <w:pPr>
              <w:spacing w:after="0" w:line="220" w:lineRule="exact"/>
              <w:jc w:val="left"/>
              <w:rPr>
                <w:sz w:val="20"/>
                <w:szCs w:val="20"/>
                <w:lang w:val="fr-FR"/>
              </w:rPr>
            </w:pPr>
            <w:r w:rsidRPr="00963D88">
              <w:rPr>
                <w:sz w:val="20"/>
                <w:szCs w:val="20"/>
                <w:lang w:val="fr-FR"/>
              </w:rPr>
              <w:t xml:space="preserve">Appui à la gestion du processus de passation des marchés / maîtrise d'ouvrage pour les projets retenus par les administrations communales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rPr>
          <w:trHeight w:val="425"/>
        </w:trPr>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B03153" w:rsidRDefault="00314934" w:rsidP="00314934">
            <w:pPr>
              <w:spacing w:before="20" w:after="20" w:line="220" w:lineRule="exact"/>
              <w:jc w:val="left"/>
              <w:rPr>
                <w:sz w:val="20"/>
                <w:szCs w:val="20"/>
                <w:lang w:val="fr-FR"/>
              </w:rPr>
            </w:pPr>
            <w:r>
              <w:rPr>
                <w:sz w:val="20"/>
                <w:szCs w:val="20"/>
                <w:lang w:val="fr-FR"/>
              </w:rPr>
              <w:t>Suivi des décaissements des 3 guichets et des investissements réalisés</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   -</w:t>
            </w: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B03153" w:rsidRDefault="00314934" w:rsidP="00314934">
            <w:pPr>
              <w:spacing w:after="0" w:line="220" w:lineRule="exact"/>
              <w:jc w:val="left"/>
              <w:rPr>
                <w:sz w:val="20"/>
                <w:szCs w:val="20"/>
                <w:lang w:val="fr-FR"/>
              </w:rPr>
            </w:pPr>
            <w:r w:rsidRPr="00B03153">
              <w:rPr>
                <w:rFonts w:asciiTheme="minorHAnsi" w:hAnsiTheme="minorHAnsi"/>
                <w:bCs/>
                <w:sz w:val="20"/>
                <w:szCs w:val="20"/>
                <w:lang w:val="fr-FR" w:eastAsia="fr-FR"/>
              </w:rPr>
              <w:t xml:space="preserve">Renforcement de la structure nationale FONIC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w:t>
            </w: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xml:space="preserve">  -</w:t>
            </w:r>
          </w:p>
        </w:tc>
      </w:tr>
      <w:tr w:rsidR="00314934" w:rsidRPr="00B03153" w:rsidTr="00314934">
        <w:tc>
          <w:tcPr>
            <w:tcW w:w="795" w:type="pct"/>
            <w:vMerge w:val="restart"/>
            <w:vAlign w:val="center"/>
          </w:tcPr>
          <w:p w:rsidR="00314934" w:rsidRPr="00B03153" w:rsidRDefault="00314934" w:rsidP="00314934">
            <w:pPr>
              <w:spacing w:before="20" w:after="20" w:line="220" w:lineRule="exact"/>
              <w:jc w:val="left"/>
              <w:rPr>
                <w:rFonts w:cs="Arial"/>
                <w:b/>
                <w:bCs/>
                <w:color w:val="000000"/>
                <w:sz w:val="20"/>
                <w:szCs w:val="20"/>
                <w:lang w:eastAsia="fr-CA"/>
              </w:rPr>
            </w:pPr>
            <w:r w:rsidRPr="00B03153">
              <w:rPr>
                <w:rFonts w:cs="Arial"/>
                <w:b/>
                <w:bCs/>
                <w:color w:val="000000"/>
                <w:sz w:val="20"/>
                <w:szCs w:val="20"/>
                <w:lang w:eastAsia="fr-CA"/>
              </w:rPr>
              <w:t>Résultat 5</w:t>
            </w:r>
            <w:r>
              <w:rPr>
                <w:rFonts w:cs="Arial"/>
                <w:b/>
                <w:bCs/>
                <w:color w:val="000000"/>
                <w:sz w:val="20"/>
                <w:szCs w:val="20"/>
                <w:lang w:eastAsia="fr-CA"/>
              </w:rPr>
              <w:t>.</w:t>
            </w:r>
          </w:p>
          <w:p w:rsidR="00314934" w:rsidRPr="00B03153" w:rsidRDefault="00314934" w:rsidP="00314934">
            <w:pPr>
              <w:spacing w:before="20" w:after="20" w:line="220" w:lineRule="exact"/>
              <w:ind w:left="142"/>
              <w:jc w:val="left"/>
              <w:rPr>
                <w:rFonts w:cs="Arial"/>
                <w:b/>
                <w:bCs/>
                <w:color w:val="000000"/>
                <w:sz w:val="20"/>
                <w:szCs w:val="20"/>
                <w:lang w:eastAsia="fr-CA"/>
              </w:rPr>
            </w:pPr>
            <w:r>
              <w:rPr>
                <w:rFonts w:cs="Arial"/>
                <w:bCs/>
                <w:color w:val="000000"/>
                <w:sz w:val="20"/>
                <w:szCs w:val="20"/>
                <w:lang w:eastAsia="fr-CA"/>
              </w:rPr>
              <w:t>Les c</w:t>
            </w:r>
            <w:r w:rsidRPr="00B03153">
              <w:rPr>
                <w:rFonts w:cs="Arial"/>
                <w:bCs/>
                <w:color w:val="000000"/>
                <w:sz w:val="20"/>
                <w:szCs w:val="20"/>
                <w:lang w:eastAsia="fr-CA"/>
              </w:rPr>
              <w:t>ommunes formu</w:t>
            </w:r>
            <w:r>
              <w:rPr>
                <w:rFonts w:cs="Arial"/>
                <w:bCs/>
                <w:color w:val="000000"/>
                <w:sz w:val="20"/>
                <w:szCs w:val="20"/>
                <w:lang w:eastAsia="fr-CA"/>
              </w:rPr>
              <w:softHyphen/>
            </w:r>
            <w:r w:rsidRPr="00B03153">
              <w:rPr>
                <w:rFonts w:cs="Arial"/>
                <w:bCs/>
                <w:color w:val="000000"/>
                <w:sz w:val="20"/>
                <w:szCs w:val="20"/>
                <w:lang w:eastAsia="fr-CA"/>
              </w:rPr>
              <w:t>lent et mettent en œuvre une politique de gestion et de pérenn</w:t>
            </w:r>
            <w:r w:rsidRPr="00B03153">
              <w:rPr>
                <w:rFonts w:cs="Arial"/>
                <w:bCs/>
                <w:color w:val="000000"/>
                <w:sz w:val="20"/>
                <w:szCs w:val="20"/>
                <w:lang w:eastAsia="fr-CA"/>
              </w:rPr>
              <w:t>i</w:t>
            </w:r>
            <w:r w:rsidRPr="00B03153">
              <w:rPr>
                <w:rFonts w:cs="Arial"/>
                <w:bCs/>
                <w:color w:val="000000"/>
                <w:sz w:val="20"/>
                <w:szCs w:val="20"/>
                <w:lang w:eastAsia="fr-CA"/>
              </w:rPr>
              <w:t>sation (</w:t>
            </w:r>
            <w:r w:rsidRPr="00E64D3B">
              <w:rPr>
                <w:rFonts w:cs="Arial"/>
                <w:color w:val="000000"/>
                <w:sz w:val="20"/>
                <w:szCs w:val="20"/>
                <w:lang w:eastAsia="fr-CA"/>
              </w:rPr>
              <w:t>fonc</w:t>
            </w:r>
            <w:r>
              <w:rPr>
                <w:rFonts w:cs="Arial"/>
                <w:color w:val="000000"/>
                <w:sz w:val="20"/>
                <w:szCs w:val="20"/>
                <w:lang w:eastAsia="fr-CA"/>
              </w:rPr>
              <w:softHyphen/>
            </w:r>
            <w:r w:rsidRPr="00E64D3B">
              <w:rPr>
                <w:rFonts w:cs="Arial"/>
                <w:color w:val="000000"/>
                <w:sz w:val="20"/>
                <w:szCs w:val="20"/>
                <w:lang w:eastAsia="fr-CA"/>
              </w:rPr>
              <w:t>tionnement</w:t>
            </w:r>
            <w:r w:rsidRPr="00B03153">
              <w:rPr>
                <w:rFonts w:cs="Arial"/>
                <w:bCs/>
                <w:color w:val="000000"/>
                <w:sz w:val="20"/>
                <w:szCs w:val="20"/>
                <w:lang w:eastAsia="fr-CA"/>
              </w:rPr>
              <w:t xml:space="preserve"> et entre</w:t>
            </w:r>
            <w:r>
              <w:rPr>
                <w:rFonts w:cs="Arial"/>
                <w:bCs/>
                <w:color w:val="000000"/>
                <w:sz w:val="20"/>
                <w:szCs w:val="20"/>
                <w:lang w:eastAsia="fr-CA"/>
              </w:rPr>
              <w:softHyphen/>
            </w:r>
            <w:r w:rsidRPr="00B03153">
              <w:rPr>
                <w:rFonts w:cs="Arial"/>
                <w:bCs/>
                <w:color w:val="000000"/>
                <w:sz w:val="20"/>
                <w:szCs w:val="20"/>
                <w:lang w:eastAsia="fr-CA"/>
              </w:rPr>
              <w:t>tien) des infra</w:t>
            </w:r>
            <w:r w:rsidRPr="00B03153">
              <w:rPr>
                <w:rFonts w:cs="Arial"/>
                <w:bCs/>
                <w:color w:val="000000"/>
                <w:sz w:val="20"/>
                <w:szCs w:val="20"/>
                <w:lang w:eastAsia="fr-CA"/>
              </w:rPr>
              <w:t>s</w:t>
            </w:r>
            <w:r w:rsidRPr="00B03153">
              <w:rPr>
                <w:rFonts w:cs="Arial"/>
                <w:bCs/>
                <w:color w:val="000000"/>
                <w:sz w:val="20"/>
                <w:szCs w:val="20"/>
                <w:lang w:eastAsia="fr-CA"/>
              </w:rPr>
              <w:t>truc</w:t>
            </w:r>
            <w:r>
              <w:rPr>
                <w:rFonts w:cs="Arial"/>
                <w:bCs/>
                <w:color w:val="000000"/>
                <w:sz w:val="20"/>
                <w:szCs w:val="20"/>
                <w:lang w:eastAsia="fr-CA"/>
              </w:rPr>
              <w:softHyphen/>
            </w:r>
            <w:r w:rsidRPr="00B03153">
              <w:rPr>
                <w:rFonts w:cs="Arial"/>
                <w:bCs/>
                <w:color w:val="000000"/>
                <w:sz w:val="20"/>
                <w:szCs w:val="20"/>
                <w:lang w:eastAsia="fr-CA"/>
              </w:rPr>
              <w:t>tures, incluant les coûts récurrents</w:t>
            </w:r>
          </w:p>
        </w:tc>
        <w:tc>
          <w:tcPr>
            <w:tcW w:w="2107" w:type="pct"/>
            <w:tcBorders>
              <w:right w:val="single" w:sz="12" w:space="0" w:color="808080" w:themeColor="background1" w:themeShade="80"/>
            </w:tcBorders>
            <w:vAlign w:val="center"/>
          </w:tcPr>
          <w:p w:rsidR="00314934" w:rsidRPr="00032F43" w:rsidRDefault="00314934" w:rsidP="00314934">
            <w:pPr>
              <w:spacing w:after="0" w:line="220" w:lineRule="exact"/>
              <w:jc w:val="left"/>
              <w:rPr>
                <w:sz w:val="20"/>
                <w:szCs w:val="20"/>
                <w:lang w:val="fr-FR"/>
              </w:rPr>
            </w:pPr>
            <w:r w:rsidRPr="00032F43">
              <w:rPr>
                <w:sz w:val="20"/>
                <w:szCs w:val="20"/>
                <w:lang w:val="fr-FR"/>
              </w:rPr>
              <w:t>Identification d’une formule viable de gestion</w:t>
            </w:r>
            <w:r>
              <w:rPr>
                <w:sz w:val="20"/>
                <w:szCs w:val="20"/>
                <w:lang w:val="fr-FR"/>
              </w:rPr>
              <w:t>/</w:t>
            </w:r>
            <w:r w:rsidRPr="00032F43">
              <w:rPr>
                <w:sz w:val="20"/>
                <w:szCs w:val="20"/>
                <w:lang w:val="fr-FR"/>
              </w:rPr>
              <w:t>entretien des infrastru</w:t>
            </w:r>
            <w:r w:rsidRPr="00032F43">
              <w:rPr>
                <w:sz w:val="20"/>
                <w:szCs w:val="20"/>
                <w:lang w:val="fr-FR"/>
              </w:rPr>
              <w:t>c</w:t>
            </w:r>
            <w:r>
              <w:rPr>
                <w:sz w:val="20"/>
                <w:szCs w:val="20"/>
                <w:lang w:val="fr-FR"/>
              </w:rPr>
              <w:t>tures commercialisation.</w:t>
            </w:r>
            <w:r w:rsidRPr="00032F43">
              <w:rPr>
                <w:sz w:val="20"/>
                <w:szCs w:val="20"/>
                <w:lang w:val="fr-FR"/>
              </w:rPr>
              <w:t xml:space="preserve"> de services (incl</w:t>
            </w:r>
            <w:r>
              <w:rPr>
                <w:sz w:val="20"/>
                <w:szCs w:val="20"/>
                <w:lang w:val="fr-FR"/>
              </w:rPr>
              <w:t>.</w:t>
            </w:r>
            <w:r w:rsidRPr="00032F43">
              <w:rPr>
                <w:sz w:val="20"/>
                <w:szCs w:val="20"/>
                <w:lang w:val="fr-FR"/>
              </w:rPr>
              <w:t xml:space="preserve"> un système de collecte de fonds</w:t>
            </w:r>
            <w:r>
              <w:rPr>
                <w:sz w:val="20"/>
                <w:szCs w:val="20"/>
                <w:lang w:val="fr-FR"/>
              </w:rPr>
              <w:t>/R</w:t>
            </w:r>
            <w:r w:rsidRPr="00032F43">
              <w:rPr>
                <w:sz w:val="20"/>
                <w:szCs w:val="20"/>
                <w:lang w:val="fr-FR"/>
              </w:rPr>
              <w:t>edevances) et appuis à mise en œuvre dans les 3 communes cibles</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032F43" w:rsidRDefault="00314934" w:rsidP="00314934">
            <w:pPr>
              <w:spacing w:after="0" w:line="220" w:lineRule="exact"/>
              <w:jc w:val="left"/>
              <w:rPr>
                <w:sz w:val="20"/>
                <w:szCs w:val="20"/>
                <w:lang w:val="fr-FR"/>
              </w:rPr>
            </w:pPr>
            <w:r w:rsidRPr="00032F43">
              <w:rPr>
                <w:sz w:val="20"/>
                <w:szCs w:val="20"/>
                <w:lang w:val="fr-FR"/>
              </w:rPr>
              <w:t>Validation des formules avec les partenaires impliqués et les popul</w:t>
            </w:r>
            <w:r w:rsidRPr="00032F43">
              <w:rPr>
                <w:sz w:val="20"/>
                <w:szCs w:val="20"/>
                <w:lang w:val="fr-FR"/>
              </w:rPr>
              <w:t>a</w:t>
            </w:r>
            <w:r w:rsidRPr="00032F43">
              <w:rPr>
                <w:sz w:val="20"/>
                <w:szCs w:val="20"/>
                <w:lang w:val="fr-FR"/>
              </w:rPr>
              <w:t xml:space="preserve">tions bénéficiaires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032F43" w:rsidRDefault="00314934" w:rsidP="00314934">
            <w:pPr>
              <w:spacing w:after="0" w:line="220" w:lineRule="exact"/>
              <w:jc w:val="left"/>
              <w:rPr>
                <w:sz w:val="20"/>
                <w:szCs w:val="20"/>
                <w:lang w:val="fr-FR"/>
              </w:rPr>
            </w:pPr>
            <w:r w:rsidRPr="00032F43">
              <w:rPr>
                <w:sz w:val="20"/>
                <w:szCs w:val="20"/>
                <w:lang w:val="fr-FR"/>
              </w:rPr>
              <w:t>Formation des leaders communautaires  pour encadrement des associ</w:t>
            </w:r>
            <w:r w:rsidRPr="00032F43">
              <w:rPr>
                <w:sz w:val="20"/>
                <w:szCs w:val="20"/>
                <w:lang w:val="fr-FR"/>
              </w:rPr>
              <w:t>a</w:t>
            </w:r>
            <w:r>
              <w:rPr>
                <w:sz w:val="20"/>
                <w:szCs w:val="20"/>
                <w:lang w:val="fr-FR"/>
              </w:rPr>
              <w:t>tions d’usagers/C</w:t>
            </w:r>
            <w:r w:rsidRPr="00032F43">
              <w:rPr>
                <w:sz w:val="20"/>
                <w:szCs w:val="20"/>
                <w:lang w:val="fr-FR"/>
              </w:rPr>
              <w:t>omités de gestion</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  -</w:t>
            </w: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032F43" w:rsidRDefault="00314934" w:rsidP="00314934">
            <w:pPr>
              <w:spacing w:before="20" w:after="20" w:line="220" w:lineRule="exact"/>
              <w:jc w:val="left"/>
              <w:rPr>
                <w:sz w:val="20"/>
                <w:szCs w:val="20"/>
                <w:lang w:val="fr-FR"/>
              </w:rPr>
            </w:pPr>
            <w:r w:rsidRPr="00032F43">
              <w:rPr>
                <w:sz w:val="20"/>
                <w:szCs w:val="20"/>
                <w:lang w:val="fr-FR"/>
              </w:rPr>
              <w:t xml:space="preserve">Appui organisationnel associations d'usagers et leurs unions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  -</w:t>
            </w: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032F43" w:rsidRDefault="00314934" w:rsidP="00314934">
            <w:pPr>
              <w:spacing w:before="20" w:after="20" w:line="220" w:lineRule="exact"/>
              <w:jc w:val="left"/>
              <w:rPr>
                <w:sz w:val="20"/>
                <w:szCs w:val="20"/>
                <w:lang w:val="fr-FR"/>
              </w:rPr>
            </w:pPr>
            <w:r w:rsidRPr="00032F43">
              <w:rPr>
                <w:sz w:val="20"/>
                <w:szCs w:val="20"/>
                <w:lang w:val="fr-FR"/>
              </w:rPr>
              <w:t>Formation artisans réparateurs</w:t>
            </w:r>
            <w:r>
              <w:rPr>
                <w:sz w:val="20"/>
                <w:szCs w:val="20"/>
                <w:lang w:val="fr-FR"/>
              </w:rPr>
              <w:t xml:space="preserve"> et appuis à leur installation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314934" w:rsidRPr="00B03153" w:rsidRDefault="00314934" w:rsidP="006B0C3D">
            <w:pPr>
              <w:spacing w:after="0" w:line="220" w:lineRule="exact"/>
              <w:rPr>
                <w:b/>
                <w:sz w:val="20"/>
                <w:szCs w:val="20"/>
                <w:lang w:val="fr-FR"/>
              </w:rPr>
            </w:pPr>
            <w:r>
              <w:rPr>
                <w:b/>
                <w:sz w:val="20"/>
                <w:szCs w:val="20"/>
                <w:lang w:val="fr-FR"/>
              </w:rPr>
              <w:t>-  -</w:t>
            </w:r>
          </w:p>
        </w:tc>
        <w:tc>
          <w:tcPr>
            <w:tcW w:w="208" w:type="pct"/>
            <w:tcBorders>
              <w:right w:val="single" w:sz="12" w:space="0" w:color="808080" w:themeColor="background1" w:themeShade="80"/>
            </w:tcBorders>
            <w:shd w:val="clear" w:color="auto" w:fill="FFFFFF"/>
            <w:vAlign w:val="center"/>
          </w:tcPr>
          <w:p w:rsidR="00314934" w:rsidRPr="00B03153" w:rsidRDefault="00314934" w:rsidP="006B0C3D">
            <w:pPr>
              <w:keepNext/>
              <w:spacing w:after="0" w:line="220" w:lineRule="exact"/>
              <w:rPr>
                <w:b/>
                <w:sz w:val="20"/>
                <w:szCs w:val="20"/>
                <w:lang w:val="fr-FR"/>
              </w:rPr>
            </w:pPr>
          </w:p>
        </w:tc>
      </w:tr>
      <w:tr w:rsidR="00314934" w:rsidRPr="00B03153" w:rsidTr="00314934">
        <w:tc>
          <w:tcPr>
            <w:tcW w:w="795" w:type="pct"/>
            <w:vMerge w:val="restart"/>
            <w:vAlign w:val="center"/>
          </w:tcPr>
          <w:p w:rsidR="00314934" w:rsidRPr="00B03153" w:rsidRDefault="00314934" w:rsidP="00314934">
            <w:pPr>
              <w:pageBreakBefore/>
              <w:spacing w:before="20" w:after="20" w:line="220" w:lineRule="exact"/>
              <w:jc w:val="left"/>
              <w:rPr>
                <w:rFonts w:cs="Arial"/>
                <w:b/>
                <w:bCs/>
                <w:color w:val="000000"/>
                <w:sz w:val="20"/>
                <w:szCs w:val="20"/>
                <w:lang w:eastAsia="fr-CA"/>
              </w:rPr>
            </w:pPr>
            <w:r w:rsidRPr="00B03153">
              <w:rPr>
                <w:rFonts w:cs="Arial"/>
                <w:b/>
                <w:bCs/>
                <w:color w:val="000000"/>
                <w:sz w:val="20"/>
                <w:szCs w:val="20"/>
                <w:lang w:eastAsia="fr-CA"/>
              </w:rPr>
              <w:lastRenderedPageBreak/>
              <w:t>Résultat 6</w:t>
            </w:r>
            <w:r>
              <w:rPr>
                <w:rFonts w:cs="Arial"/>
                <w:b/>
                <w:bCs/>
                <w:color w:val="000000"/>
                <w:sz w:val="20"/>
                <w:szCs w:val="20"/>
                <w:lang w:eastAsia="fr-CA"/>
              </w:rPr>
              <w:t>.</w:t>
            </w:r>
          </w:p>
          <w:p w:rsidR="00314934" w:rsidRPr="00B03153" w:rsidRDefault="00314934" w:rsidP="00314934">
            <w:pPr>
              <w:pageBreakBefore/>
              <w:spacing w:before="20" w:after="20" w:line="220" w:lineRule="exact"/>
              <w:ind w:left="142"/>
              <w:jc w:val="left"/>
              <w:rPr>
                <w:rFonts w:cs="Arial"/>
                <w:b/>
                <w:bCs/>
                <w:color w:val="000000"/>
                <w:sz w:val="20"/>
                <w:szCs w:val="20"/>
                <w:lang w:eastAsia="fr-CA"/>
              </w:rPr>
            </w:pPr>
            <w:r w:rsidRPr="00B03153">
              <w:rPr>
                <w:rFonts w:cs="Arial"/>
                <w:bCs/>
                <w:color w:val="000000"/>
                <w:sz w:val="20"/>
                <w:szCs w:val="20"/>
                <w:lang w:eastAsia="fr-CA"/>
              </w:rPr>
              <w:t xml:space="preserve">Les </w:t>
            </w:r>
            <w:r>
              <w:rPr>
                <w:rFonts w:cs="Arial"/>
                <w:bCs/>
                <w:color w:val="000000"/>
                <w:sz w:val="20"/>
                <w:szCs w:val="20"/>
                <w:lang w:eastAsia="fr-CA"/>
              </w:rPr>
              <w:t xml:space="preserve">bonnes pratiques et les leçons </w:t>
            </w:r>
            <w:r w:rsidRPr="00B03153">
              <w:rPr>
                <w:rFonts w:cs="Arial"/>
                <w:bCs/>
                <w:color w:val="000000"/>
                <w:sz w:val="20"/>
                <w:szCs w:val="20"/>
                <w:lang w:eastAsia="fr-CA"/>
              </w:rPr>
              <w:t>sont cod</w:t>
            </w:r>
            <w:r w:rsidRPr="00B03153">
              <w:rPr>
                <w:rFonts w:cs="Arial"/>
                <w:bCs/>
                <w:color w:val="000000"/>
                <w:sz w:val="20"/>
                <w:szCs w:val="20"/>
                <w:lang w:eastAsia="fr-CA"/>
              </w:rPr>
              <w:t>i</w:t>
            </w:r>
            <w:r w:rsidRPr="00B03153">
              <w:rPr>
                <w:rFonts w:cs="Arial"/>
                <w:bCs/>
                <w:color w:val="000000"/>
                <w:sz w:val="20"/>
                <w:szCs w:val="20"/>
                <w:lang w:eastAsia="fr-CA"/>
              </w:rPr>
              <w:t xml:space="preserve">fiées et </w:t>
            </w:r>
            <w:r w:rsidRPr="00E64D3B">
              <w:rPr>
                <w:rFonts w:cs="Arial"/>
                <w:color w:val="000000"/>
                <w:sz w:val="20"/>
                <w:szCs w:val="20"/>
                <w:lang w:eastAsia="fr-CA"/>
              </w:rPr>
              <w:t>partagées</w:t>
            </w:r>
            <w:r w:rsidRPr="00B03153">
              <w:rPr>
                <w:rFonts w:cs="Arial"/>
                <w:bCs/>
                <w:color w:val="000000"/>
                <w:sz w:val="20"/>
                <w:szCs w:val="20"/>
                <w:lang w:eastAsia="fr-CA"/>
              </w:rPr>
              <w:t xml:space="preserve"> au niveau local, natio</w:t>
            </w:r>
            <w:r>
              <w:rPr>
                <w:rFonts w:cs="Arial"/>
                <w:bCs/>
                <w:color w:val="000000"/>
                <w:sz w:val="20"/>
                <w:szCs w:val="20"/>
                <w:lang w:eastAsia="fr-CA"/>
              </w:rPr>
              <w:softHyphen/>
            </w:r>
            <w:r w:rsidRPr="00B03153">
              <w:rPr>
                <w:rFonts w:cs="Arial"/>
                <w:bCs/>
                <w:color w:val="000000"/>
                <w:sz w:val="20"/>
                <w:szCs w:val="20"/>
                <w:lang w:eastAsia="fr-CA"/>
              </w:rPr>
              <w:t>nal et International</w:t>
            </w:r>
          </w:p>
        </w:tc>
        <w:tc>
          <w:tcPr>
            <w:tcW w:w="2107" w:type="pct"/>
            <w:tcBorders>
              <w:right w:val="single" w:sz="12" w:space="0" w:color="808080" w:themeColor="background1" w:themeShade="80"/>
            </w:tcBorders>
            <w:vAlign w:val="center"/>
          </w:tcPr>
          <w:p w:rsidR="00314934" w:rsidRPr="00032F43" w:rsidRDefault="00314934" w:rsidP="00654334">
            <w:pPr>
              <w:pageBreakBefore/>
              <w:spacing w:beforeLines="20" w:before="48" w:afterLines="20" w:after="48" w:line="220" w:lineRule="exact"/>
              <w:jc w:val="left"/>
              <w:rPr>
                <w:sz w:val="20"/>
                <w:szCs w:val="20"/>
                <w:lang w:val="fr-FR"/>
              </w:rPr>
            </w:pPr>
            <w:r w:rsidRPr="00032F43">
              <w:rPr>
                <w:sz w:val="20"/>
                <w:szCs w:val="20"/>
                <w:lang w:val="fr-FR"/>
              </w:rPr>
              <w:t>Voyages d’études dans la région</w:t>
            </w:r>
          </w:p>
        </w:tc>
        <w:tc>
          <w:tcPr>
            <w:tcW w:w="210" w:type="pct"/>
            <w:tcBorders>
              <w:left w:val="single" w:sz="12" w:space="0" w:color="808080" w:themeColor="background1" w:themeShade="80"/>
            </w:tcBorders>
            <w:shd w:val="clear" w:color="auto" w:fill="FFFFFF"/>
            <w:vAlign w:val="center"/>
          </w:tcPr>
          <w:p w:rsidR="006B065A" w:rsidRDefault="006B065A" w:rsidP="00654334">
            <w:pPr>
              <w:keepNext/>
              <w:pageBreakBefore/>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314934" w:rsidP="00654334">
            <w:pPr>
              <w:keepNext/>
              <w:pageBreakBefore/>
              <w:spacing w:beforeLines="20" w:before="48" w:afterLines="20" w:after="48" w:line="220" w:lineRule="exact"/>
              <w:rPr>
                <w:b/>
                <w:sz w:val="20"/>
                <w:szCs w:val="20"/>
                <w:lang w:val="fr-FR"/>
              </w:rPr>
            </w:pPr>
            <w:r>
              <w:rPr>
                <w:b/>
                <w:sz w:val="20"/>
                <w:szCs w:val="20"/>
                <w:lang w:val="fr-FR"/>
              </w:rPr>
              <w:t>--</w:t>
            </w:r>
          </w:p>
        </w:tc>
        <w:tc>
          <w:tcPr>
            <w:tcW w:w="210" w:type="pct"/>
            <w:tcBorders>
              <w:left w:val="single" w:sz="12" w:space="0" w:color="808080" w:themeColor="background1" w:themeShade="80"/>
            </w:tcBorders>
            <w:shd w:val="clear" w:color="auto" w:fill="FFFFFF"/>
            <w:vAlign w:val="center"/>
          </w:tcPr>
          <w:p w:rsidR="006B065A" w:rsidRDefault="006B065A" w:rsidP="00654334">
            <w:pPr>
              <w:pageBreakBefore/>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6B065A" w:rsidP="00654334">
            <w:pPr>
              <w:pageBreakBefore/>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6B065A" w:rsidRDefault="006B065A" w:rsidP="00654334">
            <w:pPr>
              <w:keepNext/>
              <w:pageBreakBefore/>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6B065A" w:rsidP="00654334">
            <w:pPr>
              <w:keepNext/>
              <w:pageBreakBefore/>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6B065A" w:rsidRDefault="006B065A" w:rsidP="00654334">
            <w:pPr>
              <w:pageBreakBefore/>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6B065A" w:rsidP="00654334">
            <w:pPr>
              <w:pageBreakBefore/>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6B065A" w:rsidRDefault="006B065A" w:rsidP="00654334">
            <w:pPr>
              <w:keepNext/>
              <w:pageBreakBefore/>
              <w:spacing w:beforeLines="20" w:before="48" w:afterLines="20" w:after="48"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6B065A" w:rsidRDefault="006B065A" w:rsidP="00654334">
            <w:pPr>
              <w:keepNext/>
              <w:pageBreakBefore/>
              <w:spacing w:beforeLines="20" w:before="48" w:afterLines="20" w:after="48" w:line="220" w:lineRule="exact"/>
              <w:rPr>
                <w:b/>
                <w:sz w:val="20"/>
                <w:szCs w:val="20"/>
                <w:lang w:val="fr-FR"/>
              </w:rPr>
            </w:pPr>
          </w:p>
        </w:tc>
      </w:tr>
      <w:tr w:rsidR="00314934" w:rsidRPr="00B03153" w:rsidTr="00314934">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C5563B" w:rsidRDefault="00314934" w:rsidP="00654334">
            <w:pPr>
              <w:spacing w:beforeLines="20" w:before="48" w:afterLines="20" w:after="48" w:line="220" w:lineRule="exact"/>
              <w:jc w:val="left"/>
              <w:rPr>
                <w:sz w:val="20"/>
                <w:szCs w:val="20"/>
                <w:lang w:val="fr-FR"/>
              </w:rPr>
            </w:pPr>
            <w:r w:rsidRPr="00032F43">
              <w:rPr>
                <w:sz w:val="20"/>
                <w:szCs w:val="20"/>
                <w:lang w:val="fr-FR"/>
              </w:rPr>
              <w:t xml:space="preserve">Etudes capitalisation, </w:t>
            </w:r>
          </w:p>
        </w:tc>
        <w:tc>
          <w:tcPr>
            <w:tcW w:w="210" w:type="pct"/>
            <w:tcBorders>
              <w:left w:val="single" w:sz="12" w:space="0" w:color="808080" w:themeColor="background1" w:themeShade="80"/>
            </w:tcBorders>
            <w:shd w:val="clear" w:color="auto" w:fill="FFFFFF"/>
            <w:vAlign w:val="center"/>
          </w:tcPr>
          <w:p w:rsidR="00C5563B" w:rsidRDefault="00C5563B" w:rsidP="00654334">
            <w:pPr>
              <w:keepNext/>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C5563B" w:rsidRDefault="00C5563B" w:rsidP="00654334">
            <w:pPr>
              <w:keepNext/>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C5563B" w:rsidRDefault="00C5563B" w:rsidP="00654334">
            <w:pPr>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C5563B" w:rsidRDefault="00C5563B" w:rsidP="00654334">
            <w:pPr>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C5563B" w:rsidRDefault="00314934" w:rsidP="00654334">
            <w:pPr>
              <w:keepNext/>
              <w:spacing w:beforeLines="20" w:before="48" w:afterLines="20" w:after="48" w:line="220" w:lineRule="exact"/>
              <w:rPr>
                <w:b/>
                <w:sz w:val="20"/>
                <w:szCs w:val="20"/>
                <w:lang w:val="fr-FR"/>
              </w:rPr>
            </w:pPr>
            <w:r>
              <w:rPr>
                <w:b/>
                <w:sz w:val="20"/>
                <w:szCs w:val="20"/>
                <w:lang w:val="fr-FR"/>
              </w:rPr>
              <w:t>==</w:t>
            </w:r>
          </w:p>
        </w:tc>
        <w:tc>
          <w:tcPr>
            <w:tcW w:w="210" w:type="pct"/>
            <w:tcBorders>
              <w:right w:val="single" w:sz="12" w:space="0" w:color="808080" w:themeColor="background1" w:themeShade="80"/>
            </w:tcBorders>
            <w:shd w:val="clear" w:color="auto" w:fill="FFFFFF"/>
            <w:vAlign w:val="center"/>
          </w:tcPr>
          <w:p w:rsidR="00C5563B" w:rsidRDefault="00C5563B" w:rsidP="00654334">
            <w:pPr>
              <w:keepNext/>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C5563B" w:rsidRDefault="00C5563B" w:rsidP="00654334">
            <w:pPr>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C5563B" w:rsidRDefault="00C5563B" w:rsidP="00654334">
            <w:pPr>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C5563B" w:rsidRDefault="00C5563B" w:rsidP="00654334">
            <w:pPr>
              <w:keepNext/>
              <w:spacing w:beforeLines="20" w:before="48" w:afterLines="20" w:after="48"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C5563B" w:rsidRDefault="00C5563B" w:rsidP="00654334">
            <w:pPr>
              <w:keepNext/>
              <w:spacing w:beforeLines="20" w:before="48" w:afterLines="20" w:after="48" w:line="220" w:lineRule="exact"/>
              <w:rPr>
                <w:b/>
                <w:sz w:val="20"/>
                <w:szCs w:val="20"/>
                <w:lang w:val="fr-FR"/>
              </w:rPr>
            </w:pPr>
          </w:p>
        </w:tc>
      </w:tr>
      <w:tr w:rsidR="00314934" w:rsidRPr="00B03153" w:rsidTr="00314934">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C5563B" w:rsidRDefault="00314934" w:rsidP="00654334">
            <w:pPr>
              <w:spacing w:beforeLines="20" w:before="48" w:afterLines="20" w:after="48" w:line="220" w:lineRule="exact"/>
              <w:jc w:val="left"/>
              <w:rPr>
                <w:sz w:val="20"/>
                <w:szCs w:val="20"/>
                <w:lang w:val="fr-FR"/>
              </w:rPr>
            </w:pPr>
            <w:r>
              <w:rPr>
                <w:rFonts w:asciiTheme="minorHAnsi" w:hAnsiTheme="minorHAnsi"/>
                <w:bCs/>
                <w:sz w:val="20"/>
                <w:szCs w:val="20"/>
                <w:lang w:val="fr-FR" w:eastAsia="fr-FR"/>
              </w:rPr>
              <w:t>Ateliers/Séminaires</w:t>
            </w:r>
            <w:r w:rsidRPr="00B03153">
              <w:rPr>
                <w:rFonts w:asciiTheme="minorHAnsi" w:hAnsiTheme="minorHAnsi"/>
                <w:bCs/>
                <w:sz w:val="20"/>
                <w:szCs w:val="20"/>
                <w:lang w:val="fr-FR" w:eastAsia="fr-FR"/>
              </w:rPr>
              <w:t xml:space="preserve"> de partage des expériences, acquis et leçons titrés</w:t>
            </w:r>
          </w:p>
        </w:tc>
        <w:tc>
          <w:tcPr>
            <w:tcW w:w="210" w:type="pct"/>
            <w:tcBorders>
              <w:left w:val="single" w:sz="12" w:space="0" w:color="808080" w:themeColor="background1" w:themeShade="80"/>
            </w:tcBorders>
            <w:shd w:val="clear" w:color="auto" w:fill="FFFFFF"/>
            <w:vAlign w:val="center"/>
          </w:tcPr>
          <w:p w:rsidR="00C5563B" w:rsidRDefault="00C5563B" w:rsidP="00654334">
            <w:pPr>
              <w:keepNext/>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C5563B" w:rsidRDefault="00C5563B" w:rsidP="00654334">
            <w:pPr>
              <w:keepNext/>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C5563B" w:rsidRDefault="00C5563B" w:rsidP="00654334">
            <w:pPr>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C5563B" w:rsidRDefault="00314934" w:rsidP="00654334">
            <w:pPr>
              <w:spacing w:beforeLines="20" w:before="48" w:afterLines="20" w:after="48"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C5563B" w:rsidRDefault="00C5563B" w:rsidP="00654334">
            <w:pPr>
              <w:keepNext/>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C5563B" w:rsidRDefault="00314934" w:rsidP="00654334">
            <w:pPr>
              <w:spacing w:beforeLines="20" w:before="48" w:afterLines="20" w:after="48"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C5563B" w:rsidRDefault="00C5563B" w:rsidP="00654334">
            <w:pPr>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C5563B" w:rsidRDefault="00314934" w:rsidP="00654334">
            <w:pPr>
              <w:spacing w:beforeLines="20" w:before="48" w:afterLines="20" w:after="48"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C5563B" w:rsidRDefault="00C5563B" w:rsidP="00654334">
            <w:pPr>
              <w:keepNext/>
              <w:spacing w:beforeLines="20" w:before="48" w:afterLines="20" w:after="48"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C5563B" w:rsidRDefault="00314934" w:rsidP="00654334">
            <w:pPr>
              <w:spacing w:beforeLines="20" w:before="48" w:afterLines="20" w:after="48" w:line="220" w:lineRule="exact"/>
              <w:rPr>
                <w:b/>
                <w:sz w:val="20"/>
                <w:szCs w:val="20"/>
                <w:lang w:val="fr-FR"/>
              </w:rPr>
            </w:pPr>
            <w:r>
              <w:rPr>
                <w:b/>
                <w:sz w:val="20"/>
                <w:szCs w:val="20"/>
                <w:lang w:val="fr-FR"/>
              </w:rPr>
              <w:t>--</w:t>
            </w:r>
          </w:p>
        </w:tc>
      </w:tr>
      <w:tr w:rsidR="00314934" w:rsidRPr="00B03153" w:rsidTr="00314934">
        <w:tc>
          <w:tcPr>
            <w:tcW w:w="795" w:type="pct"/>
            <w:vMerge/>
            <w:vAlign w:val="center"/>
          </w:tcPr>
          <w:p w:rsidR="006B065A" w:rsidRDefault="006B065A"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314934" w:rsidRPr="00B03153" w:rsidRDefault="00314934" w:rsidP="00314934">
            <w:pPr>
              <w:spacing w:after="0" w:line="220" w:lineRule="exact"/>
              <w:jc w:val="left"/>
              <w:rPr>
                <w:sz w:val="20"/>
                <w:szCs w:val="20"/>
                <w:lang w:val="fr-FR"/>
              </w:rPr>
            </w:pPr>
            <w:r w:rsidRPr="00B03153">
              <w:rPr>
                <w:rFonts w:asciiTheme="minorHAnsi" w:hAnsiTheme="minorHAnsi"/>
                <w:bCs/>
                <w:sz w:val="20"/>
                <w:szCs w:val="20"/>
                <w:lang w:val="fr-FR" w:eastAsia="fr-FR"/>
              </w:rPr>
              <w:t>Diffusion</w:t>
            </w:r>
            <w:r w:rsidRPr="00B03153">
              <w:rPr>
                <w:rFonts w:asciiTheme="minorHAnsi" w:hAnsiTheme="minorHAnsi"/>
                <w:sz w:val="20"/>
                <w:szCs w:val="20"/>
                <w:lang w:val="fr-FR"/>
              </w:rPr>
              <w:t xml:space="preserve"> des outils de gestion, planification, maîtrise d'ouvrage dév</w:t>
            </w:r>
            <w:r w:rsidRPr="00B03153">
              <w:rPr>
                <w:rFonts w:asciiTheme="minorHAnsi" w:hAnsiTheme="minorHAnsi"/>
                <w:sz w:val="20"/>
                <w:szCs w:val="20"/>
                <w:lang w:val="fr-FR"/>
              </w:rPr>
              <w:t>e</w:t>
            </w:r>
            <w:r w:rsidRPr="00B03153">
              <w:rPr>
                <w:rFonts w:asciiTheme="minorHAnsi" w:hAnsiTheme="minorHAnsi"/>
                <w:sz w:val="20"/>
                <w:szCs w:val="20"/>
                <w:lang w:val="fr-FR"/>
              </w:rPr>
              <w:t>loppés et utilisés</w:t>
            </w:r>
          </w:p>
        </w:tc>
        <w:tc>
          <w:tcPr>
            <w:tcW w:w="210" w:type="pct"/>
            <w:tcBorders>
              <w:left w:val="single" w:sz="12" w:space="0" w:color="808080" w:themeColor="background1" w:themeShade="80"/>
            </w:tcBorders>
            <w:shd w:val="clear" w:color="auto" w:fill="FFFFFF"/>
            <w:vAlign w:val="center"/>
          </w:tcPr>
          <w:p w:rsidR="00314934" w:rsidRPr="00B03153" w:rsidRDefault="00314934" w:rsidP="00654334">
            <w:pPr>
              <w:keepNext/>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6B065A" w:rsidP="00654334">
            <w:pPr>
              <w:keepNext/>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6B065A" w:rsidRDefault="006B065A" w:rsidP="00654334">
            <w:pPr>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314934" w:rsidP="00654334">
            <w:pPr>
              <w:spacing w:beforeLines="20" w:before="48" w:afterLines="20" w:after="48"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6B065A" w:rsidRDefault="006B065A" w:rsidP="00654334">
            <w:pPr>
              <w:keepNext/>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314934" w:rsidP="00654334">
            <w:pPr>
              <w:keepNext/>
              <w:spacing w:beforeLines="20" w:before="48" w:afterLines="20" w:after="48"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6B065A" w:rsidRDefault="006B065A" w:rsidP="00654334">
            <w:pPr>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314934" w:rsidP="00654334">
            <w:pPr>
              <w:spacing w:beforeLines="20" w:before="48" w:afterLines="20" w:after="48"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6B065A" w:rsidRDefault="006B065A" w:rsidP="00654334">
            <w:pPr>
              <w:keepNext/>
              <w:spacing w:beforeLines="20" w:before="48" w:afterLines="20" w:after="48"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6B065A" w:rsidRDefault="00314934" w:rsidP="00654334">
            <w:pPr>
              <w:keepNext/>
              <w:spacing w:beforeLines="20" w:before="48" w:afterLines="20" w:after="48" w:line="220" w:lineRule="exact"/>
              <w:rPr>
                <w:b/>
                <w:sz w:val="20"/>
                <w:szCs w:val="20"/>
                <w:lang w:val="fr-FR"/>
              </w:rPr>
            </w:pPr>
            <w:r>
              <w:rPr>
                <w:b/>
                <w:sz w:val="20"/>
                <w:szCs w:val="20"/>
                <w:lang w:val="fr-FR"/>
              </w:rPr>
              <w:t xml:space="preserve"> -</w:t>
            </w:r>
          </w:p>
        </w:tc>
      </w:tr>
    </w:tbl>
    <w:p w:rsidR="00204FD4" w:rsidRDefault="00204FD4">
      <w:pPr>
        <w:spacing w:after="200" w:line="276" w:lineRule="auto"/>
        <w:rPr>
          <w:lang w:val="fr-FR"/>
        </w:rPr>
      </w:pPr>
    </w:p>
    <w:p w:rsidR="00545AC0" w:rsidRDefault="00545AC0">
      <w:pPr>
        <w:spacing w:after="200" w:line="276" w:lineRule="auto"/>
        <w:rPr>
          <w:lang w:val="fr-FR"/>
        </w:rPr>
      </w:pPr>
    </w:p>
    <w:p w:rsidR="00545AC0" w:rsidRPr="00877438" w:rsidRDefault="00545AC0">
      <w:pPr>
        <w:spacing w:after="200" w:line="276" w:lineRule="auto"/>
        <w:rPr>
          <w:lang w:val="fr-FR"/>
        </w:rPr>
        <w:sectPr w:rsidR="00545AC0" w:rsidRPr="00877438" w:rsidSect="00B11622">
          <w:headerReference w:type="even" r:id="rId24"/>
          <w:headerReference w:type="default" r:id="rId25"/>
          <w:footerReference w:type="even" r:id="rId26"/>
          <w:footerReference w:type="default" r:id="rId27"/>
          <w:pgSz w:w="16840" w:h="11907" w:orient="landscape" w:code="9"/>
          <w:pgMar w:top="1349" w:right="1418" w:bottom="1418" w:left="1418" w:header="709" w:footer="709" w:gutter="0"/>
          <w:cols w:space="708"/>
          <w:docGrid w:linePitch="360"/>
        </w:sectPr>
      </w:pPr>
    </w:p>
    <w:p w:rsidR="00204FD4" w:rsidRDefault="00327B70" w:rsidP="00F80588">
      <w:pPr>
        <w:pStyle w:val="Titre1"/>
      </w:pPr>
      <w:bookmarkStart w:id="41" w:name="_Toc358703135"/>
      <w:r>
        <w:lastRenderedPageBreak/>
        <w:t>Dossier Technique et financier</w:t>
      </w:r>
      <w:bookmarkEnd w:id="41"/>
    </w:p>
    <w:p w:rsidR="00327B70" w:rsidRDefault="000B18F4" w:rsidP="00F80588">
      <w:pPr>
        <w:pStyle w:val="Titre2"/>
      </w:pPr>
      <w:bookmarkStart w:id="42" w:name="_Toc358703136"/>
      <w:r>
        <w:t>Résumé exécutif</w:t>
      </w:r>
      <w:bookmarkEnd w:id="42"/>
    </w:p>
    <w:p w:rsidR="00204FD4" w:rsidRPr="00877438" w:rsidRDefault="000B18F4" w:rsidP="00F80588">
      <w:pPr>
        <w:pStyle w:val="Titre2"/>
      </w:pPr>
      <w:bookmarkStart w:id="43" w:name="_Toc303861118"/>
      <w:bookmarkStart w:id="44" w:name="_Toc303861233"/>
      <w:bookmarkStart w:id="45" w:name="_Toc303862607"/>
      <w:bookmarkStart w:id="46" w:name="_Toc358703137"/>
      <w:r>
        <w:t>Historique</w:t>
      </w:r>
      <w:r w:rsidR="00FC5D70">
        <w:t xml:space="preserve"> (</w:t>
      </w:r>
      <w:r w:rsidR="00340BC0">
        <w:t>l</w:t>
      </w:r>
      <w:r w:rsidR="00204FD4" w:rsidRPr="00877438">
        <w:t>eçons apprises et recommandations</w:t>
      </w:r>
      <w:bookmarkEnd w:id="43"/>
      <w:bookmarkEnd w:id="44"/>
      <w:bookmarkEnd w:id="45"/>
      <w:r w:rsidR="00340BC0">
        <w:t xml:space="preserve"> tirées de</w:t>
      </w:r>
      <w:r w:rsidR="00340BC0">
        <w:br/>
      </w:r>
      <w:r w:rsidR="00281A2E">
        <w:t>programmes similaires</w:t>
      </w:r>
      <w:r w:rsidR="00FC5D70">
        <w:t>)</w:t>
      </w:r>
      <w:bookmarkEnd w:id="46"/>
    </w:p>
    <w:p w:rsidR="00204FD4" w:rsidRPr="00877438" w:rsidRDefault="00204FD4" w:rsidP="00A24D59">
      <w:pPr>
        <w:rPr>
          <w:lang w:val="fr-FR"/>
        </w:rPr>
      </w:pPr>
      <w:r w:rsidRPr="00877438">
        <w:rPr>
          <w:lang w:val="fr-FR"/>
        </w:rPr>
        <w:t>La mise en œuvre des précédents projets de l’UNCD</w:t>
      </w:r>
      <w:r w:rsidR="00422C3D">
        <w:rPr>
          <w:lang w:val="fr-FR"/>
        </w:rPr>
        <w:t>F, y compris celui d</w:t>
      </w:r>
      <w:r w:rsidRPr="00877438">
        <w:rPr>
          <w:lang w:val="fr-FR"/>
        </w:rPr>
        <w:t>u Burundi, a permis de tirer les leçons suivantes et de les mettre en relation avec les défis à relever.</w:t>
      </w:r>
    </w:p>
    <w:p w:rsidR="00204FD4" w:rsidRPr="007C294D" w:rsidRDefault="00204FD4" w:rsidP="006B0C3D">
      <w:pPr>
        <w:pStyle w:val="Titre7"/>
      </w:pPr>
      <w:r w:rsidRPr="007C294D">
        <w:t>Leçons apprises des programmes et projets de l’UNCDF, y compris le PADRC Rutana et les défis à relever</w:t>
      </w:r>
    </w:p>
    <w:tbl>
      <w:tblPr>
        <w:tblW w:w="5122" w:type="pct"/>
        <w:jc w:val="center"/>
        <w:tblInd w:w="-318" w:type="dxa"/>
        <w:tblBorders>
          <w:top w:val="single" w:sz="4" w:space="0" w:color="517B8F"/>
          <w:left w:val="single" w:sz="4" w:space="0" w:color="517B8F"/>
          <w:bottom w:val="single" w:sz="4" w:space="0" w:color="517B8F"/>
          <w:right w:val="single" w:sz="4" w:space="0" w:color="517B8F"/>
          <w:insideH w:val="single" w:sz="4" w:space="0" w:color="517B8F"/>
          <w:insideV w:val="single" w:sz="4" w:space="0" w:color="517B8F"/>
        </w:tblBorders>
        <w:tblLayout w:type="fixed"/>
        <w:tblLook w:val="00A0" w:firstRow="1" w:lastRow="0" w:firstColumn="1" w:lastColumn="0" w:noHBand="0" w:noVBand="0"/>
      </w:tblPr>
      <w:tblGrid>
        <w:gridCol w:w="1216"/>
        <w:gridCol w:w="3684"/>
        <w:gridCol w:w="4614"/>
      </w:tblGrid>
      <w:tr w:rsidR="00204FD4" w:rsidRPr="00877438" w:rsidTr="007C294D">
        <w:trPr>
          <w:tblHeader/>
          <w:jc w:val="center"/>
        </w:trPr>
        <w:tc>
          <w:tcPr>
            <w:tcW w:w="639" w:type="pct"/>
            <w:shd w:val="clear" w:color="auto" w:fill="517B8F"/>
            <w:vAlign w:val="center"/>
          </w:tcPr>
          <w:p w:rsidR="00204FD4" w:rsidRPr="00877438" w:rsidRDefault="00204FD4" w:rsidP="00B501C2">
            <w:pPr>
              <w:spacing w:before="20" w:after="20"/>
              <w:jc w:val="center"/>
              <w:rPr>
                <w:rFonts w:cs="Calibri"/>
                <w:b/>
                <w:color w:val="FFFFFF"/>
                <w:sz w:val="20"/>
                <w:szCs w:val="20"/>
                <w:lang w:val="fr-FR"/>
              </w:rPr>
            </w:pPr>
            <w:r w:rsidRPr="00877438">
              <w:rPr>
                <w:rFonts w:cs="Calibri"/>
                <w:b/>
                <w:color w:val="FFFFFF"/>
                <w:sz w:val="20"/>
                <w:szCs w:val="20"/>
                <w:lang w:val="fr-FR"/>
              </w:rPr>
              <w:t>Domaines</w:t>
            </w:r>
          </w:p>
        </w:tc>
        <w:tc>
          <w:tcPr>
            <w:tcW w:w="1936" w:type="pct"/>
            <w:shd w:val="clear" w:color="auto" w:fill="517B8F"/>
            <w:vAlign w:val="center"/>
          </w:tcPr>
          <w:p w:rsidR="00204FD4" w:rsidRPr="00877438" w:rsidRDefault="00204FD4" w:rsidP="00B501C2">
            <w:pPr>
              <w:spacing w:before="20" w:after="20"/>
              <w:jc w:val="center"/>
              <w:rPr>
                <w:rFonts w:cs="Calibri"/>
                <w:b/>
                <w:color w:val="FFFFFF"/>
                <w:sz w:val="20"/>
                <w:szCs w:val="20"/>
                <w:lang w:val="fr-FR"/>
              </w:rPr>
            </w:pPr>
            <w:r w:rsidRPr="00877438">
              <w:rPr>
                <w:rFonts w:cs="Calibri"/>
                <w:b/>
                <w:color w:val="FFFFFF"/>
                <w:sz w:val="20"/>
                <w:szCs w:val="20"/>
                <w:lang w:val="fr-FR"/>
              </w:rPr>
              <w:t>Leçons apprises</w:t>
            </w:r>
          </w:p>
        </w:tc>
        <w:tc>
          <w:tcPr>
            <w:tcW w:w="2425" w:type="pct"/>
            <w:shd w:val="clear" w:color="auto" w:fill="517B8F"/>
            <w:vAlign w:val="center"/>
          </w:tcPr>
          <w:p w:rsidR="00204FD4" w:rsidRPr="00877438" w:rsidRDefault="00204FD4" w:rsidP="00B501C2">
            <w:pPr>
              <w:spacing w:before="20" w:after="20"/>
              <w:jc w:val="center"/>
              <w:rPr>
                <w:rFonts w:cs="Calibri"/>
                <w:b/>
                <w:color w:val="FFFFFF"/>
                <w:sz w:val="20"/>
                <w:szCs w:val="20"/>
                <w:lang w:val="fr-FR"/>
              </w:rPr>
            </w:pPr>
            <w:r w:rsidRPr="00877438">
              <w:rPr>
                <w:rFonts w:cs="Calibri"/>
                <w:b/>
                <w:color w:val="FFFFFF"/>
                <w:sz w:val="20"/>
                <w:szCs w:val="20"/>
                <w:lang w:val="fr-FR"/>
              </w:rPr>
              <w:t>Défis</w:t>
            </w:r>
          </w:p>
        </w:tc>
      </w:tr>
      <w:tr w:rsidR="00204FD4" w:rsidRPr="00877438" w:rsidTr="007C294D">
        <w:trPr>
          <w:jc w:val="center"/>
        </w:trPr>
        <w:tc>
          <w:tcPr>
            <w:tcW w:w="639" w:type="pct"/>
          </w:tcPr>
          <w:p w:rsidR="00204FD4" w:rsidRPr="00877438" w:rsidRDefault="00204FD4" w:rsidP="007C294D">
            <w:pPr>
              <w:spacing w:before="20" w:after="20" w:line="220" w:lineRule="exact"/>
              <w:jc w:val="left"/>
              <w:rPr>
                <w:rFonts w:cs="Calibri"/>
                <w:b/>
                <w:sz w:val="20"/>
                <w:szCs w:val="20"/>
                <w:lang w:val="fr-FR"/>
              </w:rPr>
            </w:pPr>
            <w:r w:rsidRPr="00877438">
              <w:rPr>
                <w:rFonts w:cs="Calibri"/>
                <w:b/>
                <w:sz w:val="20"/>
                <w:szCs w:val="20"/>
                <w:lang w:val="fr-FR"/>
              </w:rPr>
              <w:t>Institutions</w:t>
            </w:r>
          </w:p>
        </w:tc>
        <w:tc>
          <w:tcPr>
            <w:tcW w:w="1936" w:type="pct"/>
          </w:tcPr>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L’importance d’un cadre institutionnel a</w:t>
            </w:r>
            <w:r w:rsidRPr="00877438">
              <w:rPr>
                <w:rFonts w:cs="Calibri"/>
                <w:sz w:val="20"/>
                <w:szCs w:val="20"/>
                <w:lang w:val="fr-FR"/>
              </w:rPr>
              <w:t>p</w:t>
            </w:r>
            <w:r w:rsidRPr="00877438">
              <w:rPr>
                <w:rFonts w:cs="Calibri"/>
                <w:sz w:val="20"/>
                <w:szCs w:val="20"/>
                <w:lang w:val="fr-FR"/>
              </w:rPr>
              <w:t>proprié, partant des organisations à la base jusqu’aux communes, incluant les organes ou com</w:t>
            </w:r>
            <w:r w:rsidR="003F1D01">
              <w:rPr>
                <w:rFonts w:cs="Calibri"/>
                <w:sz w:val="20"/>
                <w:szCs w:val="20"/>
                <w:lang w:val="fr-FR"/>
              </w:rPr>
              <w:t>missions spécialisé</w:t>
            </w:r>
            <w:r w:rsidRPr="00877438">
              <w:rPr>
                <w:rFonts w:cs="Calibri"/>
                <w:sz w:val="20"/>
                <w:szCs w:val="20"/>
                <w:lang w:val="fr-FR"/>
              </w:rPr>
              <w:t>s, pe</w:t>
            </w:r>
            <w:r w:rsidRPr="00877438">
              <w:rPr>
                <w:rFonts w:cs="Calibri"/>
                <w:sz w:val="20"/>
                <w:szCs w:val="20"/>
                <w:lang w:val="fr-FR"/>
              </w:rPr>
              <w:t>r</w:t>
            </w:r>
            <w:r w:rsidRPr="00877438">
              <w:rPr>
                <w:rFonts w:cs="Calibri"/>
                <w:sz w:val="20"/>
                <w:szCs w:val="20"/>
                <w:lang w:val="fr-FR"/>
              </w:rPr>
              <w:t>mettant la mise en place d’un système de planification cohérent et participatif. L’implication de l’ensemble des acteurs institutionnels locaux dans l’élaboration de PCDC.</w:t>
            </w:r>
          </w:p>
        </w:tc>
        <w:tc>
          <w:tcPr>
            <w:tcW w:w="2425" w:type="pct"/>
          </w:tcPr>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Favoriser ou faciliter les relations horizontales et ve</w:t>
            </w:r>
            <w:r w:rsidRPr="00877438">
              <w:rPr>
                <w:rFonts w:cs="Calibri"/>
                <w:sz w:val="20"/>
                <w:szCs w:val="20"/>
                <w:lang w:val="fr-FR"/>
              </w:rPr>
              <w:t>r</w:t>
            </w:r>
            <w:r w:rsidRPr="00877438">
              <w:rPr>
                <w:rFonts w:cs="Calibri"/>
                <w:sz w:val="20"/>
                <w:szCs w:val="20"/>
                <w:lang w:val="fr-FR"/>
              </w:rPr>
              <w:t>ticales entre les collectivités territoriales individuelles de divers échelons.</w:t>
            </w:r>
          </w:p>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Encourager la création d’espaces de dialogue et de concertation entre les représentants de l’État et ceux des collectivités territoriales.</w:t>
            </w:r>
          </w:p>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Pérenniser la fonction d’appui-conseil.</w:t>
            </w:r>
          </w:p>
        </w:tc>
      </w:tr>
      <w:tr w:rsidR="00204FD4" w:rsidRPr="00877438" w:rsidTr="007C294D">
        <w:trPr>
          <w:jc w:val="center"/>
        </w:trPr>
        <w:tc>
          <w:tcPr>
            <w:tcW w:w="639" w:type="pct"/>
          </w:tcPr>
          <w:p w:rsidR="00204FD4" w:rsidRPr="00877438" w:rsidRDefault="00204FD4" w:rsidP="007C294D">
            <w:pPr>
              <w:spacing w:before="20" w:after="20" w:line="220" w:lineRule="exact"/>
              <w:jc w:val="left"/>
              <w:rPr>
                <w:rFonts w:cs="Calibri"/>
                <w:b/>
                <w:sz w:val="20"/>
                <w:szCs w:val="20"/>
                <w:lang w:val="fr-FR"/>
              </w:rPr>
            </w:pPr>
            <w:r w:rsidRPr="00877438">
              <w:rPr>
                <w:rFonts w:cs="Calibri"/>
                <w:b/>
                <w:sz w:val="20"/>
                <w:szCs w:val="20"/>
                <w:lang w:val="fr-FR"/>
              </w:rPr>
              <w:t>Cadre d’inter</w:t>
            </w:r>
            <w:r w:rsidRPr="00877438">
              <w:rPr>
                <w:rFonts w:cs="Calibri"/>
                <w:b/>
                <w:sz w:val="20"/>
                <w:szCs w:val="20"/>
                <w:lang w:val="fr-FR"/>
              </w:rPr>
              <w:softHyphen/>
              <w:t>vention</w:t>
            </w:r>
          </w:p>
        </w:tc>
        <w:tc>
          <w:tcPr>
            <w:tcW w:w="1936" w:type="pct"/>
          </w:tcPr>
          <w:p w:rsidR="00204FD4" w:rsidRPr="00877438" w:rsidRDefault="00204FD4" w:rsidP="007C294D">
            <w:pPr>
              <w:spacing w:before="20" w:after="20" w:line="220" w:lineRule="exact"/>
              <w:jc w:val="left"/>
              <w:rPr>
                <w:rFonts w:cs="Calibri"/>
                <w:sz w:val="20"/>
                <w:szCs w:val="20"/>
                <w:lang w:val="fr-FR"/>
              </w:rPr>
            </w:pPr>
            <w:r w:rsidRPr="00877438">
              <w:rPr>
                <w:sz w:val="20"/>
                <w:szCs w:val="20"/>
                <w:lang w:val="fr-FR"/>
              </w:rPr>
              <w:t xml:space="preserve">L’exemple du PARDC Burundi (et quelques autres) confirme que </w:t>
            </w:r>
            <w:r w:rsidRPr="00877438">
              <w:rPr>
                <w:b/>
                <w:sz w:val="20"/>
                <w:szCs w:val="20"/>
                <w:lang w:val="fr-FR"/>
              </w:rPr>
              <w:t>l’économie générale du « modèle », mise de l’avant par l’UNCDF, donne des résultats satisfa</w:t>
            </w:r>
            <w:r w:rsidRPr="00877438">
              <w:rPr>
                <w:b/>
                <w:sz w:val="20"/>
                <w:szCs w:val="20"/>
                <w:lang w:val="fr-FR"/>
              </w:rPr>
              <w:t>i</w:t>
            </w:r>
            <w:r w:rsidRPr="00877438">
              <w:rPr>
                <w:b/>
                <w:sz w:val="20"/>
                <w:szCs w:val="20"/>
                <w:lang w:val="fr-FR"/>
              </w:rPr>
              <w:t>sants, même dans les pays post-conflits.</w:t>
            </w:r>
            <w:r w:rsidRPr="00877438">
              <w:rPr>
                <w:sz w:val="20"/>
                <w:szCs w:val="20"/>
                <w:lang w:val="fr-FR"/>
              </w:rPr>
              <w:t xml:space="preserve"> Un modèle qui (i) privilégie les commu</w:t>
            </w:r>
            <w:r w:rsidR="00924635">
              <w:rPr>
                <w:sz w:val="20"/>
                <w:szCs w:val="20"/>
                <w:lang w:val="fr-FR"/>
              </w:rPr>
              <w:t>nes comme vecteur de changement;</w:t>
            </w:r>
            <w:r w:rsidRPr="00877438">
              <w:rPr>
                <w:sz w:val="20"/>
                <w:szCs w:val="20"/>
                <w:lang w:val="fr-FR"/>
              </w:rPr>
              <w:t xml:space="preserve"> (ii) a pour objectif de mettre en place un véritable appui budgétaire aux commun</w:t>
            </w:r>
            <w:r w:rsidR="00924635">
              <w:rPr>
                <w:sz w:val="20"/>
                <w:szCs w:val="20"/>
                <w:lang w:val="fr-FR"/>
              </w:rPr>
              <w:t>es;</w:t>
            </w:r>
            <w:r w:rsidRPr="00877438">
              <w:rPr>
                <w:sz w:val="20"/>
                <w:szCs w:val="20"/>
                <w:lang w:val="fr-FR"/>
              </w:rPr>
              <w:t xml:space="preserve"> (iii) fournit aux communes les fonds néce</w:t>
            </w:r>
            <w:r w:rsidRPr="00877438">
              <w:rPr>
                <w:sz w:val="20"/>
                <w:szCs w:val="20"/>
                <w:lang w:val="fr-FR"/>
              </w:rPr>
              <w:t>s</w:t>
            </w:r>
            <w:r w:rsidRPr="00877438">
              <w:rPr>
                <w:sz w:val="20"/>
                <w:szCs w:val="20"/>
                <w:lang w:val="fr-FR"/>
              </w:rPr>
              <w:t>saires pour qu’elles décident elles-mêmes des investissements prioritaires</w:t>
            </w:r>
            <w:r w:rsidR="00924635">
              <w:rPr>
                <w:sz w:val="20"/>
                <w:szCs w:val="20"/>
                <w:lang w:val="fr-FR"/>
              </w:rPr>
              <w:t>;</w:t>
            </w:r>
            <w:r w:rsidRPr="00877438">
              <w:rPr>
                <w:sz w:val="20"/>
                <w:szCs w:val="20"/>
                <w:lang w:val="fr-FR"/>
              </w:rPr>
              <w:t xml:space="preserve"> (iv) fav</w:t>
            </w:r>
            <w:r w:rsidRPr="00877438">
              <w:rPr>
                <w:sz w:val="20"/>
                <w:szCs w:val="20"/>
                <w:lang w:val="fr-FR"/>
              </w:rPr>
              <w:t>o</w:t>
            </w:r>
            <w:r w:rsidRPr="00877438">
              <w:rPr>
                <w:sz w:val="20"/>
                <w:szCs w:val="20"/>
                <w:lang w:val="fr-FR"/>
              </w:rPr>
              <w:t>rise le renforcement des capacités des communes dans l’action</w:t>
            </w:r>
            <w:r w:rsidR="00924635">
              <w:rPr>
                <w:sz w:val="20"/>
                <w:szCs w:val="20"/>
                <w:lang w:val="fr-FR"/>
              </w:rPr>
              <w:t>;</w:t>
            </w:r>
            <w:r w:rsidRPr="00877438">
              <w:rPr>
                <w:sz w:val="20"/>
                <w:szCs w:val="20"/>
                <w:lang w:val="fr-FR"/>
              </w:rPr>
              <w:t xml:space="preserve"> (v) s’appuie sur un processus de planification communa</w:t>
            </w:r>
            <w:r w:rsidRPr="00877438">
              <w:rPr>
                <w:sz w:val="20"/>
                <w:szCs w:val="20"/>
                <w:lang w:val="fr-FR"/>
              </w:rPr>
              <w:t>u</w:t>
            </w:r>
            <w:r w:rsidRPr="00877438">
              <w:rPr>
                <w:sz w:val="20"/>
                <w:szCs w:val="20"/>
                <w:lang w:val="fr-FR"/>
              </w:rPr>
              <w:t>taire participative</w:t>
            </w:r>
            <w:r w:rsidR="00924635">
              <w:rPr>
                <w:sz w:val="20"/>
                <w:szCs w:val="20"/>
                <w:lang w:val="fr-FR"/>
              </w:rPr>
              <w:t>;</w:t>
            </w:r>
            <w:r w:rsidRPr="00877438">
              <w:rPr>
                <w:sz w:val="20"/>
                <w:szCs w:val="20"/>
                <w:lang w:val="fr-FR"/>
              </w:rPr>
              <w:t xml:space="preserve"> (vi) privilégie la tran</w:t>
            </w:r>
            <w:r w:rsidRPr="00877438">
              <w:rPr>
                <w:sz w:val="20"/>
                <w:szCs w:val="20"/>
                <w:lang w:val="fr-FR"/>
              </w:rPr>
              <w:t>s</w:t>
            </w:r>
            <w:r w:rsidRPr="00877438">
              <w:rPr>
                <w:sz w:val="20"/>
                <w:szCs w:val="20"/>
                <w:lang w:val="fr-FR"/>
              </w:rPr>
              <w:t>parence et l’inclusion à tous les stades.</w:t>
            </w:r>
          </w:p>
        </w:tc>
        <w:tc>
          <w:tcPr>
            <w:tcW w:w="2425" w:type="pct"/>
          </w:tcPr>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Pour améliorer l’efficacité du modèle et intéresser les administrateurs communaux au développement réel de leur territoire</w:t>
            </w:r>
            <w:r w:rsidR="00653CD6">
              <w:rPr>
                <w:rFonts w:cs="Calibri"/>
                <w:sz w:val="20"/>
                <w:szCs w:val="20"/>
                <w:lang w:val="fr-FR"/>
              </w:rPr>
              <w:t>,</w:t>
            </w:r>
            <w:r w:rsidRPr="00877438">
              <w:rPr>
                <w:rFonts w:cs="Calibri"/>
                <w:sz w:val="20"/>
                <w:szCs w:val="20"/>
                <w:lang w:val="fr-FR"/>
              </w:rPr>
              <w:t xml:space="preserve"> au-delà de la gestion du fonctio</w:t>
            </w:r>
            <w:r w:rsidRPr="00877438">
              <w:rPr>
                <w:rFonts w:cs="Calibri"/>
                <w:sz w:val="20"/>
                <w:szCs w:val="20"/>
                <w:lang w:val="fr-FR"/>
              </w:rPr>
              <w:t>n</w:t>
            </w:r>
            <w:r w:rsidRPr="00877438">
              <w:rPr>
                <w:rFonts w:cs="Calibri"/>
                <w:sz w:val="20"/>
                <w:szCs w:val="20"/>
                <w:lang w:val="fr-FR"/>
              </w:rPr>
              <w:t>nement de quelques services, il est important que la décentralisation se poursuive avec les textes de loi qui la confirment et la complètent, que la déconce</w:t>
            </w:r>
            <w:r w:rsidRPr="00877438">
              <w:rPr>
                <w:rFonts w:cs="Calibri"/>
                <w:sz w:val="20"/>
                <w:szCs w:val="20"/>
                <w:lang w:val="fr-FR"/>
              </w:rPr>
              <w:t>n</w:t>
            </w:r>
            <w:r w:rsidRPr="00877438">
              <w:rPr>
                <w:rFonts w:cs="Calibri"/>
                <w:sz w:val="20"/>
                <w:szCs w:val="20"/>
                <w:lang w:val="fr-FR"/>
              </w:rPr>
              <w:t xml:space="preserve">tration confirme le rôle d’appui des STD et le définisse clairement.  </w:t>
            </w:r>
          </w:p>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Le programme doit s’atteler, dans le cadre du di</w:t>
            </w:r>
            <w:r w:rsidRPr="00877438">
              <w:rPr>
                <w:rFonts w:cs="Calibri"/>
                <w:sz w:val="20"/>
                <w:szCs w:val="20"/>
                <w:lang w:val="fr-FR"/>
              </w:rPr>
              <w:t>a</w:t>
            </w:r>
            <w:r w:rsidRPr="00877438">
              <w:rPr>
                <w:rFonts w:cs="Calibri"/>
                <w:sz w:val="20"/>
                <w:szCs w:val="20"/>
                <w:lang w:val="fr-FR"/>
              </w:rPr>
              <w:t>logue de politique avec le gouvernement et les autres PTF, à amener le gouvernement à finaliser les textes d’application, notamment le transfert des responsab</w:t>
            </w:r>
            <w:r w:rsidRPr="00877438">
              <w:rPr>
                <w:rFonts w:cs="Calibri"/>
                <w:sz w:val="20"/>
                <w:szCs w:val="20"/>
                <w:lang w:val="fr-FR"/>
              </w:rPr>
              <w:t>i</w:t>
            </w:r>
            <w:r w:rsidRPr="00877438">
              <w:rPr>
                <w:rFonts w:cs="Calibri"/>
                <w:sz w:val="20"/>
                <w:szCs w:val="20"/>
                <w:lang w:val="fr-FR"/>
              </w:rPr>
              <w:t>lités, et remplir les promesses de transferts financiers pour les assumer. Les transferts aux communes sont actuellement inférieurs à 1 % contre une promesse supérieure à 10 %.</w:t>
            </w:r>
          </w:p>
        </w:tc>
      </w:tr>
      <w:tr w:rsidR="00204FD4" w:rsidRPr="00877438" w:rsidTr="007C294D">
        <w:trPr>
          <w:jc w:val="center"/>
        </w:trPr>
        <w:tc>
          <w:tcPr>
            <w:tcW w:w="639" w:type="pct"/>
          </w:tcPr>
          <w:p w:rsidR="00204FD4" w:rsidRPr="00877438" w:rsidRDefault="00204FD4" w:rsidP="007C294D">
            <w:pPr>
              <w:spacing w:before="20" w:after="20" w:line="220" w:lineRule="exact"/>
              <w:jc w:val="left"/>
              <w:rPr>
                <w:rFonts w:cs="Calibri"/>
                <w:b/>
                <w:sz w:val="20"/>
                <w:szCs w:val="20"/>
                <w:lang w:val="fr-FR"/>
              </w:rPr>
            </w:pPr>
            <w:r w:rsidRPr="00877438">
              <w:rPr>
                <w:rFonts w:cs="Calibri"/>
                <w:b/>
                <w:sz w:val="20"/>
                <w:szCs w:val="20"/>
                <w:lang w:val="fr-FR"/>
              </w:rPr>
              <w:t xml:space="preserve">Dispositif </w:t>
            </w:r>
            <w:r w:rsidRPr="00877438">
              <w:rPr>
                <w:rFonts w:cs="Calibri"/>
                <w:b/>
                <w:sz w:val="20"/>
                <w:szCs w:val="20"/>
                <w:lang w:val="fr-FR"/>
              </w:rPr>
              <w:br/>
              <w:t>financier</w:t>
            </w:r>
          </w:p>
        </w:tc>
        <w:tc>
          <w:tcPr>
            <w:tcW w:w="1936" w:type="pct"/>
          </w:tcPr>
          <w:p w:rsidR="00204FD4" w:rsidRPr="00877438" w:rsidRDefault="00204FD4" w:rsidP="007C294D">
            <w:pPr>
              <w:spacing w:before="20" w:after="20" w:line="220" w:lineRule="exact"/>
              <w:jc w:val="left"/>
              <w:rPr>
                <w:sz w:val="20"/>
                <w:szCs w:val="20"/>
                <w:lang w:val="fr-FR"/>
              </w:rPr>
            </w:pPr>
            <w:r w:rsidRPr="00877438">
              <w:rPr>
                <w:sz w:val="20"/>
                <w:szCs w:val="20"/>
                <w:lang w:val="fr-FR"/>
              </w:rPr>
              <w:t>Les capacités financières des commu</w:t>
            </w:r>
            <w:r w:rsidR="00FD655C">
              <w:rPr>
                <w:sz w:val="20"/>
                <w:szCs w:val="20"/>
                <w:lang w:val="fr-FR"/>
              </w:rPr>
              <w:softHyphen/>
            </w:r>
            <w:r w:rsidRPr="00877438">
              <w:rPr>
                <w:sz w:val="20"/>
                <w:szCs w:val="20"/>
                <w:lang w:val="fr-FR"/>
              </w:rPr>
              <w:t>nes (en matière de collecte, de budget) sont la porte d’entrée privilégiée pour s’as</w:t>
            </w:r>
            <w:r w:rsidRPr="00877438">
              <w:rPr>
                <w:sz w:val="20"/>
                <w:szCs w:val="20"/>
                <w:lang w:val="fr-FR"/>
              </w:rPr>
              <w:softHyphen/>
              <w:t>surer que les collectivités locales jouent un rôle de premier plan dans la réduction de la pauvreté, l’atteinte des OMD et la croi</w:t>
            </w:r>
            <w:r w:rsidRPr="00877438">
              <w:rPr>
                <w:sz w:val="20"/>
                <w:szCs w:val="20"/>
                <w:lang w:val="fr-FR"/>
              </w:rPr>
              <w:t>s</w:t>
            </w:r>
            <w:r w:rsidRPr="00877438">
              <w:rPr>
                <w:sz w:val="20"/>
                <w:szCs w:val="20"/>
                <w:lang w:val="fr-FR"/>
              </w:rPr>
              <w:t>sance économique. Des collectivités l</w:t>
            </w:r>
            <w:r w:rsidRPr="00877438">
              <w:rPr>
                <w:sz w:val="20"/>
                <w:szCs w:val="20"/>
                <w:lang w:val="fr-FR"/>
              </w:rPr>
              <w:t>o</w:t>
            </w:r>
            <w:r w:rsidRPr="00877438">
              <w:rPr>
                <w:sz w:val="20"/>
                <w:szCs w:val="20"/>
                <w:lang w:val="fr-FR"/>
              </w:rPr>
              <w:t>cales disposant d’une marge de m</w:t>
            </w:r>
            <w:r w:rsidRPr="00877438">
              <w:rPr>
                <w:sz w:val="20"/>
                <w:szCs w:val="20"/>
                <w:lang w:val="fr-FR"/>
              </w:rPr>
              <w:t>a</w:t>
            </w:r>
            <w:r w:rsidRPr="00877438">
              <w:rPr>
                <w:sz w:val="20"/>
                <w:szCs w:val="20"/>
                <w:lang w:val="fr-FR"/>
              </w:rPr>
              <w:t>nœuvre fiscale, voilà la clé d’une dynam</w:t>
            </w:r>
            <w:r w:rsidRPr="00877438">
              <w:rPr>
                <w:sz w:val="20"/>
                <w:szCs w:val="20"/>
                <w:lang w:val="fr-FR"/>
              </w:rPr>
              <w:t>i</w:t>
            </w:r>
            <w:r w:rsidRPr="00877438">
              <w:rPr>
                <w:sz w:val="20"/>
                <w:szCs w:val="20"/>
                <w:lang w:val="fr-FR"/>
              </w:rPr>
              <w:t>sation des économies locales, d’une r</w:t>
            </w:r>
            <w:r w:rsidRPr="00877438">
              <w:rPr>
                <w:sz w:val="20"/>
                <w:szCs w:val="20"/>
                <w:lang w:val="fr-FR"/>
              </w:rPr>
              <w:t>e</w:t>
            </w:r>
            <w:r w:rsidRPr="00877438">
              <w:rPr>
                <w:sz w:val="20"/>
                <w:szCs w:val="20"/>
                <w:lang w:val="fr-FR"/>
              </w:rPr>
              <w:t>lance du processus de décentralisation et d’une montée en puissance des initiatives de développement local (</w:t>
            </w:r>
            <w:proofErr w:type="spellStart"/>
            <w:r w:rsidRPr="00877438">
              <w:rPr>
                <w:i/>
                <w:sz w:val="20"/>
                <w:szCs w:val="20"/>
                <w:lang w:val="fr-FR"/>
              </w:rPr>
              <w:t>scaling</w:t>
            </w:r>
            <w:proofErr w:type="spellEnd"/>
            <w:r w:rsidRPr="00877438">
              <w:rPr>
                <w:i/>
                <w:sz w:val="20"/>
                <w:szCs w:val="20"/>
                <w:lang w:val="fr-FR"/>
              </w:rPr>
              <w:t xml:space="preserve"> up</w:t>
            </w:r>
            <w:r w:rsidRPr="00877438">
              <w:rPr>
                <w:sz w:val="20"/>
                <w:szCs w:val="20"/>
                <w:lang w:val="fr-FR"/>
              </w:rPr>
              <w:t xml:space="preserve">).    </w:t>
            </w:r>
          </w:p>
        </w:tc>
        <w:tc>
          <w:tcPr>
            <w:tcW w:w="2425" w:type="pct"/>
          </w:tcPr>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Le défi est important : augmenter de manière signif</w:t>
            </w:r>
            <w:r w:rsidRPr="00877438">
              <w:rPr>
                <w:rFonts w:cs="Calibri"/>
                <w:sz w:val="20"/>
                <w:szCs w:val="20"/>
                <w:lang w:val="fr-FR"/>
              </w:rPr>
              <w:t>i</w:t>
            </w:r>
            <w:r w:rsidRPr="00877438">
              <w:rPr>
                <w:rFonts w:cs="Calibri"/>
                <w:sz w:val="20"/>
                <w:szCs w:val="20"/>
                <w:lang w:val="fr-FR"/>
              </w:rPr>
              <w:t>cative la mobilisation des ressources financières dans des communes où la pauvreté est omniprésente, la malnutrition élevée et la production vivrière défic</w:t>
            </w:r>
            <w:r w:rsidRPr="00877438">
              <w:rPr>
                <w:rFonts w:cs="Calibri"/>
                <w:sz w:val="20"/>
                <w:szCs w:val="20"/>
                <w:lang w:val="fr-FR"/>
              </w:rPr>
              <w:t>i</w:t>
            </w:r>
            <w:r w:rsidRPr="00877438">
              <w:rPr>
                <w:rFonts w:cs="Calibri"/>
                <w:sz w:val="20"/>
                <w:szCs w:val="20"/>
                <w:lang w:val="fr-FR"/>
              </w:rPr>
              <w:t xml:space="preserve">taire.  </w:t>
            </w:r>
          </w:p>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L’amélioration de la mobilisation des recettes ne peut passer que par un appui au développement de pr</w:t>
            </w:r>
            <w:r w:rsidRPr="00877438">
              <w:rPr>
                <w:rFonts w:cs="Calibri"/>
                <w:sz w:val="20"/>
                <w:szCs w:val="20"/>
                <w:lang w:val="fr-FR"/>
              </w:rPr>
              <w:t>o</w:t>
            </w:r>
            <w:r w:rsidRPr="00877438">
              <w:rPr>
                <w:rFonts w:cs="Calibri"/>
                <w:sz w:val="20"/>
                <w:szCs w:val="20"/>
                <w:lang w:val="fr-FR"/>
              </w:rPr>
              <w:t>ductions agricoles, vivrières et de rentes, pour créer des revenus et de la richesse qui permettront d’aug</w:t>
            </w:r>
            <w:r w:rsidRPr="00877438">
              <w:rPr>
                <w:rFonts w:cs="Calibri"/>
                <w:sz w:val="20"/>
                <w:szCs w:val="20"/>
                <w:lang w:val="fr-FR"/>
              </w:rPr>
              <w:softHyphen/>
              <w:t>menter les recettes fiscales de la zone.</w:t>
            </w:r>
          </w:p>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Elle passe également par le développement d’emplois hors productions agricoles pour absorber les pe</w:t>
            </w:r>
            <w:r w:rsidRPr="00877438">
              <w:rPr>
                <w:rFonts w:cs="Calibri"/>
                <w:sz w:val="20"/>
                <w:szCs w:val="20"/>
                <w:lang w:val="fr-FR"/>
              </w:rPr>
              <w:t>r</w:t>
            </w:r>
            <w:r w:rsidRPr="00877438">
              <w:rPr>
                <w:rFonts w:cs="Calibri"/>
                <w:sz w:val="20"/>
                <w:szCs w:val="20"/>
                <w:lang w:val="fr-FR"/>
              </w:rPr>
              <w:t>sonnes sans terre de la zone ou qui sont rapatriés dans la région après un long séjour dans les camps de réfugiés dans les pays voisins (suite à la crise de 93).</w:t>
            </w:r>
          </w:p>
        </w:tc>
      </w:tr>
      <w:tr w:rsidR="00204FD4" w:rsidRPr="00877438" w:rsidTr="007C294D">
        <w:trPr>
          <w:jc w:val="center"/>
        </w:trPr>
        <w:tc>
          <w:tcPr>
            <w:tcW w:w="639" w:type="pct"/>
          </w:tcPr>
          <w:p w:rsidR="00204FD4" w:rsidRPr="00877438" w:rsidRDefault="00204FD4" w:rsidP="007C294D">
            <w:pPr>
              <w:keepNext/>
              <w:spacing w:before="20" w:after="20" w:line="220" w:lineRule="exact"/>
              <w:jc w:val="left"/>
              <w:rPr>
                <w:rFonts w:cs="Calibri"/>
                <w:b/>
                <w:sz w:val="20"/>
                <w:szCs w:val="20"/>
                <w:lang w:val="fr-FR"/>
              </w:rPr>
            </w:pPr>
            <w:r w:rsidRPr="00877438">
              <w:rPr>
                <w:rFonts w:cs="Calibri"/>
                <w:b/>
                <w:sz w:val="20"/>
                <w:szCs w:val="20"/>
                <w:lang w:val="fr-FR"/>
              </w:rPr>
              <w:lastRenderedPageBreak/>
              <w:t>Gestion et maint</w:t>
            </w:r>
            <w:r w:rsidRPr="00877438">
              <w:rPr>
                <w:rFonts w:cs="Calibri"/>
                <w:b/>
                <w:sz w:val="20"/>
                <w:szCs w:val="20"/>
                <w:lang w:val="fr-FR"/>
              </w:rPr>
              <w:t>e</w:t>
            </w:r>
            <w:r w:rsidRPr="00877438">
              <w:rPr>
                <w:rFonts w:cs="Calibri"/>
                <w:b/>
                <w:sz w:val="20"/>
                <w:szCs w:val="20"/>
                <w:lang w:val="fr-FR"/>
              </w:rPr>
              <w:t>nance des investis</w:t>
            </w:r>
            <w:r w:rsidRPr="00877438">
              <w:rPr>
                <w:rFonts w:cs="Calibri"/>
                <w:b/>
                <w:sz w:val="20"/>
                <w:szCs w:val="20"/>
                <w:lang w:val="fr-FR"/>
              </w:rPr>
              <w:softHyphen/>
              <w:t xml:space="preserve">sements </w:t>
            </w:r>
          </w:p>
        </w:tc>
        <w:tc>
          <w:tcPr>
            <w:tcW w:w="1936" w:type="pct"/>
          </w:tcPr>
          <w:p w:rsidR="00204FD4" w:rsidRPr="00877438" w:rsidRDefault="00204FD4" w:rsidP="007C294D">
            <w:pPr>
              <w:keepNext/>
              <w:spacing w:before="20" w:after="20" w:line="220" w:lineRule="exact"/>
              <w:jc w:val="left"/>
              <w:rPr>
                <w:sz w:val="20"/>
                <w:szCs w:val="20"/>
                <w:lang w:val="fr-FR"/>
              </w:rPr>
            </w:pPr>
            <w:r w:rsidRPr="00877438">
              <w:rPr>
                <w:sz w:val="20"/>
                <w:szCs w:val="20"/>
                <w:lang w:val="fr-FR"/>
              </w:rPr>
              <w:t>La maintenance demeure le talon d’Achille des infrastructures construites, l’appropriation par les citoyens se term</w:t>
            </w:r>
            <w:r w:rsidRPr="00877438">
              <w:rPr>
                <w:sz w:val="20"/>
                <w:szCs w:val="20"/>
                <w:lang w:val="fr-FR"/>
              </w:rPr>
              <w:t>i</w:t>
            </w:r>
            <w:r w:rsidRPr="00877438">
              <w:rPr>
                <w:sz w:val="20"/>
                <w:szCs w:val="20"/>
                <w:lang w:val="fr-FR"/>
              </w:rPr>
              <w:t>nant avec la réce</w:t>
            </w:r>
            <w:r w:rsidR="00653CD6">
              <w:rPr>
                <w:sz w:val="20"/>
                <w:szCs w:val="20"/>
                <w:lang w:val="fr-FR"/>
              </w:rPr>
              <w:t>ption de l’équipe</w:t>
            </w:r>
            <w:r w:rsidRPr="00877438">
              <w:rPr>
                <w:sz w:val="20"/>
                <w:szCs w:val="20"/>
                <w:lang w:val="fr-FR"/>
              </w:rPr>
              <w:t>ment pour lequel aucun dispositif de maint</w:t>
            </w:r>
            <w:r w:rsidRPr="00877438">
              <w:rPr>
                <w:sz w:val="20"/>
                <w:szCs w:val="20"/>
                <w:lang w:val="fr-FR"/>
              </w:rPr>
              <w:t>e</w:t>
            </w:r>
            <w:r w:rsidRPr="00877438">
              <w:rPr>
                <w:sz w:val="20"/>
                <w:szCs w:val="20"/>
                <w:lang w:val="fr-FR"/>
              </w:rPr>
              <w:t>nance n’est prévu. L’équi</w:t>
            </w:r>
            <w:r w:rsidR="00653CD6">
              <w:rPr>
                <w:sz w:val="20"/>
                <w:szCs w:val="20"/>
                <w:lang w:val="fr-FR"/>
              </w:rPr>
              <w:t xml:space="preserve">pement est un bien public qui </w:t>
            </w:r>
            <w:r w:rsidRPr="00877438">
              <w:rPr>
                <w:sz w:val="20"/>
                <w:szCs w:val="20"/>
                <w:lang w:val="fr-FR"/>
              </w:rPr>
              <w:t>appartient à tout le monde, c’est-à-dire à personne. Aucun f</w:t>
            </w:r>
            <w:r w:rsidRPr="00877438">
              <w:rPr>
                <w:sz w:val="20"/>
                <w:szCs w:val="20"/>
                <w:lang w:val="fr-FR"/>
              </w:rPr>
              <w:t>i</w:t>
            </w:r>
            <w:r w:rsidRPr="00877438">
              <w:rPr>
                <w:sz w:val="20"/>
                <w:szCs w:val="20"/>
                <w:lang w:val="fr-FR"/>
              </w:rPr>
              <w:t>nancement n’est habituellement prévu et l’équipement commence souvent à se d</w:t>
            </w:r>
            <w:r w:rsidRPr="00877438">
              <w:rPr>
                <w:sz w:val="20"/>
                <w:szCs w:val="20"/>
                <w:lang w:val="fr-FR"/>
              </w:rPr>
              <w:t>é</w:t>
            </w:r>
            <w:r w:rsidRPr="00877438">
              <w:rPr>
                <w:sz w:val="20"/>
                <w:szCs w:val="20"/>
                <w:lang w:val="fr-FR"/>
              </w:rPr>
              <w:t xml:space="preserve">tériorer dès sa mise en service. </w:t>
            </w:r>
          </w:p>
        </w:tc>
        <w:tc>
          <w:tcPr>
            <w:tcW w:w="2425" w:type="pct"/>
          </w:tcPr>
          <w:p w:rsidR="00204FD4" w:rsidRPr="00877438" w:rsidRDefault="00204FD4" w:rsidP="007C294D">
            <w:pPr>
              <w:keepNext/>
              <w:spacing w:before="20" w:after="20" w:line="220" w:lineRule="exact"/>
              <w:jc w:val="left"/>
              <w:rPr>
                <w:rFonts w:cs="Calibri"/>
                <w:sz w:val="20"/>
                <w:szCs w:val="20"/>
                <w:lang w:val="fr-FR"/>
              </w:rPr>
            </w:pPr>
            <w:r w:rsidRPr="00877438">
              <w:rPr>
                <w:rFonts w:cs="Calibri"/>
                <w:sz w:val="20"/>
                <w:szCs w:val="20"/>
                <w:lang w:val="fr-FR"/>
              </w:rPr>
              <w:t>Dans le contexte financier actuel des communes, avec des obligations de contrepartie pour tout investiss</w:t>
            </w:r>
            <w:r w:rsidRPr="00877438">
              <w:rPr>
                <w:rFonts w:cs="Calibri"/>
                <w:sz w:val="20"/>
                <w:szCs w:val="20"/>
                <w:lang w:val="fr-FR"/>
              </w:rPr>
              <w:t>e</w:t>
            </w:r>
            <w:r w:rsidRPr="00877438">
              <w:rPr>
                <w:rFonts w:cs="Calibri"/>
                <w:sz w:val="20"/>
                <w:szCs w:val="20"/>
                <w:lang w:val="fr-FR"/>
              </w:rPr>
              <w:t>ment et pratiquement sans transfert financier du gouvernement central, il leur est difficile, voire i</w:t>
            </w:r>
            <w:r w:rsidRPr="00877438">
              <w:rPr>
                <w:rFonts w:cs="Calibri"/>
                <w:sz w:val="20"/>
                <w:szCs w:val="20"/>
                <w:lang w:val="fr-FR"/>
              </w:rPr>
              <w:t>m</w:t>
            </w:r>
            <w:r w:rsidRPr="00877438">
              <w:rPr>
                <w:rFonts w:cs="Calibri"/>
                <w:sz w:val="20"/>
                <w:szCs w:val="20"/>
                <w:lang w:val="fr-FR"/>
              </w:rPr>
              <w:t>possible, d’assurer la totalité des coûts de tous les services aux populations, de l’entretien et de la mai</w:t>
            </w:r>
            <w:r w:rsidRPr="00877438">
              <w:rPr>
                <w:rFonts w:cs="Calibri"/>
                <w:sz w:val="20"/>
                <w:szCs w:val="20"/>
                <w:lang w:val="fr-FR"/>
              </w:rPr>
              <w:t>n</w:t>
            </w:r>
            <w:r w:rsidRPr="00877438">
              <w:rPr>
                <w:rFonts w:cs="Calibri"/>
                <w:sz w:val="20"/>
                <w:szCs w:val="20"/>
                <w:lang w:val="fr-FR"/>
              </w:rPr>
              <w:t>tenance des infrastructures. Pour apporter une sol</w:t>
            </w:r>
            <w:r w:rsidRPr="00877438">
              <w:rPr>
                <w:rFonts w:cs="Calibri"/>
                <w:sz w:val="20"/>
                <w:szCs w:val="20"/>
                <w:lang w:val="fr-FR"/>
              </w:rPr>
              <w:t>u</w:t>
            </w:r>
            <w:r w:rsidRPr="00877438">
              <w:rPr>
                <w:rFonts w:cs="Calibri"/>
                <w:sz w:val="20"/>
                <w:szCs w:val="20"/>
                <w:lang w:val="fr-FR"/>
              </w:rPr>
              <w:t>tion à ce problème, le programme FBSA, de concert avec le programme PROSECEAU, explorera d’autres formules de participation des communes et des pop</w:t>
            </w:r>
            <w:r w:rsidRPr="00877438">
              <w:rPr>
                <w:rFonts w:cs="Calibri"/>
                <w:sz w:val="20"/>
                <w:szCs w:val="20"/>
                <w:lang w:val="fr-FR"/>
              </w:rPr>
              <w:t>u</w:t>
            </w:r>
            <w:r w:rsidRPr="00877438">
              <w:rPr>
                <w:rFonts w:cs="Calibri"/>
                <w:sz w:val="20"/>
                <w:szCs w:val="20"/>
                <w:lang w:val="fr-FR"/>
              </w:rPr>
              <w:t>lations comme :</w:t>
            </w:r>
          </w:p>
          <w:p w:rsidR="00204FD4" w:rsidRPr="00877438" w:rsidRDefault="00204FD4" w:rsidP="001E0A4E">
            <w:pPr>
              <w:keepNext/>
              <w:numPr>
                <w:ilvl w:val="0"/>
                <w:numId w:val="5"/>
              </w:numPr>
              <w:spacing w:before="20" w:after="20" w:line="220" w:lineRule="exact"/>
              <w:ind w:left="230" w:hanging="142"/>
              <w:jc w:val="left"/>
              <w:rPr>
                <w:rFonts w:cs="Calibri"/>
                <w:sz w:val="20"/>
                <w:szCs w:val="20"/>
                <w:lang w:val="fr-FR"/>
              </w:rPr>
            </w:pPr>
            <w:r w:rsidRPr="00877438">
              <w:rPr>
                <w:rFonts w:cs="Calibri"/>
                <w:sz w:val="20"/>
                <w:szCs w:val="20"/>
                <w:lang w:val="fr-FR"/>
              </w:rPr>
              <w:t>le remplacement de la contrepartie de la co</w:t>
            </w:r>
            <w:r w:rsidRPr="00877438">
              <w:rPr>
                <w:rFonts w:cs="Calibri"/>
                <w:sz w:val="20"/>
                <w:szCs w:val="20"/>
                <w:lang w:val="fr-FR"/>
              </w:rPr>
              <w:t>m</w:t>
            </w:r>
            <w:r w:rsidRPr="00877438">
              <w:rPr>
                <w:rFonts w:cs="Calibri"/>
                <w:sz w:val="20"/>
                <w:szCs w:val="20"/>
                <w:lang w:val="fr-FR"/>
              </w:rPr>
              <w:t>mune (3 % de la valeur des infrastructures) par un engagement ferme à une contribution équivalente à l’entretien échelonnée dans le temps;</w:t>
            </w:r>
          </w:p>
          <w:p w:rsidR="00204FD4" w:rsidRPr="00877438" w:rsidRDefault="00204FD4" w:rsidP="001E0A4E">
            <w:pPr>
              <w:keepNext/>
              <w:numPr>
                <w:ilvl w:val="0"/>
                <w:numId w:val="5"/>
              </w:numPr>
              <w:spacing w:before="20" w:after="20" w:line="220" w:lineRule="exact"/>
              <w:ind w:left="230" w:hanging="142"/>
              <w:jc w:val="left"/>
              <w:rPr>
                <w:rFonts w:cs="Calibri"/>
                <w:sz w:val="20"/>
                <w:szCs w:val="20"/>
                <w:lang w:val="fr-FR"/>
              </w:rPr>
            </w:pPr>
            <w:r w:rsidRPr="00877438">
              <w:rPr>
                <w:rFonts w:cs="Calibri"/>
                <w:sz w:val="20"/>
                <w:szCs w:val="20"/>
                <w:lang w:val="fr-FR"/>
              </w:rPr>
              <w:t>des appuis à l'affectation de ressources humaines permanentes au sein des régies communales de l'eau pour assurer l’entretien des systèmes d’AEP;</w:t>
            </w:r>
          </w:p>
          <w:p w:rsidR="00204FD4" w:rsidRPr="00877438" w:rsidRDefault="00204FD4" w:rsidP="001E0A4E">
            <w:pPr>
              <w:keepNext/>
              <w:numPr>
                <w:ilvl w:val="0"/>
                <w:numId w:val="5"/>
              </w:numPr>
              <w:spacing w:before="20" w:after="20" w:line="220" w:lineRule="exact"/>
              <w:ind w:left="230" w:hanging="142"/>
              <w:jc w:val="left"/>
              <w:rPr>
                <w:rFonts w:cs="Calibri"/>
                <w:sz w:val="20"/>
                <w:szCs w:val="20"/>
                <w:lang w:val="fr-FR"/>
              </w:rPr>
            </w:pPr>
            <w:r w:rsidRPr="00877438">
              <w:rPr>
                <w:rFonts w:cs="Calibri"/>
                <w:sz w:val="20"/>
                <w:szCs w:val="20"/>
                <w:lang w:val="fr-FR"/>
              </w:rPr>
              <w:t>l’identification de mécanismes durables avec les populations bénéficiaires pour assurer l’entretien des autres infrastructures de services.</w:t>
            </w:r>
          </w:p>
        </w:tc>
      </w:tr>
      <w:tr w:rsidR="00204FD4" w:rsidRPr="00877438" w:rsidTr="007C294D">
        <w:trPr>
          <w:jc w:val="center"/>
        </w:trPr>
        <w:tc>
          <w:tcPr>
            <w:tcW w:w="639" w:type="pct"/>
          </w:tcPr>
          <w:p w:rsidR="00204FD4" w:rsidRPr="00877438" w:rsidRDefault="00204FD4" w:rsidP="007C294D">
            <w:pPr>
              <w:spacing w:before="20" w:after="20" w:line="220" w:lineRule="exact"/>
              <w:jc w:val="left"/>
              <w:rPr>
                <w:rFonts w:cs="Calibri"/>
                <w:b/>
                <w:sz w:val="20"/>
                <w:szCs w:val="20"/>
                <w:lang w:val="fr-FR"/>
              </w:rPr>
            </w:pPr>
            <w:r w:rsidRPr="00877438">
              <w:rPr>
                <w:rFonts w:cs="Calibri"/>
                <w:b/>
                <w:sz w:val="20"/>
                <w:szCs w:val="20"/>
                <w:lang w:val="fr-FR"/>
              </w:rPr>
              <w:t>Processus de planif</w:t>
            </w:r>
            <w:r w:rsidRPr="00877438">
              <w:rPr>
                <w:rFonts w:cs="Calibri"/>
                <w:b/>
                <w:sz w:val="20"/>
                <w:szCs w:val="20"/>
                <w:lang w:val="fr-FR"/>
              </w:rPr>
              <w:t>i</w:t>
            </w:r>
            <w:r w:rsidRPr="00877438">
              <w:rPr>
                <w:rFonts w:cs="Calibri"/>
                <w:b/>
                <w:sz w:val="20"/>
                <w:szCs w:val="20"/>
                <w:lang w:val="fr-FR"/>
              </w:rPr>
              <w:t>cation l</w:t>
            </w:r>
            <w:r w:rsidRPr="00877438">
              <w:rPr>
                <w:rFonts w:cs="Calibri"/>
                <w:b/>
                <w:sz w:val="20"/>
                <w:szCs w:val="20"/>
                <w:lang w:val="fr-FR"/>
              </w:rPr>
              <w:t>o</w:t>
            </w:r>
            <w:r w:rsidRPr="00877438">
              <w:rPr>
                <w:rFonts w:cs="Calibri"/>
                <w:b/>
                <w:sz w:val="20"/>
                <w:szCs w:val="20"/>
                <w:lang w:val="fr-FR"/>
              </w:rPr>
              <w:t>cale et pri</w:t>
            </w:r>
            <w:r w:rsidRPr="00877438">
              <w:rPr>
                <w:rFonts w:cs="Calibri"/>
                <w:b/>
                <w:sz w:val="20"/>
                <w:szCs w:val="20"/>
                <w:lang w:val="fr-FR"/>
              </w:rPr>
              <w:t>o</w:t>
            </w:r>
            <w:r w:rsidRPr="00877438">
              <w:rPr>
                <w:rFonts w:cs="Calibri"/>
                <w:b/>
                <w:sz w:val="20"/>
                <w:szCs w:val="20"/>
                <w:lang w:val="fr-FR"/>
              </w:rPr>
              <w:t xml:space="preserve">risation des </w:t>
            </w:r>
          </w:p>
          <w:p w:rsidR="00204FD4" w:rsidRPr="00877438" w:rsidRDefault="00204FD4" w:rsidP="007C294D">
            <w:pPr>
              <w:spacing w:before="20" w:after="20" w:line="220" w:lineRule="exact"/>
              <w:jc w:val="left"/>
              <w:rPr>
                <w:rFonts w:cs="Calibri"/>
                <w:b/>
                <w:sz w:val="20"/>
                <w:szCs w:val="20"/>
                <w:lang w:val="fr-FR"/>
              </w:rPr>
            </w:pPr>
            <w:r w:rsidRPr="00877438">
              <w:rPr>
                <w:rFonts w:cs="Calibri"/>
                <w:b/>
                <w:sz w:val="20"/>
                <w:szCs w:val="20"/>
                <w:lang w:val="fr-FR"/>
              </w:rPr>
              <w:t>investis</w:t>
            </w:r>
            <w:r w:rsidRPr="00877438">
              <w:rPr>
                <w:rFonts w:cs="Calibri"/>
                <w:b/>
                <w:sz w:val="20"/>
                <w:szCs w:val="20"/>
                <w:lang w:val="fr-FR"/>
              </w:rPr>
              <w:softHyphen/>
              <w:t xml:space="preserve">sements </w:t>
            </w:r>
          </w:p>
          <w:p w:rsidR="00204FD4" w:rsidRPr="00877438" w:rsidRDefault="00204FD4" w:rsidP="007C294D">
            <w:pPr>
              <w:spacing w:before="20" w:after="20" w:line="220" w:lineRule="exact"/>
              <w:jc w:val="left"/>
              <w:rPr>
                <w:rFonts w:cs="Calibri"/>
                <w:b/>
                <w:sz w:val="20"/>
                <w:szCs w:val="20"/>
                <w:lang w:val="fr-FR"/>
              </w:rPr>
            </w:pPr>
            <w:r w:rsidRPr="00877438">
              <w:rPr>
                <w:rFonts w:cs="Calibri"/>
                <w:b/>
                <w:sz w:val="20"/>
                <w:szCs w:val="20"/>
                <w:lang w:val="fr-FR"/>
              </w:rPr>
              <w:t>publics</w:t>
            </w:r>
          </w:p>
        </w:tc>
        <w:tc>
          <w:tcPr>
            <w:tcW w:w="1936" w:type="pct"/>
          </w:tcPr>
          <w:p w:rsidR="00204FD4" w:rsidRPr="00877438" w:rsidRDefault="00204FD4" w:rsidP="007C294D">
            <w:pPr>
              <w:spacing w:before="20" w:after="20" w:line="220" w:lineRule="exact"/>
              <w:jc w:val="left"/>
              <w:rPr>
                <w:sz w:val="20"/>
                <w:szCs w:val="20"/>
                <w:lang w:val="fr-FR"/>
              </w:rPr>
            </w:pPr>
            <w:r w:rsidRPr="00877438">
              <w:rPr>
                <w:sz w:val="20"/>
                <w:szCs w:val="20"/>
                <w:lang w:val="fr-FR"/>
              </w:rPr>
              <w:t>Tous les investissements retenus ont été choisis à même le travail réalisé dans les PCDC. Ces derniers constituent l’alpha et l’oméga de toute décision concernant les infrastructures pouvant être éventuell</w:t>
            </w:r>
            <w:r w:rsidRPr="00877438">
              <w:rPr>
                <w:sz w:val="20"/>
                <w:szCs w:val="20"/>
                <w:lang w:val="fr-FR"/>
              </w:rPr>
              <w:t>e</w:t>
            </w:r>
            <w:r w:rsidRPr="00877438">
              <w:rPr>
                <w:sz w:val="20"/>
                <w:szCs w:val="20"/>
                <w:lang w:val="fr-FR"/>
              </w:rPr>
              <w:t>ment retenues. Un encadrement aussi étroit empêche évidemment les dérives et les improvisations tout en favorisant la transparence. L’un des effets pervers est de concentrer toute l’attention sur ce seul PCDC que l’on ne cesse de revoir et de peaufiner, créant ainsi une véritable ps</w:t>
            </w:r>
            <w:r w:rsidRPr="00877438">
              <w:rPr>
                <w:sz w:val="20"/>
                <w:szCs w:val="20"/>
                <w:lang w:val="fr-FR"/>
              </w:rPr>
              <w:t>y</w:t>
            </w:r>
            <w:r w:rsidRPr="00877438">
              <w:rPr>
                <w:sz w:val="20"/>
                <w:szCs w:val="20"/>
                <w:lang w:val="fr-FR"/>
              </w:rPr>
              <w:t>chose de la planification. Hors du PCDC, point de salut. La place et l’orientation des PCDC doivent être revues.</w:t>
            </w:r>
          </w:p>
        </w:tc>
        <w:tc>
          <w:tcPr>
            <w:tcW w:w="2425" w:type="pct"/>
          </w:tcPr>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La structure des plans de développement comm</w:t>
            </w:r>
            <w:r w:rsidRPr="00877438">
              <w:rPr>
                <w:rFonts w:cs="Calibri"/>
                <w:sz w:val="20"/>
                <w:szCs w:val="20"/>
                <w:lang w:val="fr-FR"/>
              </w:rPr>
              <w:t>u</w:t>
            </w:r>
            <w:r w:rsidRPr="00877438">
              <w:rPr>
                <w:rFonts w:cs="Calibri"/>
                <w:sz w:val="20"/>
                <w:szCs w:val="20"/>
                <w:lang w:val="fr-FR"/>
              </w:rPr>
              <w:t xml:space="preserve">naux, les </w:t>
            </w:r>
            <w:bookmarkStart w:id="47" w:name="_GoBack"/>
            <w:r w:rsidRPr="00877438">
              <w:rPr>
                <w:rFonts w:cs="Calibri"/>
                <w:sz w:val="20"/>
                <w:szCs w:val="20"/>
                <w:lang w:val="fr-FR"/>
              </w:rPr>
              <w:t>PCDC</w:t>
            </w:r>
            <w:bookmarkEnd w:id="47"/>
            <w:r w:rsidRPr="00877438">
              <w:rPr>
                <w:rFonts w:cs="Calibri"/>
                <w:sz w:val="20"/>
                <w:szCs w:val="20"/>
                <w:lang w:val="fr-FR"/>
              </w:rPr>
              <w:t>, doit être revue pour passer d’une liste des besoins prioritaires de tous les groupes co</w:t>
            </w:r>
            <w:r w:rsidRPr="00877438">
              <w:rPr>
                <w:rFonts w:cs="Calibri"/>
                <w:sz w:val="20"/>
                <w:szCs w:val="20"/>
                <w:lang w:val="fr-FR"/>
              </w:rPr>
              <w:t>n</w:t>
            </w:r>
            <w:r w:rsidRPr="00877438">
              <w:rPr>
                <w:rFonts w:cs="Calibri"/>
                <w:sz w:val="20"/>
                <w:szCs w:val="20"/>
                <w:lang w:val="fr-FR"/>
              </w:rPr>
              <w:t>sultés, sans analyse des ressources disponibles, à un premier réel plan de développement. Ce plan intr</w:t>
            </w:r>
            <w:r w:rsidRPr="00877438">
              <w:rPr>
                <w:rFonts w:cs="Calibri"/>
                <w:sz w:val="20"/>
                <w:szCs w:val="20"/>
                <w:lang w:val="fr-FR"/>
              </w:rPr>
              <w:t>o</w:t>
            </w:r>
            <w:r w:rsidRPr="00877438">
              <w:rPr>
                <w:rFonts w:cs="Calibri"/>
                <w:sz w:val="20"/>
                <w:szCs w:val="20"/>
                <w:lang w:val="fr-FR"/>
              </w:rPr>
              <w:t>duira une analyse des ressources financières disp</w:t>
            </w:r>
            <w:r w:rsidRPr="00877438">
              <w:rPr>
                <w:rFonts w:cs="Calibri"/>
                <w:sz w:val="20"/>
                <w:szCs w:val="20"/>
                <w:lang w:val="fr-FR"/>
              </w:rPr>
              <w:t>o</w:t>
            </w:r>
            <w:r w:rsidRPr="00877438">
              <w:rPr>
                <w:rFonts w:cs="Calibri"/>
                <w:sz w:val="20"/>
                <w:szCs w:val="20"/>
                <w:lang w:val="fr-FR"/>
              </w:rPr>
              <w:t>nibles, des actions prioritaires en fonction des obje</w:t>
            </w:r>
            <w:r w:rsidRPr="00877438">
              <w:rPr>
                <w:rFonts w:cs="Calibri"/>
                <w:sz w:val="20"/>
                <w:szCs w:val="20"/>
                <w:lang w:val="fr-FR"/>
              </w:rPr>
              <w:t>c</w:t>
            </w:r>
            <w:r w:rsidRPr="00877438">
              <w:rPr>
                <w:rFonts w:cs="Calibri"/>
                <w:sz w:val="20"/>
                <w:szCs w:val="20"/>
                <w:lang w:val="fr-FR"/>
              </w:rPr>
              <w:t>tifs poursuivis et la mise en cohérence dans une str</w:t>
            </w:r>
            <w:r w:rsidRPr="00877438">
              <w:rPr>
                <w:rFonts w:cs="Calibri"/>
                <w:sz w:val="20"/>
                <w:szCs w:val="20"/>
                <w:lang w:val="fr-FR"/>
              </w:rPr>
              <w:t>a</w:t>
            </w:r>
            <w:r w:rsidRPr="00877438">
              <w:rPr>
                <w:rFonts w:cs="Calibri"/>
                <w:sz w:val="20"/>
                <w:szCs w:val="20"/>
                <w:lang w:val="fr-FR"/>
              </w:rPr>
              <w:t>tégie de développement de l’économie locale, qui considère la sécurité alimentaire et la création d’emplois pour absorber les populations sans terre, notamment les réfugiés actuellement rapatriés au Burundi.</w:t>
            </w:r>
          </w:p>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Le processus de planification communale doit pouvoir s’intégrer dans les réflexions et plans sectoriels ét</w:t>
            </w:r>
            <w:r w:rsidRPr="00877438">
              <w:rPr>
                <w:rFonts w:cs="Calibri"/>
                <w:sz w:val="20"/>
                <w:szCs w:val="20"/>
                <w:lang w:val="fr-FR"/>
              </w:rPr>
              <w:t>a</w:t>
            </w:r>
            <w:r w:rsidRPr="00877438">
              <w:rPr>
                <w:rFonts w:cs="Calibri"/>
                <w:sz w:val="20"/>
                <w:szCs w:val="20"/>
                <w:lang w:val="fr-FR"/>
              </w:rPr>
              <w:t>blis au niveau de la province, notamment dans le d</w:t>
            </w:r>
            <w:r w:rsidRPr="00877438">
              <w:rPr>
                <w:rFonts w:cs="Calibri"/>
                <w:sz w:val="20"/>
                <w:szCs w:val="20"/>
                <w:lang w:val="fr-FR"/>
              </w:rPr>
              <w:t>é</w:t>
            </w:r>
            <w:r w:rsidRPr="00877438">
              <w:rPr>
                <w:rFonts w:cs="Calibri"/>
                <w:sz w:val="20"/>
                <w:szCs w:val="20"/>
                <w:lang w:val="fr-FR"/>
              </w:rPr>
              <w:t>veloppement agricole.</w:t>
            </w:r>
          </w:p>
        </w:tc>
      </w:tr>
      <w:tr w:rsidR="00204FD4" w:rsidRPr="00877438" w:rsidTr="007C294D">
        <w:trPr>
          <w:jc w:val="center"/>
        </w:trPr>
        <w:tc>
          <w:tcPr>
            <w:tcW w:w="639" w:type="pct"/>
          </w:tcPr>
          <w:p w:rsidR="00204FD4" w:rsidRPr="00877438" w:rsidRDefault="00204FD4" w:rsidP="007C294D">
            <w:pPr>
              <w:spacing w:before="20" w:after="20" w:line="220" w:lineRule="exact"/>
              <w:jc w:val="left"/>
              <w:rPr>
                <w:rFonts w:cs="Calibri"/>
                <w:b/>
                <w:sz w:val="20"/>
                <w:szCs w:val="20"/>
                <w:lang w:val="fr-FR"/>
              </w:rPr>
            </w:pPr>
            <w:r w:rsidRPr="00877438">
              <w:rPr>
                <w:rFonts w:cs="Calibri"/>
                <w:b/>
                <w:sz w:val="20"/>
                <w:szCs w:val="20"/>
                <w:lang w:val="fr-FR"/>
              </w:rPr>
              <w:t>Besoins spécifiques des femmes</w:t>
            </w:r>
          </w:p>
          <w:p w:rsidR="00204FD4" w:rsidRPr="00877438" w:rsidRDefault="00204FD4" w:rsidP="007C294D">
            <w:pPr>
              <w:spacing w:before="20" w:after="20" w:line="220" w:lineRule="exact"/>
              <w:jc w:val="left"/>
              <w:rPr>
                <w:rFonts w:cs="Calibri"/>
                <w:b/>
                <w:sz w:val="20"/>
                <w:szCs w:val="20"/>
                <w:lang w:val="fr-FR"/>
              </w:rPr>
            </w:pPr>
            <w:r w:rsidRPr="00877438">
              <w:rPr>
                <w:rFonts w:cs="Calibri"/>
                <w:b/>
                <w:sz w:val="20"/>
                <w:szCs w:val="20"/>
                <w:lang w:val="fr-FR"/>
              </w:rPr>
              <w:t xml:space="preserve">et des </w:t>
            </w:r>
          </w:p>
          <w:p w:rsidR="00204FD4" w:rsidRPr="00877438" w:rsidRDefault="00204FD4" w:rsidP="007C294D">
            <w:pPr>
              <w:spacing w:before="20" w:after="20" w:line="220" w:lineRule="exact"/>
              <w:jc w:val="left"/>
              <w:rPr>
                <w:rFonts w:cs="Calibri"/>
                <w:b/>
                <w:sz w:val="20"/>
                <w:szCs w:val="20"/>
                <w:lang w:val="fr-FR"/>
              </w:rPr>
            </w:pPr>
            <w:r w:rsidRPr="00877438">
              <w:rPr>
                <w:rFonts w:cs="Calibri"/>
                <w:b/>
                <w:sz w:val="20"/>
                <w:szCs w:val="20"/>
                <w:lang w:val="fr-FR"/>
              </w:rPr>
              <w:t xml:space="preserve">groupes </w:t>
            </w:r>
          </w:p>
          <w:p w:rsidR="00204FD4" w:rsidRPr="00877438" w:rsidRDefault="00204FD4" w:rsidP="007C294D">
            <w:pPr>
              <w:spacing w:before="20" w:after="20" w:line="220" w:lineRule="exact"/>
              <w:jc w:val="left"/>
              <w:rPr>
                <w:rFonts w:cs="Calibri"/>
                <w:b/>
                <w:sz w:val="20"/>
                <w:szCs w:val="20"/>
                <w:lang w:val="fr-FR"/>
              </w:rPr>
            </w:pPr>
            <w:r w:rsidRPr="00877438">
              <w:rPr>
                <w:rFonts w:cs="Calibri"/>
                <w:b/>
                <w:sz w:val="20"/>
                <w:szCs w:val="20"/>
                <w:lang w:val="fr-FR"/>
              </w:rPr>
              <w:t xml:space="preserve">vulnérables </w:t>
            </w:r>
          </w:p>
        </w:tc>
        <w:tc>
          <w:tcPr>
            <w:tcW w:w="1936" w:type="pct"/>
          </w:tcPr>
          <w:p w:rsidR="00204FD4" w:rsidRPr="00877438" w:rsidRDefault="00204FD4" w:rsidP="007C294D">
            <w:pPr>
              <w:spacing w:before="20" w:after="20" w:line="220" w:lineRule="exact"/>
              <w:jc w:val="left"/>
              <w:rPr>
                <w:sz w:val="20"/>
                <w:szCs w:val="20"/>
                <w:lang w:val="fr-FR"/>
              </w:rPr>
            </w:pPr>
            <w:r w:rsidRPr="00877438">
              <w:rPr>
                <w:sz w:val="20"/>
                <w:szCs w:val="20"/>
                <w:lang w:val="fr-FR"/>
              </w:rPr>
              <w:t>Les besoins spécifiques des femmes et des groupes vulnérables doivent être pris en compte de manière impérative à tous les stades de la formulation et de la mise en œuvre des programmes de développ</w:t>
            </w:r>
            <w:r w:rsidRPr="00877438">
              <w:rPr>
                <w:sz w:val="20"/>
                <w:szCs w:val="20"/>
                <w:lang w:val="fr-FR"/>
              </w:rPr>
              <w:t>e</w:t>
            </w:r>
            <w:r w:rsidRPr="00877438">
              <w:rPr>
                <w:sz w:val="20"/>
                <w:szCs w:val="20"/>
                <w:lang w:val="fr-FR"/>
              </w:rPr>
              <w:t xml:space="preserve">ment local axé sur la finance. </w:t>
            </w:r>
          </w:p>
        </w:tc>
        <w:tc>
          <w:tcPr>
            <w:tcW w:w="2425" w:type="pct"/>
          </w:tcPr>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Pour intervenir efficacement, il est important de :</w:t>
            </w:r>
          </w:p>
          <w:p w:rsidR="00204FD4" w:rsidRPr="00877438" w:rsidRDefault="00204FD4" w:rsidP="001E0A4E">
            <w:pPr>
              <w:keepNext/>
              <w:numPr>
                <w:ilvl w:val="0"/>
                <w:numId w:val="5"/>
              </w:numPr>
              <w:spacing w:before="20" w:after="20" w:line="220" w:lineRule="exact"/>
              <w:ind w:left="230" w:hanging="142"/>
              <w:jc w:val="left"/>
              <w:rPr>
                <w:rFonts w:cs="Calibri"/>
                <w:sz w:val="20"/>
                <w:szCs w:val="20"/>
                <w:lang w:val="fr-FR"/>
              </w:rPr>
            </w:pPr>
            <w:r w:rsidRPr="00877438">
              <w:rPr>
                <w:rFonts w:cs="Calibri"/>
                <w:sz w:val="20"/>
                <w:szCs w:val="20"/>
                <w:lang w:val="fr-FR"/>
              </w:rPr>
              <w:t>se donner une stratégie reposant sur une connai</w:t>
            </w:r>
            <w:r w:rsidRPr="00877438">
              <w:rPr>
                <w:rFonts w:cs="Calibri"/>
                <w:sz w:val="20"/>
                <w:szCs w:val="20"/>
                <w:lang w:val="fr-FR"/>
              </w:rPr>
              <w:t>s</w:t>
            </w:r>
            <w:r w:rsidRPr="00877438">
              <w:rPr>
                <w:rFonts w:cs="Calibri"/>
                <w:sz w:val="20"/>
                <w:szCs w:val="20"/>
                <w:lang w:val="fr-FR"/>
              </w:rPr>
              <w:t>sance fine de la problématique des femmes et des groupes vulnérables dans les 3 communes, i</w:t>
            </w:r>
            <w:r w:rsidRPr="00877438">
              <w:rPr>
                <w:rFonts w:cs="Calibri"/>
                <w:sz w:val="20"/>
                <w:szCs w:val="20"/>
                <w:lang w:val="fr-FR"/>
              </w:rPr>
              <w:t>n</w:t>
            </w:r>
            <w:r w:rsidRPr="00877438">
              <w:rPr>
                <w:rFonts w:cs="Calibri"/>
                <w:sz w:val="20"/>
                <w:szCs w:val="20"/>
                <w:lang w:val="fr-FR"/>
              </w:rPr>
              <w:t>cluant la situation des rapatriés à la suite des crises et conflits antérieurs. Ces rapatriés sont nombreux et une forte proportion n’a pas de terre;</w:t>
            </w:r>
          </w:p>
          <w:p w:rsidR="00204FD4" w:rsidRPr="00877438" w:rsidRDefault="00204FD4" w:rsidP="001E0A4E">
            <w:pPr>
              <w:keepNext/>
              <w:numPr>
                <w:ilvl w:val="0"/>
                <w:numId w:val="5"/>
              </w:numPr>
              <w:spacing w:before="20" w:after="20" w:line="220" w:lineRule="exact"/>
              <w:ind w:left="230" w:hanging="142"/>
              <w:jc w:val="left"/>
              <w:rPr>
                <w:rFonts w:cs="Calibri"/>
                <w:sz w:val="20"/>
                <w:szCs w:val="20"/>
                <w:lang w:val="fr-FR"/>
              </w:rPr>
            </w:pPr>
            <w:r w:rsidRPr="00877438">
              <w:rPr>
                <w:rFonts w:cs="Calibri"/>
                <w:sz w:val="20"/>
                <w:szCs w:val="20"/>
                <w:lang w:val="fr-FR"/>
              </w:rPr>
              <w:t>compléter la stratégie par un plan d’action;</w:t>
            </w:r>
          </w:p>
          <w:p w:rsidR="00204FD4" w:rsidRPr="00877438" w:rsidRDefault="00204FD4" w:rsidP="001E0A4E">
            <w:pPr>
              <w:keepNext/>
              <w:numPr>
                <w:ilvl w:val="0"/>
                <w:numId w:val="5"/>
              </w:numPr>
              <w:spacing w:before="20" w:after="20" w:line="220" w:lineRule="exact"/>
              <w:ind w:left="230" w:hanging="142"/>
              <w:jc w:val="left"/>
              <w:rPr>
                <w:rFonts w:cs="Calibri"/>
                <w:sz w:val="20"/>
                <w:szCs w:val="20"/>
                <w:lang w:val="fr-FR"/>
              </w:rPr>
            </w:pPr>
            <w:r w:rsidRPr="00877438">
              <w:rPr>
                <w:rFonts w:cs="Calibri"/>
                <w:sz w:val="20"/>
                <w:szCs w:val="20"/>
                <w:lang w:val="fr-FR"/>
              </w:rPr>
              <w:t>identifier des actions bien ciblées pour aider les femmes et les personnes vulnérables à améliorer leur autonomie et leurs revenus de manière d</w:t>
            </w:r>
            <w:r w:rsidRPr="00877438">
              <w:rPr>
                <w:rFonts w:cs="Calibri"/>
                <w:sz w:val="20"/>
                <w:szCs w:val="20"/>
                <w:lang w:val="fr-FR"/>
              </w:rPr>
              <w:t>u</w:t>
            </w:r>
            <w:r w:rsidRPr="00877438">
              <w:rPr>
                <w:rFonts w:cs="Calibri"/>
                <w:sz w:val="20"/>
                <w:szCs w:val="20"/>
                <w:lang w:val="fr-FR"/>
              </w:rPr>
              <w:t>rable à travers des emplois en dehors de la produ</w:t>
            </w:r>
            <w:r w:rsidRPr="00877438">
              <w:rPr>
                <w:rFonts w:cs="Calibri"/>
                <w:sz w:val="20"/>
                <w:szCs w:val="20"/>
                <w:lang w:val="fr-FR"/>
              </w:rPr>
              <w:t>c</w:t>
            </w:r>
            <w:r w:rsidRPr="00877438">
              <w:rPr>
                <w:rFonts w:cs="Calibri"/>
                <w:sz w:val="20"/>
                <w:szCs w:val="20"/>
                <w:lang w:val="fr-FR"/>
              </w:rPr>
              <w:t>tion agricole.</w:t>
            </w:r>
          </w:p>
        </w:tc>
      </w:tr>
      <w:tr w:rsidR="00204FD4" w:rsidRPr="00877438" w:rsidTr="007C294D">
        <w:trPr>
          <w:jc w:val="center"/>
        </w:trPr>
        <w:tc>
          <w:tcPr>
            <w:tcW w:w="639" w:type="pct"/>
          </w:tcPr>
          <w:p w:rsidR="00204FD4" w:rsidRPr="00877438" w:rsidRDefault="00204FD4" w:rsidP="007C294D">
            <w:pPr>
              <w:spacing w:before="20" w:after="20" w:line="220" w:lineRule="exact"/>
              <w:jc w:val="left"/>
              <w:rPr>
                <w:rFonts w:cs="Calibri"/>
                <w:b/>
                <w:sz w:val="20"/>
                <w:szCs w:val="20"/>
                <w:lang w:val="fr-FR"/>
              </w:rPr>
            </w:pPr>
            <w:r w:rsidRPr="00877438">
              <w:rPr>
                <w:rFonts w:cs="Calibri"/>
                <w:b/>
                <w:sz w:val="20"/>
                <w:szCs w:val="20"/>
                <w:lang w:val="fr-FR"/>
              </w:rPr>
              <w:t>Renforce</w:t>
            </w:r>
            <w:r w:rsidRPr="00877438">
              <w:rPr>
                <w:rFonts w:cs="Calibri"/>
                <w:b/>
                <w:sz w:val="20"/>
                <w:szCs w:val="20"/>
                <w:lang w:val="fr-FR"/>
              </w:rPr>
              <w:softHyphen/>
              <w:t xml:space="preserve">ment des </w:t>
            </w:r>
          </w:p>
          <w:p w:rsidR="00204FD4" w:rsidRPr="00877438" w:rsidRDefault="00204FD4" w:rsidP="007C294D">
            <w:pPr>
              <w:spacing w:before="20" w:after="20" w:line="220" w:lineRule="exact"/>
              <w:jc w:val="left"/>
              <w:rPr>
                <w:rFonts w:cs="Calibri"/>
                <w:b/>
                <w:sz w:val="20"/>
                <w:szCs w:val="20"/>
                <w:lang w:val="fr-FR"/>
              </w:rPr>
            </w:pPr>
            <w:r w:rsidRPr="00877438">
              <w:rPr>
                <w:rFonts w:cs="Calibri"/>
                <w:b/>
                <w:sz w:val="20"/>
                <w:szCs w:val="20"/>
                <w:lang w:val="fr-FR"/>
              </w:rPr>
              <w:t xml:space="preserve">capacités </w:t>
            </w:r>
          </w:p>
          <w:p w:rsidR="00204FD4" w:rsidRPr="00877438" w:rsidRDefault="00204FD4" w:rsidP="007C294D">
            <w:pPr>
              <w:spacing w:before="20" w:after="20" w:line="220" w:lineRule="exact"/>
              <w:jc w:val="left"/>
              <w:rPr>
                <w:rFonts w:cs="Calibri"/>
                <w:b/>
                <w:sz w:val="20"/>
                <w:szCs w:val="20"/>
                <w:lang w:val="fr-FR"/>
              </w:rPr>
            </w:pPr>
            <w:r w:rsidRPr="00877438">
              <w:rPr>
                <w:rFonts w:cs="Calibri"/>
                <w:b/>
                <w:sz w:val="20"/>
                <w:szCs w:val="20"/>
                <w:lang w:val="fr-FR"/>
              </w:rPr>
              <w:t>locales</w:t>
            </w:r>
          </w:p>
        </w:tc>
        <w:tc>
          <w:tcPr>
            <w:tcW w:w="1936" w:type="pct"/>
          </w:tcPr>
          <w:p w:rsidR="00204FD4" w:rsidRPr="00877438" w:rsidRDefault="00204FD4" w:rsidP="00EC7C3B">
            <w:pPr>
              <w:spacing w:before="20" w:after="20" w:line="220" w:lineRule="exact"/>
              <w:jc w:val="left"/>
              <w:rPr>
                <w:rFonts w:cs="Calibri"/>
                <w:sz w:val="20"/>
                <w:szCs w:val="20"/>
                <w:lang w:val="fr-FR"/>
              </w:rPr>
            </w:pPr>
            <w:r w:rsidRPr="00877438">
              <w:rPr>
                <w:rFonts w:cs="Calibri"/>
                <w:sz w:val="20"/>
                <w:szCs w:val="20"/>
                <w:lang w:val="fr-FR"/>
              </w:rPr>
              <w:t>L’accent mis sur une démarche exhaustive de renforcement des capacités et l’appui/accompagnement des acteurs l</w:t>
            </w:r>
            <w:r w:rsidRPr="00877438">
              <w:rPr>
                <w:rFonts w:cs="Calibri"/>
                <w:sz w:val="20"/>
                <w:szCs w:val="20"/>
                <w:lang w:val="fr-FR"/>
              </w:rPr>
              <w:t>o</w:t>
            </w:r>
            <w:r w:rsidRPr="00877438">
              <w:rPr>
                <w:rFonts w:cs="Calibri"/>
                <w:sz w:val="20"/>
                <w:szCs w:val="20"/>
                <w:lang w:val="fr-FR"/>
              </w:rPr>
              <w:t>caux, entre autres</w:t>
            </w:r>
            <w:r w:rsidR="00EC7C3B">
              <w:rPr>
                <w:rFonts w:cs="Calibri"/>
                <w:sz w:val="20"/>
                <w:szCs w:val="20"/>
                <w:lang w:val="fr-FR"/>
              </w:rPr>
              <w:t>,</w:t>
            </w:r>
            <w:r w:rsidRPr="00877438">
              <w:rPr>
                <w:rFonts w:cs="Calibri"/>
                <w:sz w:val="20"/>
                <w:szCs w:val="20"/>
                <w:lang w:val="fr-FR"/>
              </w:rPr>
              <w:t xml:space="preserve"> par la </w:t>
            </w:r>
            <w:r w:rsidR="00EC7C3B">
              <w:rPr>
                <w:rFonts w:cs="Calibri"/>
                <w:sz w:val="20"/>
                <w:szCs w:val="20"/>
                <w:lang w:val="fr-FR"/>
              </w:rPr>
              <w:t>connaissance</w:t>
            </w:r>
            <w:r w:rsidRPr="00877438">
              <w:rPr>
                <w:rFonts w:cs="Calibri"/>
                <w:sz w:val="20"/>
                <w:szCs w:val="20"/>
                <w:lang w:val="fr-FR"/>
              </w:rPr>
              <w:t xml:space="preserve"> de la gestion de la maîtrise d'ouvrage et f</w:t>
            </w:r>
            <w:r w:rsidRPr="00877438">
              <w:rPr>
                <w:rFonts w:cs="Calibri"/>
                <w:sz w:val="20"/>
                <w:szCs w:val="20"/>
                <w:lang w:val="fr-FR"/>
              </w:rPr>
              <w:t>i</w:t>
            </w:r>
            <w:r w:rsidRPr="00877438">
              <w:rPr>
                <w:rFonts w:cs="Calibri"/>
                <w:sz w:val="20"/>
                <w:szCs w:val="20"/>
                <w:lang w:val="fr-FR"/>
              </w:rPr>
              <w:t>nancière.</w:t>
            </w:r>
          </w:p>
        </w:tc>
        <w:tc>
          <w:tcPr>
            <w:tcW w:w="2425" w:type="pct"/>
          </w:tcPr>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Un accent plus grand sera mis sur le renforcement des capacités de tous les acteurs locaux, de tous les échelons des communes ainsi que des services tec</w:t>
            </w:r>
            <w:r w:rsidRPr="00877438">
              <w:rPr>
                <w:rFonts w:cs="Calibri"/>
                <w:sz w:val="20"/>
                <w:szCs w:val="20"/>
                <w:lang w:val="fr-FR"/>
              </w:rPr>
              <w:t>h</w:t>
            </w:r>
            <w:r w:rsidRPr="00877438">
              <w:rPr>
                <w:rFonts w:cs="Calibri"/>
                <w:sz w:val="20"/>
                <w:szCs w:val="20"/>
                <w:lang w:val="fr-FR"/>
              </w:rPr>
              <w:t xml:space="preserve">niques déconcentrés et du secteur privé. </w:t>
            </w:r>
          </w:p>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Un accent particulier sera mis sur la maîtrise d'o</w:t>
            </w:r>
            <w:r w:rsidRPr="00877438">
              <w:rPr>
                <w:rFonts w:cs="Calibri"/>
                <w:sz w:val="20"/>
                <w:szCs w:val="20"/>
                <w:lang w:val="fr-FR"/>
              </w:rPr>
              <w:t>u</w:t>
            </w:r>
            <w:r w:rsidRPr="00877438">
              <w:rPr>
                <w:rFonts w:cs="Calibri"/>
                <w:sz w:val="20"/>
                <w:szCs w:val="20"/>
                <w:lang w:val="fr-FR"/>
              </w:rPr>
              <w:t>vrage, la gestion financière locale, la mobilisation des ressources et la gestion des coûts récurrents des i</w:t>
            </w:r>
            <w:r w:rsidRPr="00877438">
              <w:rPr>
                <w:rFonts w:cs="Calibri"/>
                <w:sz w:val="20"/>
                <w:szCs w:val="20"/>
                <w:lang w:val="fr-FR"/>
              </w:rPr>
              <w:t>n</w:t>
            </w:r>
            <w:r w:rsidRPr="00877438">
              <w:rPr>
                <w:rFonts w:cs="Calibri"/>
                <w:sz w:val="20"/>
                <w:szCs w:val="20"/>
                <w:lang w:val="fr-FR"/>
              </w:rPr>
              <w:t xml:space="preserve">vestissements. Seront également ciblés, la gestion du territoire et la prise en compte des problématiques </w:t>
            </w:r>
            <w:r w:rsidRPr="00877438">
              <w:rPr>
                <w:rFonts w:cs="Calibri"/>
                <w:sz w:val="20"/>
                <w:szCs w:val="20"/>
                <w:lang w:val="fr-FR"/>
              </w:rPr>
              <w:lastRenderedPageBreak/>
              <w:t>de développement mettant la sécurité alimentaire et l'adaptation aux changements climatiques au centre des préoccupations.</w:t>
            </w:r>
          </w:p>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En ce qui concerne les services déconcentrés, un tr</w:t>
            </w:r>
            <w:r w:rsidRPr="00877438">
              <w:rPr>
                <w:rFonts w:cs="Calibri"/>
                <w:sz w:val="20"/>
                <w:szCs w:val="20"/>
                <w:lang w:val="fr-FR"/>
              </w:rPr>
              <w:t>a</w:t>
            </w:r>
            <w:r w:rsidRPr="00877438">
              <w:rPr>
                <w:rFonts w:cs="Calibri"/>
                <w:sz w:val="20"/>
                <w:szCs w:val="20"/>
                <w:lang w:val="fr-FR"/>
              </w:rPr>
              <w:t>vail important devrait être fait sur la maîtrise du rôle d'accompagnement et de conseil des communes, mais également sur l’amélioration de la fonction de contrôle, notamment en ce a trait aux questions liées à la gestion financière des communes.</w:t>
            </w:r>
          </w:p>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Un état des lieux des capacités effectives des no</w:t>
            </w:r>
            <w:r w:rsidRPr="00877438">
              <w:rPr>
                <w:rFonts w:cs="Calibri"/>
                <w:sz w:val="20"/>
                <w:szCs w:val="20"/>
                <w:lang w:val="fr-FR"/>
              </w:rPr>
              <w:t>u</w:t>
            </w:r>
            <w:r w:rsidRPr="00877438">
              <w:rPr>
                <w:rFonts w:cs="Calibri"/>
                <w:sz w:val="20"/>
                <w:szCs w:val="20"/>
                <w:lang w:val="fr-FR"/>
              </w:rPr>
              <w:t>veaux élus et des modules de formation existants.</w:t>
            </w:r>
          </w:p>
        </w:tc>
      </w:tr>
      <w:tr w:rsidR="00204FD4" w:rsidRPr="00877438" w:rsidTr="007C294D">
        <w:trPr>
          <w:jc w:val="center"/>
        </w:trPr>
        <w:tc>
          <w:tcPr>
            <w:tcW w:w="639" w:type="pct"/>
          </w:tcPr>
          <w:p w:rsidR="00204FD4" w:rsidRPr="00877438" w:rsidRDefault="00204FD4" w:rsidP="007C294D">
            <w:pPr>
              <w:spacing w:before="20" w:after="20" w:line="220" w:lineRule="exact"/>
              <w:jc w:val="left"/>
              <w:rPr>
                <w:rFonts w:cs="Calibri"/>
                <w:b/>
                <w:sz w:val="20"/>
                <w:szCs w:val="20"/>
                <w:lang w:val="fr-FR"/>
              </w:rPr>
            </w:pPr>
            <w:r w:rsidRPr="00877438">
              <w:rPr>
                <w:rFonts w:cs="Calibri"/>
                <w:b/>
                <w:sz w:val="20"/>
                <w:szCs w:val="20"/>
                <w:lang w:val="fr-FR"/>
              </w:rPr>
              <w:lastRenderedPageBreak/>
              <w:t xml:space="preserve">Impact </w:t>
            </w:r>
            <w:r w:rsidRPr="00877438">
              <w:rPr>
                <w:rFonts w:cs="Calibri"/>
                <w:b/>
                <w:sz w:val="20"/>
                <w:szCs w:val="20"/>
                <w:lang w:val="fr-FR"/>
              </w:rPr>
              <w:br/>
              <w:t xml:space="preserve">sur les </w:t>
            </w:r>
            <w:r w:rsidRPr="00877438">
              <w:rPr>
                <w:rFonts w:cs="Calibri"/>
                <w:b/>
                <w:sz w:val="20"/>
                <w:szCs w:val="20"/>
                <w:lang w:val="fr-FR"/>
              </w:rPr>
              <w:br/>
              <w:t>politiques</w:t>
            </w:r>
          </w:p>
        </w:tc>
        <w:tc>
          <w:tcPr>
            <w:tcW w:w="1936" w:type="pct"/>
          </w:tcPr>
          <w:p w:rsidR="00204FD4" w:rsidRPr="00877438" w:rsidRDefault="00204FD4" w:rsidP="00C04FDA">
            <w:pPr>
              <w:spacing w:before="20" w:after="20" w:line="220" w:lineRule="exact"/>
              <w:jc w:val="left"/>
              <w:rPr>
                <w:rFonts w:cs="Calibri"/>
                <w:sz w:val="20"/>
                <w:szCs w:val="20"/>
                <w:lang w:val="fr-FR"/>
              </w:rPr>
            </w:pPr>
            <w:r w:rsidRPr="00877438">
              <w:rPr>
                <w:rFonts w:cs="Calibri"/>
                <w:sz w:val="20"/>
                <w:szCs w:val="20"/>
                <w:lang w:val="fr-FR"/>
              </w:rPr>
              <w:t>L’importance de jouer un rôle actif dans la réflexion nationale en matière de déce</w:t>
            </w:r>
            <w:r w:rsidRPr="00877438">
              <w:rPr>
                <w:rFonts w:cs="Calibri"/>
                <w:sz w:val="20"/>
                <w:szCs w:val="20"/>
                <w:lang w:val="fr-FR"/>
              </w:rPr>
              <w:t>n</w:t>
            </w:r>
            <w:r w:rsidRPr="00877438">
              <w:rPr>
                <w:rFonts w:cs="Calibri"/>
                <w:sz w:val="20"/>
                <w:szCs w:val="20"/>
                <w:lang w:val="fr-FR"/>
              </w:rPr>
              <w:t xml:space="preserve">tralisation et de déconcentration, </w:t>
            </w:r>
            <w:r w:rsidR="00C04FDA">
              <w:rPr>
                <w:rFonts w:cs="Calibri"/>
                <w:sz w:val="20"/>
                <w:szCs w:val="20"/>
                <w:lang w:val="fr-FR"/>
              </w:rPr>
              <w:t>ainsi que</w:t>
            </w:r>
            <w:r w:rsidRPr="00877438">
              <w:rPr>
                <w:rFonts w:cs="Calibri"/>
                <w:sz w:val="20"/>
                <w:szCs w:val="20"/>
                <w:lang w:val="fr-FR"/>
              </w:rPr>
              <w:t xml:space="preserve"> de lier stratégiquement la décentra</w:t>
            </w:r>
            <w:r w:rsidR="007C294D">
              <w:rPr>
                <w:rFonts w:cs="Calibri"/>
                <w:sz w:val="20"/>
                <w:szCs w:val="20"/>
                <w:lang w:val="fr-FR"/>
              </w:rPr>
              <w:t>l</w:t>
            </w:r>
            <w:r w:rsidR="007C294D">
              <w:rPr>
                <w:rFonts w:cs="Calibri"/>
                <w:sz w:val="20"/>
                <w:szCs w:val="20"/>
                <w:lang w:val="fr-FR"/>
              </w:rPr>
              <w:t>i</w:t>
            </w:r>
            <w:r w:rsidR="007C294D">
              <w:rPr>
                <w:rFonts w:cs="Calibri"/>
                <w:sz w:val="20"/>
                <w:szCs w:val="20"/>
                <w:lang w:val="fr-FR"/>
              </w:rPr>
              <w:t>sation démocratique à l’objec</w:t>
            </w:r>
            <w:r w:rsidRPr="00877438">
              <w:rPr>
                <w:rFonts w:cs="Calibri"/>
                <w:sz w:val="20"/>
                <w:szCs w:val="20"/>
                <w:lang w:val="fr-FR"/>
              </w:rPr>
              <w:t>tif de la r</w:t>
            </w:r>
            <w:r w:rsidRPr="00877438">
              <w:rPr>
                <w:rFonts w:cs="Calibri"/>
                <w:sz w:val="20"/>
                <w:szCs w:val="20"/>
                <w:lang w:val="fr-FR"/>
              </w:rPr>
              <w:t>é</w:t>
            </w:r>
            <w:r w:rsidRPr="00877438">
              <w:rPr>
                <w:rFonts w:cs="Calibri"/>
                <w:sz w:val="20"/>
                <w:szCs w:val="20"/>
                <w:lang w:val="fr-FR"/>
              </w:rPr>
              <w:t>duction de la pauvreté.</w:t>
            </w:r>
          </w:p>
        </w:tc>
        <w:tc>
          <w:tcPr>
            <w:tcW w:w="2425" w:type="pct"/>
          </w:tcPr>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Proposer des correctifs aux textes sur la décentralis</w:t>
            </w:r>
            <w:r w:rsidRPr="00877438">
              <w:rPr>
                <w:rFonts w:cs="Calibri"/>
                <w:sz w:val="20"/>
                <w:szCs w:val="20"/>
                <w:lang w:val="fr-FR"/>
              </w:rPr>
              <w:t>a</w:t>
            </w:r>
            <w:r w:rsidRPr="00877438">
              <w:rPr>
                <w:rFonts w:cs="Calibri"/>
                <w:sz w:val="20"/>
                <w:szCs w:val="20"/>
                <w:lang w:val="fr-FR"/>
              </w:rPr>
              <w:t>tion en ce qui concerne les mécanismes de financ</w:t>
            </w:r>
            <w:r w:rsidRPr="00877438">
              <w:rPr>
                <w:rFonts w:cs="Calibri"/>
                <w:sz w:val="20"/>
                <w:szCs w:val="20"/>
                <w:lang w:val="fr-FR"/>
              </w:rPr>
              <w:t>e</w:t>
            </w:r>
            <w:r w:rsidRPr="00877438">
              <w:rPr>
                <w:rFonts w:cs="Calibri"/>
                <w:sz w:val="20"/>
                <w:szCs w:val="20"/>
                <w:lang w:val="fr-FR"/>
              </w:rPr>
              <w:t>ment locaux.</w:t>
            </w:r>
          </w:p>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Définir avec plus de précision le rôle des services techniques déconcentrés en matière d’appui-conseil aux communes et accroître leur responsabilisation de manière progressive.</w:t>
            </w:r>
          </w:p>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Développer des approches novatrices en matière de transfert des compétences en faveur des collectivités territoriales.</w:t>
            </w:r>
          </w:p>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Aider à la mise en place d’une législation facilitant l’intercommunalité.</w:t>
            </w:r>
          </w:p>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Appuyer la réflexion en ce qui a trait à la clarification des rôles entre les divers niveaux de décentralisation selon le principe de subsidiarité.</w:t>
            </w:r>
          </w:p>
          <w:p w:rsidR="00204FD4" w:rsidRPr="00877438" w:rsidRDefault="00204FD4" w:rsidP="007C294D">
            <w:pPr>
              <w:spacing w:before="20" w:after="20" w:line="220" w:lineRule="exact"/>
              <w:jc w:val="left"/>
              <w:rPr>
                <w:rFonts w:cs="Calibri"/>
                <w:sz w:val="20"/>
                <w:szCs w:val="20"/>
                <w:lang w:val="fr-FR"/>
              </w:rPr>
            </w:pPr>
            <w:r w:rsidRPr="00877438">
              <w:rPr>
                <w:rFonts w:cs="Calibri"/>
                <w:sz w:val="20"/>
                <w:szCs w:val="20"/>
                <w:lang w:val="fr-FR"/>
              </w:rPr>
              <w:t>Aider à redéfinir un pacte fiscal durable pour le dév</w:t>
            </w:r>
            <w:r w:rsidRPr="00877438">
              <w:rPr>
                <w:rFonts w:cs="Calibri"/>
                <w:sz w:val="20"/>
                <w:szCs w:val="20"/>
                <w:lang w:val="fr-FR"/>
              </w:rPr>
              <w:t>e</w:t>
            </w:r>
            <w:r w:rsidRPr="00877438">
              <w:rPr>
                <w:rFonts w:cs="Calibri"/>
                <w:sz w:val="20"/>
                <w:szCs w:val="20"/>
                <w:lang w:val="fr-FR"/>
              </w:rPr>
              <w:t>loppement des collectivités.</w:t>
            </w:r>
          </w:p>
        </w:tc>
      </w:tr>
    </w:tbl>
    <w:p w:rsidR="00204FD4" w:rsidRPr="007C294D" w:rsidRDefault="00204FD4" w:rsidP="007C294D">
      <w:pPr>
        <w:spacing w:before="60"/>
        <w:ind w:left="504" w:hanging="646"/>
        <w:jc w:val="left"/>
        <w:rPr>
          <w:sz w:val="18"/>
          <w:szCs w:val="18"/>
          <w:lang w:val="fr-FR"/>
        </w:rPr>
      </w:pPr>
      <w:bookmarkStart w:id="48" w:name="_Toc303861119"/>
      <w:bookmarkStart w:id="49" w:name="_Toc303861234"/>
      <w:bookmarkStart w:id="50" w:name="_Toc303862608"/>
      <w:r w:rsidRPr="007C294D">
        <w:rPr>
          <w:sz w:val="18"/>
          <w:szCs w:val="18"/>
          <w:lang w:val="fr-FR"/>
        </w:rPr>
        <w:t xml:space="preserve">Source : Rapport </w:t>
      </w:r>
      <w:r w:rsidR="00C04FDA">
        <w:rPr>
          <w:sz w:val="18"/>
          <w:szCs w:val="18"/>
          <w:lang w:val="fr-FR"/>
        </w:rPr>
        <w:t xml:space="preserve">de </w:t>
      </w:r>
      <w:r w:rsidRPr="007C294D">
        <w:rPr>
          <w:sz w:val="18"/>
          <w:szCs w:val="18"/>
          <w:lang w:val="fr-FR"/>
        </w:rPr>
        <w:t>capitalisation Projet d’appui à la reconstruction et au développement communal, province de Rutana</w:t>
      </w:r>
      <w:r w:rsidR="00DF72D5">
        <w:rPr>
          <w:sz w:val="18"/>
          <w:szCs w:val="18"/>
          <w:lang w:val="fr-FR"/>
        </w:rPr>
        <w:t>,</w:t>
      </w:r>
      <w:r w:rsidRPr="007C294D">
        <w:rPr>
          <w:sz w:val="18"/>
          <w:szCs w:val="18"/>
          <w:lang w:val="fr-FR"/>
        </w:rPr>
        <w:t xml:space="preserve"> et autres rapports</w:t>
      </w:r>
    </w:p>
    <w:p w:rsidR="00204FD4" w:rsidRPr="00877438" w:rsidRDefault="00281A2E" w:rsidP="00F80588">
      <w:pPr>
        <w:pStyle w:val="Titre2"/>
      </w:pPr>
      <w:bookmarkStart w:id="51" w:name="_Toc358703138"/>
      <w:r>
        <w:t>Analyse des problèmes</w:t>
      </w:r>
      <w:bookmarkEnd w:id="48"/>
      <w:bookmarkEnd w:id="49"/>
      <w:bookmarkEnd w:id="50"/>
      <w:bookmarkEnd w:id="51"/>
    </w:p>
    <w:p w:rsidR="00204FD4" w:rsidRPr="00877438" w:rsidRDefault="00204FD4" w:rsidP="00F80588">
      <w:pPr>
        <w:pStyle w:val="Titre3"/>
      </w:pPr>
      <w:bookmarkStart w:id="52" w:name="_Toc358703139"/>
      <w:r w:rsidRPr="00877438">
        <w:t>Arbre à problème</w:t>
      </w:r>
      <w:r w:rsidR="00CE23D6">
        <w:t>s</w:t>
      </w:r>
      <w:bookmarkEnd w:id="52"/>
    </w:p>
    <w:p w:rsidR="00204FD4" w:rsidRPr="00877438" w:rsidRDefault="00204FD4" w:rsidP="00213ECE">
      <w:pPr>
        <w:spacing w:after="120"/>
        <w:rPr>
          <w:lang w:val="fr-FR"/>
        </w:rPr>
      </w:pPr>
      <w:r w:rsidRPr="00877438">
        <w:rPr>
          <w:lang w:val="fr-FR"/>
        </w:rPr>
        <w:t>L’analyse de la problématique de l’insécurité alimentaire dans les trois communes ciblées – Cendaj</w:t>
      </w:r>
      <w:r w:rsidRPr="00877438">
        <w:rPr>
          <w:lang w:val="fr-FR"/>
        </w:rPr>
        <w:t>u</w:t>
      </w:r>
      <w:r w:rsidRPr="00877438">
        <w:rPr>
          <w:lang w:val="fr-FR"/>
        </w:rPr>
        <w:t xml:space="preserve">ru, Gisuru et Kinyinya – a mis en évidence trois problèmes majeurs, résumés dans le schéma suivant, établi à partir des discussions avec les bénéficiaires sur le terrain et les </w:t>
      </w:r>
      <w:r w:rsidR="007C294D">
        <w:rPr>
          <w:lang w:val="fr-FR"/>
        </w:rPr>
        <w:t xml:space="preserve">agents des </w:t>
      </w:r>
      <w:r w:rsidRPr="00877438">
        <w:rPr>
          <w:lang w:val="fr-FR"/>
        </w:rPr>
        <w:t>directions provi</w:t>
      </w:r>
      <w:r w:rsidRPr="00877438">
        <w:rPr>
          <w:lang w:val="fr-FR"/>
        </w:rPr>
        <w:t>n</w:t>
      </w:r>
      <w:r w:rsidRPr="00877438">
        <w:rPr>
          <w:lang w:val="fr-FR"/>
        </w:rPr>
        <w:t>ciales (Agriculture, Antennes du plan</w:t>
      </w:r>
      <w:r w:rsidRPr="00877438">
        <w:rPr>
          <w:caps/>
          <w:vanish/>
          <w:lang w:val="fr-FR"/>
        </w:rPr>
        <w:t>)</w:t>
      </w:r>
      <w:r w:rsidRPr="00877438">
        <w:rPr>
          <w:lang w:val="fr-FR"/>
        </w:rPr>
        <w:t>. Ces problèmes caractérisent également la situation de pl</w:t>
      </w:r>
      <w:r w:rsidRPr="00877438">
        <w:rPr>
          <w:lang w:val="fr-FR"/>
        </w:rPr>
        <w:t>u</w:t>
      </w:r>
      <w:r w:rsidRPr="00877438">
        <w:rPr>
          <w:lang w:val="fr-FR"/>
        </w:rPr>
        <w:t xml:space="preserve">sieurs autres pays pour lesquels la décentralisation est lente à se mettre en place : </w:t>
      </w:r>
    </w:p>
    <w:p w:rsidR="00204FD4" w:rsidRPr="00877438" w:rsidRDefault="00204FD4" w:rsidP="001E0A4E">
      <w:pPr>
        <w:numPr>
          <w:ilvl w:val="0"/>
          <w:numId w:val="26"/>
        </w:numPr>
        <w:spacing w:before="80" w:after="0"/>
        <w:ind w:left="567" w:hanging="283"/>
        <w:rPr>
          <w:lang w:val="fr-FR"/>
        </w:rPr>
      </w:pPr>
      <w:r w:rsidRPr="00877438">
        <w:rPr>
          <w:lang w:val="fr-FR"/>
        </w:rPr>
        <w:t>La prise en compte de la sécurité alimentaire dans les PCDC 2009-2013 n’est qu’effleurée dans quelques communes, à travers la nécessité d’augmenter la production. L’adaptation aux cha</w:t>
      </w:r>
      <w:r w:rsidRPr="00877438">
        <w:rPr>
          <w:lang w:val="fr-FR"/>
        </w:rPr>
        <w:t>n</w:t>
      </w:r>
      <w:r w:rsidRPr="00877438">
        <w:rPr>
          <w:lang w:val="fr-FR"/>
        </w:rPr>
        <w:t>gements climatiques et la caractérisation des groupes vulnérables pour les aider plus efficac</w:t>
      </w:r>
      <w:r w:rsidRPr="00877438">
        <w:rPr>
          <w:lang w:val="fr-FR"/>
        </w:rPr>
        <w:t>e</w:t>
      </w:r>
      <w:r w:rsidRPr="00877438">
        <w:rPr>
          <w:lang w:val="fr-FR"/>
        </w:rPr>
        <w:t>ment, ne sont pas encore considérées. Le niveau des investissements susceptibles d’avoir un impact durable sur la SAN est très faible, voire inexistant, sur les ressources internes et e</w:t>
      </w:r>
      <w:r w:rsidRPr="00877438">
        <w:rPr>
          <w:lang w:val="fr-FR"/>
        </w:rPr>
        <w:t>x</w:t>
      </w:r>
      <w:r w:rsidRPr="00877438">
        <w:rPr>
          <w:lang w:val="fr-FR"/>
        </w:rPr>
        <w:t>ternes mobilisées par la commune. Les PCDC mettent l’accent sur les besoins en infrastru</w:t>
      </w:r>
      <w:r w:rsidRPr="00877438">
        <w:rPr>
          <w:lang w:val="fr-FR"/>
        </w:rPr>
        <w:t>c</w:t>
      </w:r>
      <w:r w:rsidRPr="00877438">
        <w:rPr>
          <w:lang w:val="fr-FR"/>
        </w:rPr>
        <w:t xml:space="preserve">tures de services de base. Les administrations communales ont besoin d’outils pour conduire les analyses en vue de proposer des solutions pertinentes adaptées </w:t>
      </w:r>
      <w:proofErr w:type="gramStart"/>
      <w:r w:rsidR="00B81D66">
        <w:rPr>
          <w:lang w:val="fr-FR"/>
        </w:rPr>
        <w:t>aux</w:t>
      </w:r>
      <w:r w:rsidRPr="00877438">
        <w:rPr>
          <w:lang w:val="fr-FR"/>
        </w:rPr>
        <w:t xml:space="preserve"> contexte</w:t>
      </w:r>
      <w:proofErr w:type="gramEnd"/>
      <w:r w:rsidRPr="00877438">
        <w:rPr>
          <w:lang w:val="fr-FR"/>
        </w:rPr>
        <w:t xml:space="preserve"> et co</w:t>
      </w:r>
      <w:r w:rsidRPr="00877438">
        <w:rPr>
          <w:lang w:val="fr-FR"/>
        </w:rPr>
        <w:t>n</w:t>
      </w:r>
      <w:r w:rsidRPr="00877438">
        <w:rPr>
          <w:lang w:val="fr-FR"/>
        </w:rPr>
        <w:t>traintes de leurs communes. Elles ont également besoin de ces outils pour introduire une str</w:t>
      </w:r>
      <w:r w:rsidRPr="00877438">
        <w:rPr>
          <w:lang w:val="fr-FR"/>
        </w:rPr>
        <w:t>a</w:t>
      </w:r>
      <w:r w:rsidRPr="00877438">
        <w:rPr>
          <w:lang w:val="fr-FR"/>
        </w:rPr>
        <w:t>tégie de développement qui permettra un ciblage des investissements prioritaires mieux orienté sur la SAN et l’adaptation aux changements climatiques. Quelques projets contribuent à la reconstruction dans la zone du programme. Les PCDC doivent être actualisés conform</w:t>
      </w:r>
      <w:r w:rsidRPr="00877438">
        <w:rPr>
          <w:lang w:val="fr-FR"/>
        </w:rPr>
        <w:t>é</w:t>
      </w:r>
      <w:r w:rsidRPr="00877438">
        <w:rPr>
          <w:lang w:val="fr-FR"/>
        </w:rPr>
        <w:t>ment au plan de révision basé sur cinq ans.</w:t>
      </w:r>
    </w:p>
    <w:p w:rsidR="00204FD4" w:rsidRPr="00877438" w:rsidRDefault="00204FD4" w:rsidP="001E0A4E">
      <w:pPr>
        <w:numPr>
          <w:ilvl w:val="0"/>
          <w:numId w:val="26"/>
        </w:numPr>
        <w:spacing w:before="80" w:after="0"/>
        <w:ind w:left="567" w:hanging="283"/>
        <w:rPr>
          <w:lang w:val="fr-FR"/>
        </w:rPr>
      </w:pPr>
      <w:r w:rsidRPr="00877438">
        <w:rPr>
          <w:lang w:val="fr-FR"/>
        </w:rPr>
        <w:lastRenderedPageBreak/>
        <w:t>Les ressources financières auxquelles les communes ont accès pour la gestion des services de base aux populations et l’amélioration de leurs conditions de vie sont extrêmement limitées, et ce, pour plusieurs raisons :</w:t>
      </w:r>
    </w:p>
    <w:p w:rsidR="00204FD4" w:rsidRPr="00877438" w:rsidRDefault="00204FD4" w:rsidP="001E0A4E">
      <w:pPr>
        <w:numPr>
          <w:ilvl w:val="0"/>
          <w:numId w:val="26"/>
        </w:numPr>
        <w:spacing w:before="40" w:after="0"/>
        <w:ind w:left="1134" w:hanging="283"/>
        <w:rPr>
          <w:lang w:val="fr-FR"/>
        </w:rPr>
      </w:pPr>
      <w:r w:rsidRPr="00877438">
        <w:rPr>
          <w:lang w:val="fr-FR"/>
        </w:rPr>
        <w:t>Les communes doivent assurer de nombreuses obligations et fonctions auparavant a</w:t>
      </w:r>
      <w:r w:rsidRPr="00877438">
        <w:rPr>
          <w:lang w:val="fr-FR"/>
        </w:rPr>
        <w:t>s</w:t>
      </w:r>
      <w:r w:rsidRPr="00877438">
        <w:rPr>
          <w:lang w:val="fr-FR"/>
        </w:rPr>
        <w:t>su</w:t>
      </w:r>
      <w:r w:rsidR="001A0FF9">
        <w:rPr>
          <w:lang w:val="fr-FR"/>
        </w:rPr>
        <w:t>m</w:t>
      </w:r>
      <w:r w:rsidRPr="00877438">
        <w:rPr>
          <w:lang w:val="fr-FR"/>
        </w:rPr>
        <w:t>ées par les services centraux</w:t>
      </w:r>
      <w:r w:rsidR="001A0FF9">
        <w:rPr>
          <w:lang w:val="fr-FR"/>
        </w:rPr>
        <w:t>,</w:t>
      </w:r>
      <w:r w:rsidRPr="00877438">
        <w:rPr>
          <w:lang w:val="fr-FR"/>
        </w:rPr>
        <w:t xml:space="preserve"> sans les transferts de ressources humaines et fina</w:t>
      </w:r>
      <w:r w:rsidRPr="00877438">
        <w:rPr>
          <w:lang w:val="fr-FR"/>
        </w:rPr>
        <w:t>n</w:t>
      </w:r>
      <w:r w:rsidRPr="00877438">
        <w:rPr>
          <w:lang w:val="fr-FR"/>
        </w:rPr>
        <w:t>cières nécessaires. D’ailleurs, les textes qui définissent les fonctions transférées sont toujours en attente de publication, et plusieurs textes d’application de la décentralis</w:t>
      </w:r>
      <w:r w:rsidRPr="00877438">
        <w:rPr>
          <w:lang w:val="fr-FR"/>
        </w:rPr>
        <w:t>a</w:t>
      </w:r>
      <w:r w:rsidRPr="00877438">
        <w:rPr>
          <w:lang w:val="fr-FR"/>
        </w:rPr>
        <w:t>tion sont toujours attendus.</w:t>
      </w:r>
    </w:p>
    <w:p w:rsidR="00204FD4" w:rsidRPr="00877438" w:rsidRDefault="00204FD4" w:rsidP="001E0A4E">
      <w:pPr>
        <w:numPr>
          <w:ilvl w:val="0"/>
          <w:numId w:val="26"/>
        </w:numPr>
        <w:spacing w:before="40" w:after="0"/>
        <w:ind w:left="1134" w:hanging="283"/>
        <w:rPr>
          <w:lang w:val="fr-FR"/>
        </w:rPr>
      </w:pPr>
      <w:r w:rsidRPr="00877438">
        <w:rPr>
          <w:lang w:val="fr-FR"/>
        </w:rPr>
        <w:t>Les fonds mobilisés par les communes ne leur permettent pas d’assurer adéquatement tous les services qu’elles doivent fournir aux populations et les obligations en matière de gestion administrative et financière. De plus, elles ne disposent qu’exceptionnellement de ressources pour les investissements (productifs et services) à partir des ressources propres. Les études montrent également que les investissements réalisés avec l’appui financier des PTF ne sont pas entretenus de manière durable.</w:t>
      </w:r>
    </w:p>
    <w:p w:rsidR="00204FD4" w:rsidRPr="00877438" w:rsidRDefault="00204FD4" w:rsidP="001E0A4E">
      <w:pPr>
        <w:numPr>
          <w:ilvl w:val="0"/>
          <w:numId w:val="26"/>
        </w:numPr>
        <w:spacing w:before="80" w:after="0"/>
        <w:ind w:left="567" w:hanging="283"/>
        <w:rPr>
          <w:lang w:val="fr-FR"/>
        </w:rPr>
      </w:pPr>
      <w:r w:rsidRPr="008B4178">
        <w:rPr>
          <w:lang w:val="fr-FR"/>
        </w:rPr>
        <w:t>La mobilisation des ressources fiscales au niveau des communes est encore faible. Avec l’appui</w:t>
      </w:r>
      <w:r w:rsidRPr="00877438">
        <w:rPr>
          <w:lang w:val="fr-FR"/>
        </w:rPr>
        <w:t xml:space="preserve"> de l’Union européenne, le Burundi s’est donné un guide de mobilisation des recettes fiscales dont la première version est sortie au début de l’année. L’augmentation des recettes est déjà perceptible pour l'année en cours dans certaines communes, l’accent étant mis sur le contrôle des rentrées. La capacité des autorités communales à accroître l’assiette fiscale est toutefois limitée, du fait de la grande pauvreté de la zone, de la</w:t>
      </w:r>
      <w:r w:rsidR="00A614EC">
        <w:rPr>
          <w:lang w:val="fr-FR"/>
        </w:rPr>
        <w:t xml:space="preserve"> faible monétarisation de l’éco</w:t>
      </w:r>
      <w:r w:rsidRPr="00877438">
        <w:rPr>
          <w:lang w:val="fr-FR"/>
        </w:rPr>
        <w:t>nomie, du manque de maîtrise de la dynamique économique et de l'absence de réelle stratégie de dév</w:t>
      </w:r>
      <w:r w:rsidRPr="00877438">
        <w:rPr>
          <w:lang w:val="fr-FR"/>
        </w:rPr>
        <w:t>e</w:t>
      </w:r>
      <w:r w:rsidRPr="00877438">
        <w:rPr>
          <w:lang w:val="fr-FR"/>
        </w:rPr>
        <w:t xml:space="preserve">loppement </w:t>
      </w:r>
      <w:r w:rsidR="0046634F">
        <w:rPr>
          <w:lang w:val="fr-FR"/>
        </w:rPr>
        <w:t>de l’économi</w:t>
      </w:r>
      <w:r w:rsidRPr="00877438">
        <w:rPr>
          <w:lang w:val="fr-FR"/>
        </w:rPr>
        <w:t>e local</w:t>
      </w:r>
      <w:r w:rsidR="0046634F">
        <w:rPr>
          <w:lang w:val="fr-FR"/>
        </w:rPr>
        <w:t>e</w:t>
      </w:r>
      <w:r w:rsidRPr="00877438">
        <w:rPr>
          <w:lang w:val="fr-FR"/>
        </w:rPr>
        <w:t>. Dans le contexte actuel, la possibilité d’accroître les recettes est limitée et permettra, au mieux, d’arriver à un budget de fonctionnement qui pourra pre</w:t>
      </w:r>
      <w:r w:rsidRPr="00877438">
        <w:rPr>
          <w:lang w:val="fr-FR"/>
        </w:rPr>
        <w:t>n</w:t>
      </w:r>
      <w:r w:rsidRPr="00877438">
        <w:rPr>
          <w:lang w:val="fr-FR"/>
        </w:rPr>
        <w:t>dre en charge davantage de coûts de maintenance et une partie de la contrepartie des fina</w:t>
      </w:r>
      <w:r w:rsidRPr="00877438">
        <w:rPr>
          <w:lang w:val="fr-FR"/>
        </w:rPr>
        <w:t>n</w:t>
      </w:r>
      <w:r w:rsidRPr="00877438">
        <w:rPr>
          <w:lang w:val="fr-FR"/>
        </w:rPr>
        <w:t>cements extérieurs.</w:t>
      </w:r>
    </w:p>
    <w:p w:rsidR="00204FD4" w:rsidRPr="00877438" w:rsidRDefault="00204FD4" w:rsidP="001E0A4E">
      <w:pPr>
        <w:numPr>
          <w:ilvl w:val="0"/>
          <w:numId w:val="26"/>
        </w:numPr>
        <w:spacing w:before="80" w:after="0"/>
        <w:ind w:left="567" w:hanging="283"/>
        <w:rPr>
          <w:lang w:val="fr-FR"/>
        </w:rPr>
      </w:pPr>
      <w:r w:rsidRPr="00877438">
        <w:rPr>
          <w:lang w:val="fr-FR"/>
        </w:rPr>
        <w:t>La capacité des administrations communales à préparer des projets bien structurés pour mob</w:t>
      </w:r>
      <w:r w:rsidRPr="00877438">
        <w:rPr>
          <w:lang w:val="fr-FR"/>
        </w:rPr>
        <w:t>i</w:t>
      </w:r>
      <w:r w:rsidRPr="00877438">
        <w:rPr>
          <w:lang w:val="fr-FR"/>
        </w:rPr>
        <w:t>liser les fonds bilatéraux et multilatéraux est également très limitée. Les administrateurs co</w:t>
      </w:r>
      <w:r w:rsidRPr="00877438">
        <w:rPr>
          <w:lang w:val="fr-FR"/>
        </w:rPr>
        <w:t>m</w:t>
      </w:r>
      <w:r w:rsidRPr="00877438">
        <w:rPr>
          <w:lang w:val="fr-FR"/>
        </w:rPr>
        <w:t>munaux ont d’ailleurs exprimé des besoins de formations dans ce domaine.</w:t>
      </w:r>
    </w:p>
    <w:p w:rsidR="00204FD4" w:rsidRPr="00877438" w:rsidRDefault="00204FD4" w:rsidP="001E0A4E">
      <w:pPr>
        <w:numPr>
          <w:ilvl w:val="0"/>
          <w:numId w:val="26"/>
        </w:numPr>
        <w:spacing w:before="80" w:after="0"/>
        <w:ind w:left="567" w:hanging="283"/>
        <w:rPr>
          <w:lang w:val="fr-FR"/>
        </w:rPr>
      </w:pPr>
      <w:r w:rsidRPr="00877438">
        <w:rPr>
          <w:lang w:val="fr-FR"/>
        </w:rPr>
        <w:t>Les trois communes ciblées pour ce projet doivent faire face à une contrainte majeure, celle d’intégrer les milliers de réfugiés qui ont quitté la région lors de la crise de 1993 et qui rentrent au pays. La majorité de ces populations n'a pas de terre pour produire ses aliments de base, alors que les communes sont caractérisées par des déficits vivriers croissants et des taux él</w:t>
      </w:r>
      <w:r w:rsidRPr="00877438">
        <w:rPr>
          <w:lang w:val="fr-FR"/>
        </w:rPr>
        <w:t>e</w:t>
      </w:r>
      <w:r w:rsidRPr="00877438">
        <w:rPr>
          <w:lang w:val="fr-FR"/>
        </w:rPr>
        <w:t>vés de malnutrition. Avec des appuis limités au secteur agricole au cours des deux dernières décennies, le capital productif s’est érodé et doit être réhabilité pour générer des augment</w:t>
      </w:r>
      <w:r w:rsidRPr="00877438">
        <w:rPr>
          <w:lang w:val="fr-FR"/>
        </w:rPr>
        <w:t>a</w:t>
      </w:r>
      <w:r w:rsidRPr="00877438">
        <w:rPr>
          <w:lang w:val="fr-FR"/>
        </w:rPr>
        <w:t>tions de production pour répondre aux besoins de la population. Par ailleurs, un nombre i</w:t>
      </w:r>
      <w:r w:rsidRPr="00877438">
        <w:rPr>
          <w:lang w:val="fr-FR"/>
        </w:rPr>
        <w:t>m</w:t>
      </w:r>
      <w:r w:rsidRPr="00877438">
        <w:rPr>
          <w:lang w:val="fr-FR"/>
        </w:rPr>
        <w:t>portant d’emplois doit être créé en dehors de la production. Des actions diverses doivent être imaginées rapidement pour répondre aux énormes besoins.</w:t>
      </w:r>
    </w:p>
    <w:p w:rsidR="00204FD4" w:rsidRPr="00877438" w:rsidRDefault="00204FD4" w:rsidP="001E0A4E">
      <w:pPr>
        <w:numPr>
          <w:ilvl w:val="0"/>
          <w:numId w:val="26"/>
        </w:numPr>
        <w:spacing w:before="80"/>
        <w:ind w:left="567" w:hanging="283"/>
        <w:rPr>
          <w:lang w:val="fr-FR"/>
        </w:rPr>
      </w:pPr>
      <w:r w:rsidRPr="00877438">
        <w:rPr>
          <w:lang w:val="fr-FR"/>
        </w:rPr>
        <w:t>La capacité de maîtrise d'ouvrage des communes est encore très déficiente et s’est limitée, ces dernières années, au financement du PRADEC (un projet par année financé par la Banque mondiale) dont les enveloppent varient entre 150 et 400 millions de FBU.</w:t>
      </w:r>
    </w:p>
    <w:p w:rsidR="00204FD4" w:rsidRPr="00877438" w:rsidRDefault="00204FD4" w:rsidP="006B0C3D">
      <w:pPr>
        <w:pStyle w:val="Titre7"/>
      </w:pPr>
      <w:r w:rsidRPr="00763E5E">
        <w:lastRenderedPageBreak/>
        <w:t>Schéma</w:t>
      </w:r>
      <w:r w:rsidRPr="00877438">
        <w:t xml:space="preserve"> de l’arbre à problèmes</w:t>
      </w:r>
    </w:p>
    <w:p w:rsidR="00204FD4" w:rsidRPr="00877438" w:rsidRDefault="005B3E1E" w:rsidP="000A38D5">
      <w:pPr>
        <w:keepNext/>
        <w:jc w:val="center"/>
        <w:rPr>
          <w:lang w:val="fr-FR"/>
        </w:rPr>
      </w:pPr>
      <w:r w:rsidRPr="00877438">
        <w:rPr>
          <w:noProof/>
          <w:lang w:val="fr-BE" w:eastAsia="fr-BE"/>
        </w:rPr>
        <w:drawing>
          <wp:inline distT="0" distB="0" distL="0" distR="0">
            <wp:extent cx="5866130" cy="3103880"/>
            <wp:effectExtent l="1905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8"/>
                    <a:srcRect/>
                    <a:stretch>
                      <a:fillRect/>
                    </a:stretch>
                  </pic:blipFill>
                  <pic:spPr bwMode="auto">
                    <a:xfrm>
                      <a:off x="0" y="0"/>
                      <a:ext cx="5866130" cy="3103880"/>
                    </a:xfrm>
                    <a:prstGeom prst="rect">
                      <a:avLst/>
                    </a:prstGeom>
                    <a:noFill/>
                    <a:ln w="9525">
                      <a:noFill/>
                      <a:miter lim="800000"/>
                      <a:headEnd/>
                      <a:tailEnd/>
                    </a:ln>
                  </pic:spPr>
                </pic:pic>
              </a:graphicData>
            </a:graphic>
          </wp:inline>
        </w:drawing>
      </w:r>
    </w:p>
    <w:p w:rsidR="00204FD4" w:rsidRPr="00877438" w:rsidRDefault="00204FD4" w:rsidP="00F80588">
      <w:pPr>
        <w:pStyle w:val="Titre3"/>
      </w:pPr>
      <w:bookmarkStart w:id="53" w:name="_Toc358703140"/>
      <w:r w:rsidRPr="00877438">
        <w:t>Défis à relever</w:t>
      </w:r>
      <w:bookmarkEnd w:id="53"/>
    </w:p>
    <w:p w:rsidR="00204FD4" w:rsidRPr="00877438" w:rsidRDefault="00204FD4" w:rsidP="00B7377D">
      <w:pPr>
        <w:rPr>
          <w:lang w:val="fr-FR"/>
        </w:rPr>
      </w:pPr>
      <w:r w:rsidRPr="00877438">
        <w:rPr>
          <w:lang w:val="fr-FR"/>
        </w:rPr>
        <w:t>La mission de formulation a permis de renforcer et de préciser le constat établi par le bureau d’études SHER</w:t>
      </w:r>
      <w:r w:rsidRPr="00877438">
        <w:rPr>
          <w:rStyle w:val="Appelnotedebasdep"/>
          <w:lang w:val="fr-FR"/>
        </w:rPr>
        <w:footnoteReference w:id="3"/>
      </w:r>
      <w:r w:rsidRPr="00877438">
        <w:rPr>
          <w:lang w:val="fr-FR"/>
        </w:rPr>
        <w:t xml:space="preserve"> dans le cadre de l’étude des « Déterminants de l’insécurité alimentaire dans les huit communes de la région naturelle du Moso ». La problématique de la réduction de l’insécurité alime</w:t>
      </w:r>
      <w:r w:rsidRPr="00877438">
        <w:rPr>
          <w:lang w:val="fr-FR"/>
        </w:rPr>
        <w:t>n</w:t>
      </w:r>
      <w:r w:rsidRPr="00877438">
        <w:rPr>
          <w:lang w:val="fr-FR"/>
        </w:rPr>
        <w:t xml:space="preserve">taire est complexe et les contraintes sont très importantes. La capacité institutionnelle et le rôle des communes dans un pays qui a fait le choix de la décentralisation des services aux populations et de la déconcentration des services techniques sont peu abordés dans l’étude SHER. La sortie au terrain a permis de mieux comprendre la problématique d’ensemble de la zone, l’importance des problèmes d’infrastructures de services de base comme l’eau (moins de 50 % de la population </w:t>
      </w:r>
      <w:proofErr w:type="gramStart"/>
      <w:r w:rsidRPr="00877438">
        <w:rPr>
          <w:lang w:val="fr-FR"/>
        </w:rPr>
        <w:t>a</w:t>
      </w:r>
      <w:proofErr w:type="gramEnd"/>
      <w:r w:rsidRPr="00877438">
        <w:rPr>
          <w:lang w:val="fr-FR"/>
        </w:rPr>
        <w:t xml:space="preserve"> accès à l’eau potable) ou l’enclavement des trois communes. L’entretien des infrastructures de services n’est pas assuré de manière adéquate. La première génération de PCDC n’intègre pas la sécurité alimentaire, l'adaptation aux changements climatiques, et ne cible pas de manière appropriée les groupes vuln</w:t>
      </w:r>
      <w:r w:rsidRPr="00877438">
        <w:rPr>
          <w:lang w:val="fr-FR"/>
        </w:rPr>
        <w:t>é</w:t>
      </w:r>
      <w:r w:rsidRPr="00877438">
        <w:rPr>
          <w:lang w:val="fr-FR"/>
        </w:rPr>
        <w:t>rables. Les recettes fiscales des communes sont faibles et les transferts de l’État central minimes, malgré l’existence du FONIC.</w:t>
      </w:r>
    </w:p>
    <w:p w:rsidR="00204FD4" w:rsidRPr="00877438" w:rsidRDefault="00204FD4">
      <w:pPr>
        <w:rPr>
          <w:lang w:val="fr-FR"/>
        </w:rPr>
      </w:pPr>
      <w:r w:rsidRPr="00877438">
        <w:rPr>
          <w:lang w:val="fr-FR"/>
        </w:rPr>
        <w:t>Les visites au terrain et les rencontres avec les administrations communales et les partenaires ont mis en évidence les conclusions de l’étude de SHER : la production actuelle ne répond pas aux b</w:t>
      </w:r>
      <w:r w:rsidRPr="00877438">
        <w:rPr>
          <w:lang w:val="fr-FR"/>
        </w:rPr>
        <w:t>e</w:t>
      </w:r>
      <w:r w:rsidRPr="00877438">
        <w:rPr>
          <w:lang w:val="fr-FR"/>
        </w:rPr>
        <w:t>soins de la population et la malnutrition est importante dans la zone. Dans ce contexte, les co</w:t>
      </w:r>
      <w:r w:rsidRPr="00877438">
        <w:rPr>
          <w:lang w:val="fr-FR"/>
        </w:rPr>
        <w:t>m</w:t>
      </w:r>
      <w:r w:rsidRPr="00877438">
        <w:rPr>
          <w:lang w:val="fr-FR"/>
        </w:rPr>
        <w:t>munes doivent gérer le retour de plusieurs milliers de Burundais rapatriés notamment de la Tanz</w:t>
      </w:r>
      <w:r w:rsidRPr="00877438">
        <w:rPr>
          <w:lang w:val="fr-FR"/>
        </w:rPr>
        <w:t>a</w:t>
      </w:r>
      <w:r w:rsidRPr="00877438">
        <w:rPr>
          <w:lang w:val="fr-FR"/>
        </w:rPr>
        <w:t>nie. La majorité des rapatriés n'ont pas de terre et le besoin de développer des activités rémunérées en dehors de la production agricole est énorme et immédiat.</w:t>
      </w:r>
    </w:p>
    <w:p w:rsidR="00204FD4" w:rsidRPr="00877438" w:rsidRDefault="00204FD4" w:rsidP="0020263F">
      <w:pPr>
        <w:keepNext/>
        <w:spacing w:after="120"/>
        <w:rPr>
          <w:lang w:val="fr-FR"/>
        </w:rPr>
      </w:pPr>
      <w:r w:rsidRPr="00877438">
        <w:rPr>
          <w:lang w:val="fr-FR"/>
        </w:rPr>
        <w:t>Les défis pour les communes sont immenses :</w:t>
      </w:r>
    </w:p>
    <w:p w:rsidR="00204FD4" w:rsidRPr="00877438" w:rsidRDefault="00204FD4" w:rsidP="001E0A4E">
      <w:pPr>
        <w:numPr>
          <w:ilvl w:val="0"/>
          <w:numId w:val="26"/>
        </w:numPr>
        <w:spacing w:before="80" w:after="0"/>
        <w:ind w:left="567" w:hanging="283"/>
        <w:rPr>
          <w:lang w:val="fr-FR"/>
        </w:rPr>
      </w:pPr>
      <w:r w:rsidRPr="00877438">
        <w:rPr>
          <w:u w:val="single"/>
          <w:lang w:val="fr-FR"/>
        </w:rPr>
        <w:t>Le déficit d’une gouvernance de la lutte contre l’insécurité alimentaire</w:t>
      </w:r>
      <w:r w:rsidRPr="00877438">
        <w:rPr>
          <w:lang w:val="fr-FR"/>
        </w:rPr>
        <w:t>. Le Burundi n’a pas e</w:t>
      </w:r>
      <w:r w:rsidRPr="00877438">
        <w:rPr>
          <w:lang w:val="fr-FR"/>
        </w:rPr>
        <w:t>n</w:t>
      </w:r>
      <w:r w:rsidRPr="00877438">
        <w:rPr>
          <w:lang w:val="fr-FR"/>
        </w:rPr>
        <w:t>core de structure de coordination de l’ensemble des intervenants dans le domaine de la séc</w:t>
      </w:r>
      <w:r w:rsidRPr="00877438">
        <w:rPr>
          <w:lang w:val="fr-FR"/>
        </w:rPr>
        <w:t>u</w:t>
      </w:r>
      <w:r w:rsidRPr="00877438">
        <w:rPr>
          <w:lang w:val="fr-FR"/>
        </w:rPr>
        <w:t>rité alimentaire. La coordination des interventions est encore assurée par le Ministère de l’Agriculture et de l’Élevage (MINAGRIE)</w:t>
      </w:r>
    </w:p>
    <w:p w:rsidR="00204FD4" w:rsidRPr="00877438" w:rsidRDefault="00204FD4" w:rsidP="001E0A4E">
      <w:pPr>
        <w:numPr>
          <w:ilvl w:val="0"/>
          <w:numId w:val="26"/>
        </w:numPr>
        <w:spacing w:before="80" w:after="0"/>
        <w:ind w:left="567" w:hanging="283"/>
        <w:rPr>
          <w:lang w:val="fr-FR"/>
        </w:rPr>
      </w:pPr>
      <w:r w:rsidRPr="00877438">
        <w:rPr>
          <w:u w:val="single"/>
          <w:lang w:val="fr-FR"/>
        </w:rPr>
        <w:lastRenderedPageBreak/>
        <w:t>La gouvernance de la sécurité alimentaire au niveau local est encore très limitée</w:t>
      </w:r>
      <w:r w:rsidRPr="00877438">
        <w:rPr>
          <w:lang w:val="fr-FR"/>
        </w:rPr>
        <w:t>. Les plans communaux (PCDC) de la première génération n’intègrent pas la sécurité alimentaire et nutr</w:t>
      </w:r>
      <w:r w:rsidRPr="00877438">
        <w:rPr>
          <w:lang w:val="fr-FR"/>
        </w:rPr>
        <w:t>i</w:t>
      </w:r>
      <w:r w:rsidRPr="00877438">
        <w:rPr>
          <w:lang w:val="fr-FR"/>
        </w:rPr>
        <w:t>tionnelle; les changements climatiques ne sont pas pris en compte dans l’amélioration des sy</w:t>
      </w:r>
      <w:r w:rsidRPr="00877438">
        <w:rPr>
          <w:lang w:val="fr-FR"/>
        </w:rPr>
        <w:t>s</w:t>
      </w:r>
      <w:r w:rsidRPr="00877438">
        <w:rPr>
          <w:lang w:val="fr-FR"/>
        </w:rPr>
        <w:t>tèmes de production agricole ni l’adaptation des investissements communaux et intercomm</w:t>
      </w:r>
      <w:r w:rsidRPr="00877438">
        <w:rPr>
          <w:lang w:val="fr-FR"/>
        </w:rPr>
        <w:t>u</w:t>
      </w:r>
      <w:r w:rsidRPr="00877438">
        <w:rPr>
          <w:lang w:val="fr-FR"/>
        </w:rPr>
        <w:t>naux au contexte climatique changeant. Il importe donc de revoir les outils pour intégrer ces aspects lors de la prochaine actualisation des PCDC; les PCDC actualisés devront s’appuyer sur l’analyse des ressources disponibles et des besoins prioritaires articulés dans une stratégie de développement de la commune, en lien avec les stratégies provinciales et sectorielles nati</w:t>
      </w:r>
      <w:r w:rsidRPr="00877438">
        <w:rPr>
          <w:lang w:val="fr-FR"/>
        </w:rPr>
        <w:t>o</w:t>
      </w:r>
      <w:r w:rsidRPr="00877438">
        <w:rPr>
          <w:lang w:val="fr-FR"/>
        </w:rPr>
        <w:t xml:space="preserve">nales, ramenant la SAN au centre des préoccupations. </w:t>
      </w:r>
    </w:p>
    <w:p w:rsidR="00204FD4" w:rsidRPr="00877438" w:rsidRDefault="00204FD4" w:rsidP="001E0A4E">
      <w:pPr>
        <w:numPr>
          <w:ilvl w:val="0"/>
          <w:numId w:val="26"/>
        </w:numPr>
        <w:spacing w:before="80" w:after="0"/>
        <w:ind w:left="567" w:hanging="283"/>
        <w:rPr>
          <w:lang w:val="fr-FR"/>
        </w:rPr>
      </w:pPr>
      <w:r w:rsidRPr="00877438">
        <w:rPr>
          <w:u w:val="single"/>
          <w:lang w:val="fr-FR"/>
        </w:rPr>
        <w:t>La décentralisation et la déconcentration sont en cours d’application, mais seulement une pa</w:t>
      </w:r>
      <w:r w:rsidRPr="00877438">
        <w:rPr>
          <w:u w:val="single"/>
          <w:lang w:val="fr-FR"/>
        </w:rPr>
        <w:t>r</w:t>
      </w:r>
      <w:r w:rsidRPr="00877438">
        <w:rPr>
          <w:u w:val="single"/>
          <w:lang w:val="fr-FR"/>
        </w:rPr>
        <w:t>tie des textes d’application est adoptée</w:t>
      </w:r>
      <w:r w:rsidRPr="00877438">
        <w:rPr>
          <w:lang w:val="fr-FR"/>
        </w:rPr>
        <w:t>. Le texte central qui confirme le transfert des respo</w:t>
      </w:r>
      <w:r w:rsidRPr="00877438">
        <w:rPr>
          <w:lang w:val="fr-FR"/>
        </w:rPr>
        <w:t>n</w:t>
      </w:r>
      <w:r w:rsidRPr="00877438">
        <w:rPr>
          <w:lang w:val="fr-FR"/>
        </w:rPr>
        <w:t>sabilités aux communes tarde à être validé et mis en application. Alors que les documents de politiques sectorielles annoncent un niveau de transfert aux communes pour assurer leur fon</w:t>
      </w:r>
      <w:r w:rsidRPr="00877438">
        <w:rPr>
          <w:lang w:val="fr-FR"/>
        </w:rPr>
        <w:t>c</w:t>
      </w:r>
      <w:r w:rsidRPr="00877438">
        <w:rPr>
          <w:lang w:val="fr-FR"/>
        </w:rPr>
        <w:t>tionnement et que les services qui leur sont transférés sont estimés à 12 % du budget national, les transferts réels actuels sont inférieurs à 1 %. Les défis sont multiples. D’une part, apporter des appuis, de concert avec le groupe des PTF qui soutiennent la décentralisation au niveau central, pour accélérer la préparation et l'adoption des textes d’application qui freinent le d</w:t>
      </w:r>
      <w:r w:rsidRPr="00877438">
        <w:rPr>
          <w:lang w:val="fr-FR"/>
        </w:rPr>
        <w:t>é</w:t>
      </w:r>
      <w:r w:rsidRPr="00877438">
        <w:rPr>
          <w:lang w:val="fr-FR"/>
        </w:rPr>
        <w:t xml:space="preserve">veloppement des communes. D’autre part, apporter un appui en matière de renforcement des capacités des administrations communales en matière de planification, de programmation, de priorisation des interventions ainsi qu’en matière de gestion administrative et financière, pour lequel de nombreux outils et modules existent déjà.  </w:t>
      </w:r>
    </w:p>
    <w:p w:rsidR="00204FD4" w:rsidRPr="00877438" w:rsidRDefault="00204FD4" w:rsidP="001E0A4E">
      <w:pPr>
        <w:numPr>
          <w:ilvl w:val="0"/>
          <w:numId w:val="26"/>
        </w:numPr>
        <w:spacing w:before="80" w:after="0"/>
        <w:ind w:left="567" w:hanging="283"/>
        <w:rPr>
          <w:lang w:val="fr-FR"/>
        </w:rPr>
      </w:pPr>
      <w:r w:rsidRPr="00877438">
        <w:rPr>
          <w:u w:val="single"/>
          <w:lang w:val="fr-FR"/>
        </w:rPr>
        <w:t>Les ressources financières à la disposition des communes sont très limitées en raison de la grande pauvreté, d’une mobilisation partielle des ressources disponibles et de transferts très limités du gouvernement central</w:t>
      </w:r>
      <w:r w:rsidRPr="00877438">
        <w:rPr>
          <w:lang w:val="fr-FR"/>
        </w:rPr>
        <w:t>. Dans ce contexte, la majeure partie des ressources fina</w:t>
      </w:r>
      <w:r w:rsidRPr="00877438">
        <w:rPr>
          <w:lang w:val="fr-FR"/>
        </w:rPr>
        <w:t>n</w:t>
      </w:r>
      <w:r w:rsidRPr="00877438">
        <w:rPr>
          <w:lang w:val="fr-FR"/>
        </w:rPr>
        <w:t>cières mobilisées est affectée au fonctionnement des bureaux. L’entretien des infrastructures de services existantes est insuffisant et les investissements se limitent à la contrepartie (3 % de la valeur des projets financés). Le défi est multiple ici encore : aider les communes à mobiliser toutes les ressources fiscales disponibles, les appuyer pour se donner une stratégie de dév</w:t>
      </w:r>
      <w:r w:rsidRPr="00877438">
        <w:rPr>
          <w:lang w:val="fr-FR"/>
        </w:rPr>
        <w:t>e</w:t>
      </w:r>
      <w:r w:rsidRPr="00877438">
        <w:rPr>
          <w:lang w:val="fr-FR"/>
        </w:rPr>
        <w:t>loppement de l’économie locale (et de la SAN), créer des emplois qui permettent de générer des revenus pour les sans terre, augmenter les prélèvements fiscaux pour la commune et d</w:t>
      </w:r>
      <w:r w:rsidRPr="00877438">
        <w:rPr>
          <w:lang w:val="fr-FR"/>
        </w:rPr>
        <w:t>é</w:t>
      </w:r>
      <w:r w:rsidRPr="00877438">
        <w:rPr>
          <w:lang w:val="fr-FR"/>
        </w:rPr>
        <w:t>velopper une stratégie de gestion et d’entretien qui garantit la durabilité des infrastructures de services publics de base comme l’eau.</w:t>
      </w:r>
    </w:p>
    <w:p w:rsidR="00204FD4" w:rsidRPr="00877438" w:rsidRDefault="00204FD4" w:rsidP="001E0A4E">
      <w:pPr>
        <w:numPr>
          <w:ilvl w:val="0"/>
          <w:numId w:val="26"/>
        </w:numPr>
        <w:spacing w:before="80" w:after="0"/>
        <w:ind w:left="567" w:hanging="283"/>
        <w:rPr>
          <w:lang w:val="fr-FR"/>
        </w:rPr>
      </w:pPr>
      <w:r w:rsidRPr="00877438">
        <w:rPr>
          <w:u w:val="single"/>
          <w:lang w:val="fr-FR"/>
        </w:rPr>
        <w:t>Par leurs compétences et leurs légitimités démocratiques, les communes ont un rôle central à jouer dans l’initiation et la coordination des actions en faveur de la sécurité alimentaire au n</w:t>
      </w:r>
      <w:r w:rsidRPr="00877438">
        <w:rPr>
          <w:u w:val="single"/>
          <w:lang w:val="fr-FR"/>
        </w:rPr>
        <w:t>i</w:t>
      </w:r>
      <w:r w:rsidRPr="00877438">
        <w:rPr>
          <w:u w:val="single"/>
          <w:lang w:val="fr-FR"/>
        </w:rPr>
        <w:t>veau local</w:t>
      </w:r>
      <w:r w:rsidRPr="00877438">
        <w:rPr>
          <w:lang w:val="fr-FR"/>
        </w:rPr>
        <w:t>. Des mécanismes doivent être initiés ou dynamisés pour renforcer leurs capacités d’analyse et de planification et permettre une synergie des interventions des différents acteurs locaux autour des PCDC, intégrant de manière plus cohérente la sécurité alimentaire dans tous ses aspects.</w:t>
      </w:r>
    </w:p>
    <w:p w:rsidR="00204FD4" w:rsidRPr="00877438" w:rsidRDefault="00204FD4" w:rsidP="001E0A4E">
      <w:pPr>
        <w:numPr>
          <w:ilvl w:val="0"/>
          <w:numId w:val="26"/>
        </w:numPr>
        <w:spacing w:before="80" w:after="0"/>
        <w:ind w:left="567" w:hanging="283"/>
        <w:rPr>
          <w:lang w:val="fr-FR"/>
        </w:rPr>
      </w:pPr>
      <w:r w:rsidRPr="00877438">
        <w:rPr>
          <w:u w:val="single"/>
          <w:lang w:val="fr-FR"/>
        </w:rPr>
        <w:t>La difficulté au niveau local de connaître, cibler et comprendre les besoins des groupes vuln</w:t>
      </w:r>
      <w:r w:rsidRPr="00877438">
        <w:rPr>
          <w:u w:val="single"/>
          <w:lang w:val="fr-FR"/>
        </w:rPr>
        <w:t>é</w:t>
      </w:r>
      <w:r w:rsidRPr="00877438">
        <w:rPr>
          <w:u w:val="single"/>
          <w:lang w:val="fr-FR"/>
        </w:rPr>
        <w:t>rables</w:t>
      </w:r>
      <w:r w:rsidRPr="00877438">
        <w:rPr>
          <w:lang w:val="fr-FR"/>
        </w:rPr>
        <w:t>. En vue de rendre l’action menée la plus efficace possible, il est important d’identifier les groupes cibles et surtout de les caractériser. Tout en reconnaissant que certaines catég</w:t>
      </w:r>
      <w:r w:rsidRPr="00877438">
        <w:rPr>
          <w:lang w:val="fr-FR"/>
        </w:rPr>
        <w:t>o</w:t>
      </w:r>
      <w:r w:rsidRPr="00877438">
        <w:rPr>
          <w:lang w:val="fr-FR"/>
        </w:rPr>
        <w:t>ries sont plus touchées que d’autres en cas de crise alimentaire, les élus rencontrés font cla</w:t>
      </w:r>
      <w:r w:rsidRPr="00877438">
        <w:rPr>
          <w:lang w:val="fr-FR"/>
        </w:rPr>
        <w:t>i</w:t>
      </w:r>
      <w:r w:rsidRPr="00877438">
        <w:rPr>
          <w:lang w:val="fr-FR"/>
        </w:rPr>
        <w:t>rement la différence entre les indigents et les groupes vulnérables (actifs), notamment les r</w:t>
      </w:r>
      <w:r w:rsidRPr="00877438">
        <w:rPr>
          <w:lang w:val="fr-FR"/>
        </w:rPr>
        <w:t>a</w:t>
      </w:r>
      <w:r w:rsidRPr="00877438">
        <w:rPr>
          <w:lang w:val="fr-FR"/>
        </w:rPr>
        <w:t>patriés sans terre</w:t>
      </w:r>
      <w:r w:rsidR="007B37AE">
        <w:rPr>
          <w:lang w:val="fr-FR"/>
        </w:rPr>
        <w:t>. Toutefois</w:t>
      </w:r>
      <w:r w:rsidRPr="00877438">
        <w:rPr>
          <w:lang w:val="fr-FR"/>
        </w:rPr>
        <w:t>, et ne sont donc pas en mesure de formuler des interventions c</w:t>
      </w:r>
      <w:r w:rsidRPr="00877438">
        <w:rPr>
          <w:lang w:val="fr-FR"/>
        </w:rPr>
        <w:t>i</w:t>
      </w:r>
      <w:r w:rsidRPr="00877438">
        <w:rPr>
          <w:lang w:val="fr-FR"/>
        </w:rPr>
        <w:t>blées à leur intention. Cette orientation envers les plus vulnérables ne doit pas non plus se faire au détriment de ceux qui peuvent être les vecteurs de changement dans la communauté. Un équilibre entre appui social et recherche des opportunités de développement sera favorisé.</w:t>
      </w:r>
    </w:p>
    <w:p w:rsidR="00204FD4" w:rsidRPr="00877438" w:rsidRDefault="00204FD4" w:rsidP="001E0A4E">
      <w:pPr>
        <w:numPr>
          <w:ilvl w:val="0"/>
          <w:numId w:val="26"/>
        </w:numPr>
        <w:spacing w:before="80" w:after="0"/>
        <w:ind w:left="567" w:hanging="283"/>
        <w:rPr>
          <w:lang w:val="fr-FR"/>
        </w:rPr>
      </w:pPr>
      <w:r w:rsidRPr="00877438">
        <w:rPr>
          <w:u w:val="single"/>
          <w:lang w:val="fr-FR"/>
        </w:rPr>
        <w:t>Le déficit de mécanismes de financement des investissements locaux dans le domaine des i</w:t>
      </w:r>
      <w:r w:rsidRPr="00877438">
        <w:rPr>
          <w:u w:val="single"/>
          <w:lang w:val="fr-FR"/>
        </w:rPr>
        <w:t>n</w:t>
      </w:r>
      <w:r w:rsidRPr="00877438">
        <w:rPr>
          <w:u w:val="single"/>
          <w:lang w:val="fr-FR"/>
        </w:rPr>
        <w:t>frastructures de base et de la sécurité alimentaire</w:t>
      </w:r>
      <w:r w:rsidRPr="00877438">
        <w:rPr>
          <w:lang w:val="fr-FR"/>
        </w:rPr>
        <w:t>. Le principal outil du circuit de la dépense publique en matière d’investissements est le Fonds national d’investisse</w:t>
      </w:r>
      <w:r w:rsidR="007B37AE">
        <w:rPr>
          <w:lang w:val="fr-FR"/>
        </w:rPr>
        <w:softHyphen/>
      </w:r>
      <w:r w:rsidRPr="00877438">
        <w:rPr>
          <w:lang w:val="fr-FR"/>
        </w:rPr>
        <w:t>ment communal (F</w:t>
      </w:r>
      <w:r w:rsidRPr="00877438">
        <w:rPr>
          <w:lang w:val="fr-FR"/>
        </w:rPr>
        <w:t>O</w:t>
      </w:r>
      <w:r w:rsidRPr="00877438">
        <w:rPr>
          <w:lang w:val="fr-FR"/>
        </w:rPr>
        <w:lastRenderedPageBreak/>
        <w:t>NIC), qui est surtout utilisé pour la canalisation du programme présidentiel d’appui à la cré</w:t>
      </w:r>
      <w:r w:rsidRPr="00877438">
        <w:rPr>
          <w:lang w:val="fr-FR"/>
        </w:rPr>
        <w:t>a</w:t>
      </w:r>
      <w:r w:rsidRPr="00877438">
        <w:rPr>
          <w:lang w:val="fr-FR"/>
        </w:rPr>
        <w:t>tion de classes. Les PTF qui appuient la décentralisation ont effectué un diagnostic de l’organisation et du fonctionnement du FONIC et proposé une série de réformes et de modif</w:t>
      </w:r>
      <w:r w:rsidRPr="00877438">
        <w:rPr>
          <w:lang w:val="fr-FR"/>
        </w:rPr>
        <w:t>i</w:t>
      </w:r>
      <w:r w:rsidRPr="00877438">
        <w:rPr>
          <w:lang w:val="fr-FR"/>
        </w:rPr>
        <w:t>cations au cadre organisationnel préalable à l’appui des partenaires. Le programme souscrit à ces conditions et apportera un appui pilote pour canaliser des fonds en direction des co</w:t>
      </w:r>
      <w:r w:rsidRPr="00877438">
        <w:rPr>
          <w:lang w:val="fr-FR"/>
        </w:rPr>
        <w:t>m</w:t>
      </w:r>
      <w:r w:rsidRPr="00877438">
        <w:rPr>
          <w:lang w:val="fr-FR"/>
        </w:rPr>
        <w:t>munes lorsque les conditions fixées par les PTF auront été remplies.</w:t>
      </w:r>
    </w:p>
    <w:p w:rsidR="00204FD4" w:rsidRPr="00877438" w:rsidRDefault="00204FD4" w:rsidP="001E0A4E">
      <w:pPr>
        <w:numPr>
          <w:ilvl w:val="0"/>
          <w:numId w:val="26"/>
        </w:numPr>
        <w:spacing w:before="80"/>
        <w:ind w:left="567" w:hanging="283"/>
        <w:rPr>
          <w:lang w:val="fr-FR"/>
        </w:rPr>
      </w:pPr>
      <w:r w:rsidRPr="00877438">
        <w:rPr>
          <w:u w:val="single"/>
          <w:lang w:val="fr-FR"/>
        </w:rPr>
        <w:t>La capacité de gestion administrative et financière et de la maîtrise d'ouvrage est limitée au n</w:t>
      </w:r>
      <w:r w:rsidRPr="00877438">
        <w:rPr>
          <w:u w:val="single"/>
          <w:lang w:val="fr-FR"/>
        </w:rPr>
        <w:t>i</w:t>
      </w:r>
      <w:r w:rsidRPr="00877438">
        <w:rPr>
          <w:u w:val="single"/>
          <w:lang w:val="fr-FR"/>
        </w:rPr>
        <w:t>veau des trois communes</w:t>
      </w:r>
      <w:r w:rsidRPr="00877438">
        <w:rPr>
          <w:lang w:val="fr-FR"/>
        </w:rPr>
        <w:t>. La gestion administrative et financière doit s'adapter aux règles et directives concernant la gestion financière par les communes et mettre en application un no</w:t>
      </w:r>
      <w:r w:rsidRPr="00877438">
        <w:rPr>
          <w:lang w:val="fr-FR"/>
        </w:rPr>
        <w:t>u</w:t>
      </w:r>
      <w:r w:rsidRPr="00877438">
        <w:rPr>
          <w:lang w:val="fr-FR"/>
        </w:rPr>
        <w:t>veau guide des procédures de gestion (administrative et financière) mis en application au cours de cette année. Dans ce domaine, les appuis consistent à assurer la formation des élus et du personnel des administrations communales dans le domaine de la maîtrise d'ouvrage, de la gestion administrative et financière, en s’appuyant sur des outils et modules dont une majorité existe déjà. Il faudra tenir compte des prochaines élections communales et des changements d’élus, parfois très importants que cela peut entraîner, en prévoyant un étalement plus long des formations</w:t>
      </w:r>
      <w:r w:rsidR="00684E59">
        <w:rPr>
          <w:lang w:val="fr-FR"/>
        </w:rPr>
        <w:t xml:space="preserve"> et des activités de recyclage</w:t>
      </w:r>
      <w:r w:rsidRPr="00877438">
        <w:rPr>
          <w:lang w:val="fr-FR"/>
        </w:rPr>
        <w:t>.</w:t>
      </w:r>
    </w:p>
    <w:p w:rsidR="00204FD4" w:rsidRPr="00877438" w:rsidRDefault="00204FD4" w:rsidP="00F80588">
      <w:pPr>
        <w:pStyle w:val="Titre3"/>
      </w:pPr>
      <w:bookmarkStart w:id="54" w:name="_Toc358703141"/>
      <w:r w:rsidRPr="00877438">
        <w:t>Acquis et opportunités</w:t>
      </w:r>
      <w:bookmarkEnd w:id="54"/>
    </w:p>
    <w:p w:rsidR="00204FD4" w:rsidRPr="00877438" w:rsidRDefault="00204FD4" w:rsidP="00213ECE">
      <w:pPr>
        <w:spacing w:after="120"/>
        <w:rPr>
          <w:lang w:val="fr-FR"/>
        </w:rPr>
      </w:pPr>
      <w:bookmarkStart w:id="55" w:name="_Toc303861120"/>
      <w:bookmarkStart w:id="56" w:name="_Toc303861235"/>
      <w:bookmarkStart w:id="57" w:name="_Toc303862609"/>
      <w:r w:rsidRPr="00877438">
        <w:rPr>
          <w:lang w:val="fr-FR"/>
        </w:rPr>
        <w:t>La région du Moso est durement touchée par les problèmes de malnutrition et de déficit vivrier. Malgré cette situation difficile, plusieurs acquis et opportunités se présentent. Le programme s’appuiera sur les suivants :</w:t>
      </w:r>
    </w:p>
    <w:p w:rsidR="00204FD4" w:rsidRPr="00877438" w:rsidRDefault="00204FD4" w:rsidP="001E0A4E">
      <w:pPr>
        <w:numPr>
          <w:ilvl w:val="0"/>
          <w:numId w:val="26"/>
        </w:numPr>
        <w:spacing w:before="80" w:after="0"/>
        <w:ind w:left="567" w:hanging="283"/>
        <w:rPr>
          <w:lang w:val="fr-FR"/>
        </w:rPr>
      </w:pPr>
      <w:r w:rsidRPr="00877438">
        <w:rPr>
          <w:lang w:val="fr-FR"/>
        </w:rPr>
        <w:t>Les trois communes ciblées par le programme FBSA/UNCDF ont déjà mené à terme un premier exercice d’élaboration de leur premier Plan communal de développement communautaire su</w:t>
      </w:r>
      <w:r w:rsidRPr="00877438">
        <w:rPr>
          <w:lang w:val="fr-FR"/>
        </w:rPr>
        <w:t>i</w:t>
      </w:r>
      <w:r w:rsidRPr="00877438">
        <w:rPr>
          <w:lang w:val="fr-FR"/>
        </w:rPr>
        <w:t>vant les outils et approches participatives. Le PCDC doit être actualisé prochainement et les communes sont conscientes des limites du premier plan en matière d’outils de priorisation des interventions et de développement de la zone.</w:t>
      </w:r>
    </w:p>
    <w:p w:rsidR="00204FD4" w:rsidRPr="00877438" w:rsidRDefault="00204FD4" w:rsidP="001E0A4E">
      <w:pPr>
        <w:numPr>
          <w:ilvl w:val="0"/>
          <w:numId w:val="26"/>
        </w:numPr>
        <w:spacing w:before="80" w:after="0"/>
        <w:ind w:left="567" w:hanging="283"/>
        <w:rPr>
          <w:lang w:val="fr-FR"/>
        </w:rPr>
      </w:pPr>
      <w:r w:rsidRPr="00877438">
        <w:rPr>
          <w:lang w:val="fr-FR"/>
        </w:rPr>
        <w:t>La formule d’appui au renforcement des capacités institutionnelles des communes a déjà été adaptée au contexte burundais et appliquée avec succès dans la province de Rutana (PARDC/R) où les outils ont été validés et ont contribué à l’élaboration des outils nationaux d’appui au développement local et à la décentralisation. Le PARDC/R comportait également un FDL.</w:t>
      </w:r>
    </w:p>
    <w:p w:rsidR="00204FD4" w:rsidRPr="00877438" w:rsidRDefault="00204FD4" w:rsidP="001E0A4E">
      <w:pPr>
        <w:numPr>
          <w:ilvl w:val="0"/>
          <w:numId w:val="26"/>
        </w:numPr>
        <w:spacing w:before="80" w:after="0"/>
        <w:ind w:left="567" w:hanging="283"/>
        <w:rPr>
          <w:lang w:val="fr-FR"/>
        </w:rPr>
      </w:pPr>
      <w:r w:rsidRPr="00877438">
        <w:rPr>
          <w:lang w:val="fr-FR"/>
        </w:rPr>
        <w:t>Le programme d’appui au développement communautaire de la Banque mondiale intervient dans la zone, et les communes ont déjà profité de financement pour réaliser des infrastru</w:t>
      </w:r>
      <w:r w:rsidRPr="00877438">
        <w:rPr>
          <w:lang w:val="fr-FR"/>
        </w:rPr>
        <w:t>c</w:t>
      </w:r>
      <w:r w:rsidRPr="00877438">
        <w:rPr>
          <w:lang w:val="fr-FR"/>
        </w:rPr>
        <w:t>tures, des formations à la maîtrise d'ouvrages.</w:t>
      </w:r>
    </w:p>
    <w:p w:rsidR="00204FD4" w:rsidRPr="00877438" w:rsidRDefault="00204FD4" w:rsidP="001E0A4E">
      <w:pPr>
        <w:numPr>
          <w:ilvl w:val="0"/>
          <w:numId w:val="26"/>
        </w:numPr>
        <w:spacing w:before="80" w:after="0"/>
        <w:ind w:left="567" w:hanging="283"/>
        <w:rPr>
          <w:lang w:val="fr-FR"/>
        </w:rPr>
      </w:pPr>
      <w:r w:rsidRPr="00877438">
        <w:rPr>
          <w:lang w:val="fr-FR"/>
        </w:rPr>
        <w:t>Dans le cadre du programme d’appui à la décentralisation et du programme de renforcement des capacités (appuyé notamment par GIZ), un effort est mis pour développer et normaliser les outils de formation utilisés par les différents partenaires. Des manuels de procédures de ge</w:t>
      </w:r>
      <w:r w:rsidRPr="00877438">
        <w:rPr>
          <w:lang w:val="fr-FR"/>
        </w:rPr>
        <w:t>s</w:t>
      </w:r>
      <w:r w:rsidRPr="00877438">
        <w:rPr>
          <w:lang w:val="fr-FR"/>
        </w:rPr>
        <w:t>tion administrative et financière et un guide de mobilisation des recettes fiscales communales ont été adoptés cette année, et les formations initiales ont débuté. Il existe plusieurs autres modules de formation à l’intention du personnel des administrations communales qui pou</w:t>
      </w:r>
      <w:r w:rsidRPr="00877438">
        <w:rPr>
          <w:lang w:val="fr-FR"/>
        </w:rPr>
        <w:t>r</w:t>
      </w:r>
      <w:r w:rsidRPr="00877438">
        <w:rPr>
          <w:lang w:val="fr-FR"/>
        </w:rPr>
        <w:t>ront être utilisés par le programme FBSA/UNCDF.</w:t>
      </w:r>
    </w:p>
    <w:p w:rsidR="00204FD4" w:rsidRPr="00877438" w:rsidRDefault="00204FD4" w:rsidP="001E0A4E">
      <w:pPr>
        <w:numPr>
          <w:ilvl w:val="0"/>
          <w:numId w:val="26"/>
        </w:numPr>
        <w:spacing w:before="80" w:after="0"/>
        <w:ind w:left="567" w:hanging="283"/>
        <w:rPr>
          <w:lang w:val="fr-FR"/>
        </w:rPr>
      </w:pPr>
      <w:r w:rsidRPr="00877438">
        <w:rPr>
          <w:lang w:val="fr-FR"/>
        </w:rPr>
        <w:t>Dans le cadre du projet ProSecEau, le Burundi bénéficie de l’appui de la Coopération all</w:t>
      </w:r>
      <w:r w:rsidRPr="00877438">
        <w:rPr>
          <w:lang w:val="fr-FR"/>
        </w:rPr>
        <w:t>e</w:t>
      </w:r>
      <w:r w:rsidRPr="00877438">
        <w:rPr>
          <w:lang w:val="fr-FR"/>
        </w:rPr>
        <w:t>mande dans la formulation et la mise en œuvre de sa politique pour le secteur de l´eau et de l´assainissement de base. L´intervention vise à ce que les conditions/cadres politiques, instit</w:t>
      </w:r>
      <w:r w:rsidRPr="00877438">
        <w:rPr>
          <w:lang w:val="fr-FR"/>
        </w:rPr>
        <w:t>u</w:t>
      </w:r>
      <w:r w:rsidRPr="00877438">
        <w:rPr>
          <w:lang w:val="fr-FR"/>
        </w:rPr>
        <w:t>tionnels et légaux permettant une gestion intégrée des ressources en eau soient réunis, afin de garantir la pérennité de l´approvisionnement en eau potable et de l´accès à des systèmes d´assainissement décents pour la population urbaine et rurale. Le programme explore des a</w:t>
      </w:r>
      <w:r w:rsidRPr="00877438">
        <w:rPr>
          <w:lang w:val="fr-FR"/>
        </w:rPr>
        <w:t>p</w:t>
      </w:r>
      <w:r w:rsidRPr="00877438">
        <w:rPr>
          <w:lang w:val="fr-FR"/>
        </w:rPr>
        <w:t xml:space="preserve">proches qui permettront de gérer plus efficacement les infrastructures d’alimentation en eau portable et d’en assurer la durabilité. Un inventaire et une base de données nationale ont été </w:t>
      </w:r>
      <w:r w:rsidRPr="00877438">
        <w:rPr>
          <w:lang w:val="fr-FR"/>
        </w:rPr>
        <w:lastRenderedPageBreak/>
        <w:t>financés. Le projet ProSecEau travaille en relation étroite avec la KFW qui assure le financ</w:t>
      </w:r>
      <w:r w:rsidRPr="00877438">
        <w:rPr>
          <w:lang w:val="fr-FR"/>
        </w:rPr>
        <w:t>e</w:t>
      </w:r>
      <w:r w:rsidRPr="00877438">
        <w:rPr>
          <w:lang w:val="fr-FR"/>
        </w:rPr>
        <w:t>ment d’investissements dans des zones ciblées. Le programme FBSA/UNCDF collaborera étro</w:t>
      </w:r>
      <w:r w:rsidRPr="00877438">
        <w:rPr>
          <w:lang w:val="fr-FR"/>
        </w:rPr>
        <w:t>i</w:t>
      </w:r>
      <w:r w:rsidRPr="00877438">
        <w:rPr>
          <w:lang w:val="fr-FR"/>
        </w:rPr>
        <w:t>tement avec les structures ministérielles, les agences de l’hydraulique rurale provinciales et les régies communales de l’eau, et s’appuiera sur les outils, leçons et expériences du programme.</w:t>
      </w:r>
    </w:p>
    <w:p w:rsidR="00204FD4" w:rsidRDefault="00204FD4" w:rsidP="001E0A4E">
      <w:pPr>
        <w:numPr>
          <w:ilvl w:val="0"/>
          <w:numId w:val="26"/>
        </w:numPr>
        <w:spacing w:before="80"/>
        <w:ind w:left="567" w:hanging="283"/>
        <w:rPr>
          <w:lang w:val="fr-FR"/>
        </w:rPr>
      </w:pPr>
      <w:r w:rsidRPr="00877438">
        <w:rPr>
          <w:lang w:val="fr-FR"/>
        </w:rPr>
        <w:t>Dans ce processus, la GIZ met fortement l´accent sur la facilitation du dialogue entre les diff</w:t>
      </w:r>
      <w:r w:rsidRPr="00877438">
        <w:rPr>
          <w:lang w:val="fr-FR"/>
        </w:rPr>
        <w:t>é</w:t>
      </w:r>
      <w:r w:rsidRPr="00877438">
        <w:rPr>
          <w:lang w:val="fr-FR"/>
        </w:rPr>
        <w:t>rentes parties prenantes, y compris le secteur privé et la société civile, notamment par des mesures d´appui-conseil, des ateliers et d’autres cadres d’échanges. L’appui de la GIZ passe aussi par le renforcement des capacités des partenaires œuvrant dans le secteur.</w:t>
      </w:r>
    </w:p>
    <w:p w:rsidR="001E38C2" w:rsidRDefault="00342A96" w:rsidP="00F80588">
      <w:pPr>
        <w:pStyle w:val="Titre2"/>
      </w:pPr>
      <w:bookmarkStart w:id="58" w:name="_Toc358703142"/>
      <w:r>
        <w:t xml:space="preserve">Politiques et stratégies </w:t>
      </w:r>
      <w:r w:rsidR="001E38C2">
        <w:t>sectorielles</w:t>
      </w:r>
      <w:bookmarkEnd w:id="58"/>
    </w:p>
    <w:p w:rsidR="00E664F8" w:rsidRPr="00242EBA" w:rsidRDefault="00E664F8" w:rsidP="00F80588">
      <w:pPr>
        <w:pStyle w:val="Titre3"/>
      </w:pPr>
      <w:bookmarkStart w:id="59" w:name="_Toc358703143"/>
      <w:r w:rsidRPr="00242EBA">
        <w:t>Contexte politique</w:t>
      </w:r>
      <w:bookmarkEnd w:id="59"/>
    </w:p>
    <w:p w:rsidR="00E664F8" w:rsidRDefault="00E664F8" w:rsidP="00E664F8">
      <w:r w:rsidRPr="00346657">
        <w:t>Avec les accords d’Arusha pour la paix et la réconciliation, l’ensemble des parties à la négociation ont confirmé la décentralisation comme la seule politique pouvant servir de base à la démocratisation du pays afin de corriger les problèmes de gouvernance qui ont caractérisé le pays dans le passé.</w:t>
      </w:r>
      <w:r w:rsidRPr="00CA1689">
        <w:t xml:space="preserve"> </w:t>
      </w:r>
      <w:r w:rsidRPr="00FF7A4A">
        <w:t>Cette volonté manifestée par les acteurs politiques s'est traduite dans les faits par l’inscription des pri</w:t>
      </w:r>
      <w:r w:rsidRPr="00FF7A4A">
        <w:t>n</w:t>
      </w:r>
      <w:r w:rsidRPr="00FF7A4A">
        <w:t>cipes de la décentralisation dans la Constitution du 18 mars 2005 et par l’adoption de la loi</w:t>
      </w:r>
      <w:r w:rsidRPr="00BB3797">
        <w:rPr>
          <w:vertAlign w:val="superscript"/>
        </w:rPr>
        <w:footnoteReference w:id="4"/>
      </w:r>
      <w:r w:rsidRPr="00FF7A4A">
        <w:t xml:space="preserve"> sur l’organisation communale et l’organisation des élections communales</w:t>
      </w:r>
      <w:r>
        <w:t>,</w:t>
      </w:r>
      <w:r w:rsidRPr="00FF7A4A">
        <w:t xml:space="preserve"> collinaires, parlementaires</w:t>
      </w:r>
      <w:r>
        <w:t xml:space="preserve"> et </w:t>
      </w:r>
      <w:r w:rsidRPr="00FF7A4A">
        <w:t xml:space="preserve">sénatoriales lors de la deuxième moitié de l’année 2005. </w:t>
      </w:r>
    </w:p>
    <w:p w:rsidR="00E664F8" w:rsidRDefault="00E664F8" w:rsidP="00AE11FB">
      <w:pPr>
        <w:rPr>
          <w:lang w:eastAsia="nl-NL"/>
        </w:rPr>
      </w:pPr>
      <w:r>
        <w:t xml:space="preserve">La </w:t>
      </w:r>
      <w:r w:rsidRPr="00FF7A4A">
        <w:rPr>
          <w:lang w:eastAsia="nl-NL"/>
        </w:rPr>
        <w:t>Direction Générale de la Décentralisation et de la Mobilisation</w:t>
      </w:r>
      <w:r w:rsidRPr="00FF7A4A">
        <w:rPr>
          <w:color w:val="FF0000"/>
          <w:lang w:eastAsia="nl-NL"/>
        </w:rPr>
        <w:t xml:space="preserve"> </w:t>
      </w:r>
      <w:r w:rsidRPr="00FF7A4A">
        <w:rPr>
          <w:lang w:eastAsia="nl-NL"/>
        </w:rPr>
        <w:t xml:space="preserve">pour l’auto-développement (DGDMAD) a été créée </w:t>
      </w:r>
      <w:r>
        <w:rPr>
          <w:lang w:eastAsia="nl-NL"/>
        </w:rPr>
        <w:t xml:space="preserve">en cette même année </w:t>
      </w:r>
      <w:r w:rsidRPr="00FF7A4A">
        <w:rPr>
          <w:lang w:eastAsia="nl-NL"/>
        </w:rPr>
        <w:t xml:space="preserve">au </w:t>
      </w:r>
      <w:r>
        <w:rPr>
          <w:lang w:eastAsia="nl-NL"/>
        </w:rPr>
        <w:t>Ministère de l’Intérieur avec</w:t>
      </w:r>
      <w:r w:rsidRPr="00FF7A4A">
        <w:rPr>
          <w:lang w:eastAsia="nl-NL"/>
        </w:rPr>
        <w:t xml:space="preserve"> pour mission de co</w:t>
      </w:r>
      <w:r w:rsidRPr="00FF7A4A">
        <w:rPr>
          <w:lang w:eastAsia="nl-NL"/>
        </w:rPr>
        <w:t>n</w:t>
      </w:r>
      <w:r w:rsidRPr="00FF7A4A">
        <w:rPr>
          <w:lang w:eastAsia="nl-NL"/>
        </w:rPr>
        <w:t>duire le processus de décentralisation tout en permettant la mise en place d’un cadre efficace et adapté pour la décentra</w:t>
      </w:r>
      <w:r>
        <w:rPr>
          <w:lang w:eastAsia="nl-NL"/>
        </w:rPr>
        <w:t>l</w:t>
      </w:r>
      <w:r w:rsidRPr="00FF7A4A">
        <w:rPr>
          <w:lang w:eastAsia="nl-NL"/>
        </w:rPr>
        <w:t>isation et la promotion des communes et des communautés de base.</w:t>
      </w:r>
      <w:r>
        <w:rPr>
          <w:lang w:eastAsia="nl-NL"/>
        </w:rPr>
        <w:t xml:space="preserve"> D’abord rattachée au </w:t>
      </w:r>
      <w:r w:rsidRPr="00FF7A4A">
        <w:rPr>
          <w:lang w:eastAsia="nl-NL"/>
        </w:rPr>
        <w:t xml:space="preserve">Ministère de l’Intérieur et de la Sécurité Publique </w:t>
      </w:r>
      <w:r>
        <w:rPr>
          <w:lang w:eastAsia="nl-NL"/>
        </w:rPr>
        <w:t xml:space="preserve">la DGDMAD vient de migrer au Ministère </w:t>
      </w:r>
      <w:r w:rsidRPr="00FF7A4A">
        <w:rPr>
          <w:lang w:eastAsia="nl-NL"/>
        </w:rPr>
        <w:t>du Développement communal</w:t>
      </w:r>
      <w:r>
        <w:rPr>
          <w:lang w:eastAsia="nl-NL"/>
        </w:rPr>
        <w:t>. La décentralisation et le développement communal sont</w:t>
      </w:r>
      <w:r w:rsidR="00F80588">
        <w:rPr>
          <w:lang w:eastAsia="nl-NL"/>
        </w:rPr>
        <w:t xml:space="preserve"> </w:t>
      </w:r>
      <w:r>
        <w:rPr>
          <w:lang w:eastAsia="nl-NL"/>
        </w:rPr>
        <w:t>désormais placés au Ministère du Développement communal qui est chargé du pilotage du processus de décentralisation et de développement communautaire.</w:t>
      </w:r>
    </w:p>
    <w:p w:rsidR="00E664F8" w:rsidRDefault="00E664F8" w:rsidP="00E664F8">
      <w:pPr>
        <w:rPr>
          <w:bCs/>
          <w:lang w:eastAsia="nl-NL"/>
        </w:rPr>
      </w:pPr>
      <w:r w:rsidRPr="004C2C90">
        <w:t>Le gouvernement burundais a adopté la</w:t>
      </w:r>
      <w:r>
        <w:rPr>
          <w:i/>
        </w:rPr>
        <w:t xml:space="preserve"> </w:t>
      </w:r>
      <w:r w:rsidRPr="00FF7A4A">
        <w:rPr>
          <w:i/>
        </w:rPr>
        <w:t>Lettre de Politique Nationale de Décentralisation et de dév</w:t>
      </w:r>
      <w:r w:rsidRPr="00FF7A4A">
        <w:rPr>
          <w:i/>
        </w:rPr>
        <w:t>e</w:t>
      </w:r>
      <w:r w:rsidRPr="00FF7A4A">
        <w:rPr>
          <w:i/>
        </w:rPr>
        <w:t>loppement communautaire</w:t>
      </w:r>
      <w:r w:rsidRPr="00FF7A4A">
        <w:t xml:space="preserve"> </w:t>
      </w:r>
      <w:r>
        <w:t>en</w:t>
      </w:r>
      <w:r w:rsidRPr="00FF7A4A">
        <w:t xml:space="preserve"> février 2007.</w:t>
      </w:r>
      <w:r>
        <w:t xml:space="preserve"> </w:t>
      </w:r>
      <w:r w:rsidRPr="00FF7A4A">
        <w:rPr>
          <w:bCs/>
          <w:lang w:eastAsia="nl-NL"/>
        </w:rPr>
        <w:t>En 2009, le Ministère de la décentralisation et du dév</w:t>
      </w:r>
      <w:r w:rsidRPr="00FF7A4A">
        <w:rPr>
          <w:bCs/>
          <w:lang w:eastAsia="nl-NL"/>
        </w:rPr>
        <w:t>e</w:t>
      </w:r>
      <w:r w:rsidRPr="00FF7A4A">
        <w:rPr>
          <w:bCs/>
          <w:lang w:eastAsia="nl-NL"/>
        </w:rPr>
        <w:t xml:space="preserve">loppement communal a </w:t>
      </w:r>
      <w:r>
        <w:rPr>
          <w:bCs/>
          <w:lang w:eastAsia="nl-NL"/>
        </w:rPr>
        <w:t xml:space="preserve">adopté </w:t>
      </w:r>
      <w:r w:rsidRPr="00FF7A4A">
        <w:rPr>
          <w:bCs/>
          <w:lang w:eastAsia="nl-NL"/>
        </w:rPr>
        <w:t>un document de cadrage de la Politique Nationale de Décentralis</w:t>
      </w:r>
      <w:r w:rsidRPr="00FF7A4A">
        <w:rPr>
          <w:bCs/>
          <w:lang w:eastAsia="nl-NL"/>
        </w:rPr>
        <w:t>a</w:t>
      </w:r>
      <w:r w:rsidRPr="00FF7A4A">
        <w:rPr>
          <w:bCs/>
          <w:lang w:eastAsia="nl-NL"/>
        </w:rPr>
        <w:t>tion s’inscrivant</w:t>
      </w:r>
      <w:r>
        <w:rPr>
          <w:bCs/>
          <w:lang w:eastAsia="nl-NL"/>
        </w:rPr>
        <w:t xml:space="preserve"> </w:t>
      </w:r>
      <w:r w:rsidRPr="00FF7A4A">
        <w:rPr>
          <w:bCs/>
          <w:lang w:eastAsia="nl-NL"/>
        </w:rPr>
        <w:t>sur une période de dix ans</w:t>
      </w:r>
      <w:r>
        <w:rPr>
          <w:bCs/>
          <w:lang w:eastAsia="nl-NL"/>
        </w:rPr>
        <w:t xml:space="preserve"> accompagné d’un Plan d’Action </w:t>
      </w:r>
      <w:r w:rsidRPr="00FF7A4A">
        <w:rPr>
          <w:bCs/>
          <w:lang w:eastAsia="nl-NL"/>
        </w:rPr>
        <w:t xml:space="preserve">Triennal de mise en œuvre qui s’achève et </w:t>
      </w:r>
      <w:r>
        <w:rPr>
          <w:bCs/>
          <w:lang w:eastAsia="nl-NL"/>
        </w:rPr>
        <w:t>le second plan d’actions (</w:t>
      </w:r>
      <w:r w:rsidRPr="00FF7A4A">
        <w:rPr>
          <w:bCs/>
          <w:lang w:eastAsia="nl-NL"/>
        </w:rPr>
        <w:t xml:space="preserve"> 2012-2014</w:t>
      </w:r>
      <w:r>
        <w:rPr>
          <w:bCs/>
          <w:lang w:eastAsia="nl-NL"/>
        </w:rPr>
        <w:t>) vient d’être adopté</w:t>
      </w:r>
      <w:r w:rsidRPr="00FF7A4A">
        <w:rPr>
          <w:bCs/>
          <w:lang w:eastAsia="nl-NL"/>
        </w:rPr>
        <w:t xml:space="preserve">. </w:t>
      </w:r>
    </w:p>
    <w:p w:rsidR="00E664F8" w:rsidRDefault="00E664F8" w:rsidP="00891AF3">
      <w:pPr>
        <w:spacing w:after="120"/>
      </w:pPr>
      <w:r>
        <w:t xml:space="preserve">Si le Burundi dispose d’un cadre juridique et </w:t>
      </w:r>
      <w:r w:rsidRPr="00452F01">
        <w:rPr>
          <w:bCs/>
          <w:lang w:eastAsia="nl-NL"/>
        </w:rPr>
        <w:t>institutionnel</w:t>
      </w:r>
      <w:r>
        <w:t xml:space="preserve"> qui permet aux administrations comm</w:t>
      </w:r>
      <w:r>
        <w:t>u</w:t>
      </w:r>
      <w:r>
        <w:t>nales de fonctionner, un grand nombre de contraintes et d’incohérence dans les textes en ralenti</w:t>
      </w:r>
      <w:r>
        <w:t>s</w:t>
      </w:r>
      <w:r>
        <w:t>sent singulièrement le fonctionnement :</w:t>
      </w:r>
    </w:p>
    <w:p w:rsidR="00E664F8" w:rsidRPr="00382363" w:rsidRDefault="00E664F8" w:rsidP="001E0A4E">
      <w:pPr>
        <w:numPr>
          <w:ilvl w:val="0"/>
          <w:numId w:val="26"/>
        </w:numPr>
        <w:spacing w:before="80" w:after="0"/>
        <w:ind w:left="567" w:hanging="283"/>
        <w:rPr>
          <w:lang w:val="fr-FR"/>
        </w:rPr>
      </w:pPr>
      <w:r w:rsidRPr="00382363">
        <w:rPr>
          <w:lang w:val="fr-FR"/>
        </w:rPr>
        <w:t xml:space="preserve">L’absence d’harmonisation des textes de la loi communale avec les autres lois ayant trait à la </w:t>
      </w:r>
      <w:r w:rsidRPr="00FD655C">
        <w:rPr>
          <w:lang w:val="fr-FR"/>
        </w:rPr>
        <w:t>décentralisation</w:t>
      </w:r>
      <w:r w:rsidRPr="00382363">
        <w:rPr>
          <w:lang w:val="fr-FR"/>
        </w:rPr>
        <w:t xml:space="preserve"> comme le code de l’environnement, le code forestier etc.;</w:t>
      </w:r>
    </w:p>
    <w:p w:rsidR="00E664F8" w:rsidRPr="00382363" w:rsidRDefault="00891AF3" w:rsidP="001E0A4E">
      <w:pPr>
        <w:numPr>
          <w:ilvl w:val="0"/>
          <w:numId w:val="26"/>
        </w:numPr>
        <w:spacing w:before="80" w:after="0"/>
        <w:ind w:left="567" w:hanging="283"/>
        <w:rPr>
          <w:lang w:val="fr-FR"/>
        </w:rPr>
      </w:pPr>
      <w:r>
        <w:rPr>
          <w:lang w:val="fr-FR"/>
        </w:rPr>
        <w:t>L’absence de lois/</w:t>
      </w:r>
      <w:r w:rsidR="00E664F8" w:rsidRPr="00382363">
        <w:rPr>
          <w:lang w:val="fr-FR"/>
        </w:rPr>
        <w:t>textes sur la fonction publique communale, sur la déconcentration des se</w:t>
      </w:r>
      <w:r w:rsidR="00E664F8" w:rsidRPr="00382363">
        <w:rPr>
          <w:lang w:val="fr-FR"/>
        </w:rPr>
        <w:t>r</w:t>
      </w:r>
      <w:r w:rsidR="00E664F8" w:rsidRPr="00382363">
        <w:rPr>
          <w:lang w:val="fr-FR"/>
        </w:rPr>
        <w:t xml:space="preserve">vices techniques de l’État à proximité des communes et leurs modalités d’application, sur les </w:t>
      </w:r>
      <w:r w:rsidR="00E664F8" w:rsidRPr="00FD655C">
        <w:rPr>
          <w:lang w:val="fr-FR"/>
        </w:rPr>
        <w:t>finances</w:t>
      </w:r>
      <w:r w:rsidR="00E664F8" w:rsidRPr="00382363">
        <w:rPr>
          <w:lang w:val="fr-FR"/>
        </w:rPr>
        <w:t xml:space="preserve"> communales, l’intercommunalité et la coopération décentralisée,</w:t>
      </w:r>
    </w:p>
    <w:p w:rsidR="00E664F8" w:rsidRPr="00382363" w:rsidRDefault="00E664F8" w:rsidP="001E0A4E">
      <w:pPr>
        <w:numPr>
          <w:ilvl w:val="0"/>
          <w:numId w:val="26"/>
        </w:numPr>
        <w:spacing w:before="80" w:after="0"/>
        <w:ind w:left="567" w:hanging="283"/>
        <w:rPr>
          <w:lang w:val="fr-FR"/>
        </w:rPr>
      </w:pPr>
      <w:r w:rsidRPr="00382363">
        <w:rPr>
          <w:lang w:val="fr-FR"/>
        </w:rPr>
        <w:t>La lenteur dans la promulgation de la loi portant répartition et transfert de certaines comp</w:t>
      </w:r>
      <w:r w:rsidRPr="00382363">
        <w:rPr>
          <w:lang w:val="fr-FR"/>
        </w:rPr>
        <w:t>é</w:t>
      </w:r>
      <w:r w:rsidRPr="00382363">
        <w:rPr>
          <w:lang w:val="fr-FR"/>
        </w:rPr>
        <w:t xml:space="preserve">tences (et surtout de moyens) de l’État central vers les communes incluant les fonds promis par </w:t>
      </w:r>
      <w:r w:rsidRPr="00FD655C">
        <w:rPr>
          <w:lang w:val="fr-FR"/>
        </w:rPr>
        <w:t>l'administration</w:t>
      </w:r>
      <w:r w:rsidRPr="00382363">
        <w:rPr>
          <w:lang w:val="fr-FR"/>
        </w:rPr>
        <w:t xml:space="preserve"> centrale aux communes à travers le texte instituant le Fonds National d’Inve</w:t>
      </w:r>
      <w:r w:rsidR="00891AF3">
        <w:rPr>
          <w:lang w:val="fr-FR"/>
        </w:rPr>
        <w:t>stissement Communal (FONIC) (15 </w:t>
      </w:r>
      <w:r w:rsidRPr="00382363">
        <w:rPr>
          <w:lang w:val="fr-FR"/>
        </w:rPr>
        <w:t>% des recettes nationales).</w:t>
      </w:r>
    </w:p>
    <w:p w:rsidR="00E664F8" w:rsidRPr="008A5B23" w:rsidRDefault="00E664F8" w:rsidP="001E0A4E">
      <w:pPr>
        <w:numPr>
          <w:ilvl w:val="0"/>
          <w:numId w:val="26"/>
        </w:numPr>
        <w:spacing w:before="80" w:after="0"/>
        <w:ind w:left="567" w:hanging="283"/>
        <w:rPr>
          <w:lang w:eastAsia="fr-CA"/>
        </w:rPr>
      </w:pPr>
      <w:r w:rsidRPr="00891AF3">
        <w:rPr>
          <w:lang w:val="fr-FR"/>
        </w:rPr>
        <w:lastRenderedPageBreak/>
        <w:t>L’instabilité</w:t>
      </w:r>
      <w:r w:rsidRPr="00925BDA">
        <w:rPr>
          <w:lang w:eastAsia="fr-CA"/>
        </w:rPr>
        <w:t xml:space="preserve"> des structures de coordination</w:t>
      </w:r>
      <w:r>
        <w:rPr>
          <w:lang w:eastAsia="fr-CA"/>
        </w:rPr>
        <w:t>,</w:t>
      </w:r>
      <w:r w:rsidRPr="00925BDA">
        <w:rPr>
          <w:lang w:eastAsia="fr-CA"/>
        </w:rPr>
        <w:t xml:space="preserve"> notamment</w:t>
      </w:r>
      <w:r>
        <w:rPr>
          <w:lang w:eastAsia="fr-CA"/>
        </w:rPr>
        <w:t xml:space="preserve"> </w:t>
      </w:r>
      <w:r w:rsidRPr="00925BDA">
        <w:rPr>
          <w:lang w:eastAsia="fr-CA"/>
        </w:rPr>
        <w:t>le changement</w:t>
      </w:r>
      <w:r>
        <w:rPr>
          <w:lang w:eastAsia="fr-CA"/>
        </w:rPr>
        <w:t xml:space="preserve"> </w:t>
      </w:r>
      <w:r w:rsidRPr="00925BDA">
        <w:rPr>
          <w:lang w:eastAsia="fr-CA"/>
        </w:rPr>
        <w:t>récurrent</w:t>
      </w:r>
      <w:r>
        <w:rPr>
          <w:lang w:eastAsia="fr-CA"/>
        </w:rPr>
        <w:t xml:space="preserve"> </w:t>
      </w:r>
      <w:r w:rsidRPr="00925BDA">
        <w:rPr>
          <w:lang w:eastAsia="fr-CA"/>
        </w:rPr>
        <w:t>de la Tutelle de la Direction Générale de la décentralisation tantôt au Ministère de l’Intérieur tantôt au M</w:t>
      </w:r>
      <w:r w:rsidRPr="00925BDA">
        <w:rPr>
          <w:lang w:eastAsia="fr-CA"/>
        </w:rPr>
        <w:t>i</w:t>
      </w:r>
      <w:r w:rsidRPr="00925BDA">
        <w:rPr>
          <w:lang w:eastAsia="fr-CA"/>
        </w:rPr>
        <w:t>nistère du Développement Communal</w:t>
      </w:r>
      <w:r>
        <w:rPr>
          <w:lang w:eastAsia="fr-CA"/>
        </w:rPr>
        <w:t xml:space="preserve"> et des </w:t>
      </w:r>
      <w:r w:rsidRPr="00925BDA">
        <w:rPr>
          <w:lang w:eastAsia="fr-CA"/>
        </w:rPr>
        <w:t xml:space="preserve">chevauchements entre différents </w:t>
      </w:r>
      <w:r w:rsidRPr="00FD655C">
        <w:rPr>
          <w:lang w:val="fr-FR"/>
        </w:rPr>
        <w:t>Ministères</w:t>
      </w:r>
      <w:r w:rsidRPr="00925BDA">
        <w:rPr>
          <w:lang w:eastAsia="fr-CA"/>
        </w:rPr>
        <w:t xml:space="preserve"> et structures comme par exemple le Ministère de l’Intérieur et celui </w:t>
      </w:r>
      <w:r w:rsidRPr="008A5B23">
        <w:rPr>
          <w:lang w:eastAsia="fr-CA"/>
        </w:rPr>
        <w:t>du Développement Comm</w:t>
      </w:r>
      <w:r w:rsidRPr="008A5B23">
        <w:rPr>
          <w:lang w:eastAsia="fr-CA"/>
        </w:rPr>
        <w:t>u</w:t>
      </w:r>
      <w:r w:rsidRPr="008A5B23">
        <w:rPr>
          <w:lang w:eastAsia="fr-CA"/>
        </w:rPr>
        <w:t>nal ou les communes et l’Office Burundais des Recettes (OBR) au niveau de la taxation des co</w:t>
      </w:r>
      <w:r w:rsidRPr="008A5B23">
        <w:rPr>
          <w:lang w:eastAsia="fr-CA"/>
        </w:rPr>
        <w:t>n</w:t>
      </w:r>
      <w:r w:rsidRPr="008A5B23">
        <w:rPr>
          <w:lang w:eastAsia="fr-CA"/>
        </w:rPr>
        <w:t>tribuables etc.</w:t>
      </w:r>
    </w:p>
    <w:p w:rsidR="00E664F8" w:rsidRDefault="00E664F8" w:rsidP="001E0A4E">
      <w:pPr>
        <w:numPr>
          <w:ilvl w:val="0"/>
          <w:numId w:val="26"/>
        </w:numPr>
        <w:spacing w:before="80"/>
        <w:ind w:left="567" w:hanging="283"/>
        <w:rPr>
          <w:lang w:eastAsia="fr-CA"/>
        </w:rPr>
      </w:pPr>
      <w:r w:rsidRPr="008A5B23">
        <w:rPr>
          <w:lang w:eastAsia="fr-CA"/>
        </w:rPr>
        <w:t xml:space="preserve">Le </w:t>
      </w:r>
      <w:r w:rsidRPr="00891AF3">
        <w:rPr>
          <w:lang w:val="fr-FR"/>
        </w:rPr>
        <w:t>manque</w:t>
      </w:r>
      <w:r w:rsidRPr="008A5B23">
        <w:rPr>
          <w:lang w:eastAsia="fr-CA"/>
        </w:rPr>
        <w:t xml:space="preserve"> d’articulation</w:t>
      </w:r>
      <w:r w:rsidRPr="00925BDA">
        <w:rPr>
          <w:lang w:eastAsia="fr-CA"/>
        </w:rPr>
        <w:t xml:space="preserve"> entre la décentralisation et la déconcentration suite au manque de texte </w:t>
      </w:r>
      <w:r w:rsidRPr="00FD655C">
        <w:rPr>
          <w:lang w:val="fr-FR"/>
        </w:rPr>
        <w:t>définissant</w:t>
      </w:r>
      <w:r w:rsidRPr="00925BDA">
        <w:rPr>
          <w:lang w:eastAsia="fr-CA"/>
        </w:rPr>
        <w:t xml:space="preserve"> le schéma d’articulation de la </w:t>
      </w:r>
      <w:r w:rsidRPr="00925BDA">
        <w:t>mise</w:t>
      </w:r>
      <w:r w:rsidRPr="00925BDA">
        <w:rPr>
          <w:lang w:eastAsia="fr-CA"/>
        </w:rPr>
        <w:t xml:space="preserve"> à disposition des communes des services tech</w:t>
      </w:r>
      <w:r w:rsidR="00891AF3">
        <w:rPr>
          <w:lang w:eastAsia="fr-CA"/>
        </w:rPr>
        <w:t>niques de l’É</w:t>
      </w:r>
      <w:r>
        <w:rPr>
          <w:lang w:eastAsia="fr-CA"/>
        </w:rPr>
        <w:t xml:space="preserve">tat et </w:t>
      </w:r>
      <w:r w:rsidRPr="00382363">
        <w:rPr>
          <w:lang w:val="fr-FR"/>
        </w:rPr>
        <w:t>le</w:t>
      </w:r>
      <w:r w:rsidRPr="00925BDA">
        <w:rPr>
          <w:lang w:eastAsia="fr-CA"/>
        </w:rPr>
        <w:t xml:space="preserve"> faible niveau d’appropriation de la politique</w:t>
      </w:r>
      <w:r>
        <w:rPr>
          <w:lang w:eastAsia="fr-CA"/>
        </w:rPr>
        <w:t xml:space="preserve"> </w:t>
      </w:r>
      <w:r w:rsidRPr="00925BDA">
        <w:rPr>
          <w:lang w:eastAsia="fr-CA"/>
        </w:rPr>
        <w:t>de</w:t>
      </w:r>
      <w:r>
        <w:rPr>
          <w:lang w:eastAsia="fr-CA"/>
        </w:rPr>
        <w:t xml:space="preserve"> </w:t>
      </w:r>
      <w:r w:rsidRPr="00925BDA">
        <w:rPr>
          <w:lang w:eastAsia="fr-CA"/>
        </w:rPr>
        <w:t>décentralisation par les Ministères sectoriels</w:t>
      </w:r>
      <w:r>
        <w:rPr>
          <w:lang w:eastAsia="fr-CA"/>
        </w:rPr>
        <w:t xml:space="preserve"> </w:t>
      </w:r>
      <w:r w:rsidRPr="00925BDA">
        <w:rPr>
          <w:lang w:eastAsia="fr-CA"/>
        </w:rPr>
        <w:t xml:space="preserve">suite </w:t>
      </w:r>
      <w:r>
        <w:rPr>
          <w:lang w:eastAsia="fr-CA"/>
        </w:rPr>
        <w:t>à l’insuffisance de</w:t>
      </w:r>
      <w:r w:rsidR="00F80588">
        <w:rPr>
          <w:lang w:eastAsia="fr-CA"/>
        </w:rPr>
        <w:t xml:space="preserve"> </w:t>
      </w:r>
      <w:r w:rsidRPr="00925BDA">
        <w:rPr>
          <w:lang w:eastAsia="fr-CA"/>
        </w:rPr>
        <w:t>communication.</w:t>
      </w:r>
    </w:p>
    <w:p w:rsidR="00E664F8" w:rsidRPr="00E816E8" w:rsidRDefault="00E664F8" w:rsidP="00F80588">
      <w:pPr>
        <w:pStyle w:val="Titre3"/>
      </w:pPr>
      <w:bookmarkStart w:id="60" w:name="_Toc358703144"/>
      <w:r w:rsidRPr="00E816E8">
        <w:t>Institutions qui encadrent la décentralisation et le développement l</w:t>
      </w:r>
      <w:r w:rsidRPr="00E816E8">
        <w:t>o</w:t>
      </w:r>
      <w:r w:rsidRPr="00E816E8">
        <w:t>cal décentralisé</w:t>
      </w:r>
      <w:bookmarkEnd w:id="60"/>
    </w:p>
    <w:p w:rsidR="00E664F8" w:rsidRDefault="00E664F8" w:rsidP="00E664F8">
      <w:pPr>
        <w:rPr>
          <w:lang w:eastAsia="nl-NL"/>
        </w:rPr>
      </w:pPr>
      <w:r w:rsidRPr="00EF6408">
        <w:rPr>
          <w:u w:val="single"/>
          <w:lang w:eastAsia="nl-NL"/>
        </w:rPr>
        <w:t>Le Ministère</w:t>
      </w:r>
      <w:r>
        <w:rPr>
          <w:u w:val="single"/>
          <w:lang w:eastAsia="nl-NL"/>
        </w:rPr>
        <w:t xml:space="preserve"> </w:t>
      </w:r>
      <w:r w:rsidRPr="00EF6408">
        <w:rPr>
          <w:u w:val="single"/>
          <w:lang w:eastAsia="nl-NL"/>
        </w:rPr>
        <w:t>du Développement communal</w:t>
      </w:r>
      <w:r>
        <w:rPr>
          <w:lang w:eastAsia="nl-NL"/>
        </w:rPr>
        <w:t xml:space="preserve"> qui s’appuie sur sa </w:t>
      </w:r>
      <w:r w:rsidR="00DC2464">
        <w:rPr>
          <w:lang w:eastAsia="nl-NL"/>
        </w:rPr>
        <w:t>D</w:t>
      </w:r>
      <w:r>
        <w:rPr>
          <w:lang w:eastAsia="nl-NL"/>
        </w:rPr>
        <w:t xml:space="preserve">irection </w:t>
      </w:r>
      <w:r w:rsidRPr="00FF7A4A">
        <w:rPr>
          <w:lang w:eastAsia="nl-NL"/>
        </w:rPr>
        <w:t>Générale de la Décentralis</w:t>
      </w:r>
      <w:r w:rsidRPr="00FF7A4A">
        <w:rPr>
          <w:lang w:eastAsia="nl-NL"/>
        </w:rPr>
        <w:t>a</w:t>
      </w:r>
      <w:r w:rsidRPr="00FF7A4A">
        <w:rPr>
          <w:lang w:eastAsia="nl-NL"/>
        </w:rPr>
        <w:t xml:space="preserve">tion et de la </w:t>
      </w:r>
      <w:r w:rsidR="00867D96">
        <w:rPr>
          <w:lang w:eastAsia="nl-NL"/>
        </w:rPr>
        <w:t>C</w:t>
      </w:r>
      <w:r>
        <w:rPr>
          <w:lang w:eastAsia="nl-NL"/>
        </w:rPr>
        <w:t xml:space="preserve">oordination du </w:t>
      </w:r>
      <w:r w:rsidR="00237912">
        <w:rPr>
          <w:lang w:eastAsia="nl-NL"/>
        </w:rPr>
        <w:t>D</w:t>
      </w:r>
      <w:r>
        <w:rPr>
          <w:lang w:eastAsia="nl-NL"/>
        </w:rPr>
        <w:t xml:space="preserve">éveloppement </w:t>
      </w:r>
      <w:r w:rsidR="00237912">
        <w:rPr>
          <w:lang w:eastAsia="nl-NL"/>
        </w:rPr>
        <w:t>L</w:t>
      </w:r>
      <w:r>
        <w:rPr>
          <w:lang w:eastAsia="nl-NL"/>
        </w:rPr>
        <w:t xml:space="preserve">ocal </w:t>
      </w:r>
      <w:r w:rsidR="00867D96">
        <w:rPr>
          <w:lang w:eastAsia="nl-NL"/>
        </w:rPr>
        <w:t xml:space="preserve">(DGDCDL) </w:t>
      </w:r>
      <w:r>
        <w:rPr>
          <w:lang w:eastAsia="nl-NL"/>
        </w:rPr>
        <w:t xml:space="preserve">qui a </w:t>
      </w:r>
      <w:r w:rsidRPr="00BB3797">
        <w:rPr>
          <w:lang w:eastAsia="nl-NL"/>
        </w:rPr>
        <w:t>pour mission de conduire le pr</w:t>
      </w:r>
      <w:r w:rsidRPr="00BB3797">
        <w:rPr>
          <w:lang w:eastAsia="nl-NL"/>
        </w:rPr>
        <w:t>o</w:t>
      </w:r>
      <w:r w:rsidRPr="00BB3797">
        <w:rPr>
          <w:lang w:eastAsia="nl-NL"/>
        </w:rPr>
        <w:t>cessus de décentralisation tout en permettant la mise en place d’un cadre efficace et adapté pour la décentralisation et la promotion des communes et des communautés de base.</w:t>
      </w:r>
    </w:p>
    <w:p w:rsidR="00E664F8" w:rsidRDefault="00E664F8" w:rsidP="00E664F8">
      <w:pPr>
        <w:rPr>
          <w:lang w:eastAsia="nl-NL"/>
        </w:rPr>
      </w:pPr>
      <w:r w:rsidRPr="00EF6408">
        <w:rPr>
          <w:u w:val="single"/>
          <w:lang w:eastAsia="nl-NL"/>
        </w:rPr>
        <w:t>Ministère de l’Intérieur</w:t>
      </w:r>
      <w:r>
        <w:rPr>
          <w:u w:val="single"/>
          <w:lang w:eastAsia="nl-NL"/>
        </w:rPr>
        <w:t xml:space="preserve"> </w:t>
      </w:r>
      <w:r>
        <w:rPr>
          <w:lang w:eastAsia="nl-NL"/>
        </w:rPr>
        <w:t>à travers la Direction Générale de l’Administration du Territoire qui assure la tutelle des communes avec des missions d’encadrement et d’appui-conseil aux communes.</w:t>
      </w:r>
    </w:p>
    <w:p w:rsidR="00E664F8" w:rsidRPr="00F50A8F" w:rsidRDefault="00E664F8" w:rsidP="0088178C">
      <w:pPr>
        <w:spacing w:after="120"/>
        <w:rPr>
          <w:lang w:eastAsia="nl-NL"/>
        </w:rPr>
      </w:pPr>
      <w:r w:rsidRPr="00F50A8F">
        <w:rPr>
          <w:u w:val="single"/>
          <w:lang w:eastAsia="nl-NL"/>
        </w:rPr>
        <w:t>Le Fonds</w:t>
      </w:r>
      <w:r>
        <w:rPr>
          <w:u w:val="single"/>
          <w:lang w:eastAsia="nl-NL"/>
        </w:rPr>
        <w:t xml:space="preserve"> </w:t>
      </w:r>
      <w:r w:rsidRPr="00F50A8F">
        <w:rPr>
          <w:u w:val="single"/>
          <w:lang w:eastAsia="nl-NL"/>
        </w:rPr>
        <w:t>National d’Investissement Communal</w:t>
      </w:r>
      <w:r w:rsidRPr="00F50A8F">
        <w:rPr>
          <w:lang w:eastAsia="nl-NL"/>
        </w:rPr>
        <w:t xml:space="preserve"> (FONIC)</w:t>
      </w:r>
      <w:r w:rsidR="00F80588">
        <w:rPr>
          <w:lang w:eastAsia="nl-NL"/>
        </w:rPr>
        <w:t xml:space="preserve"> </w:t>
      </w:r>
      <w:r w:rsidRPr="00F50A8F">
        <w:rPr>
          <w:lang w:eastAsia="nl-NL"/>
        </w:rPr>
        <w:t>sous la tutelle du Ministère du Développ</w:t>
      </w:r>
      <w:r w:rsidRPr="00F50A8F">
        <w:rPr>
          <w:lang w:eastAsia="nl-NL"/>
        </w:rPr>
        <w:t>e</w:t>
      </w:r>
      <w:r w:rsidRPr="00F50A8F">
        <w:rPr>
          <w:lang w:eastAsia="nl-NL"/>
        </w:rPr>
        <w:t>ment Communa</w:t>
      </w:r>
      <w:r>
        <w:rPr>
          <w:lang w:eastAsia="nl-NL"/>
        </w:rPr>
        <w:t>l avec comme</w:t>
      </w:r>
      <w:r w:rsidR="00F80588">
        <w:rPr>
          <w:lang w:eastAsia="nl-NL"/>
        </w:rPr>
        <w:t xml:space="preserve"> </w:t>
      </w:r>
      <w:r w:rsidRPr="00F50A8F">
        <w:rPr>
          <w:lang w:eastAsia="nl-NL"/>
        </w:rPr>
        <w:t>mandat</w:t>
      </w:r>
      <w:r w:rsidR="00F80588">
        <w:rPr>
          <w:lang w:eastAsia="nl-NL"/>
        </w:rPr>
        <w:t xml:space="preserve"> </w:t>
      </w:r>
      <w:r w:rsidRPr="00F50A8F">
        <w:rPr>
          <w:lang w:eastAsia="nl-NL"/>
        </w:rPr>
        <w:t>de :</w:t>
      </w:r>
    </w:p>
    <w:p w:rsidR="00E664F8" w:rsidRPr="001518E9" w:rsidRDefault="00E664F8" w:rsidP="001E0A4E">
      <w:pPr>
        <w:numPr>
          <w:ilvl w:val="0"/>
          <w:numId w:val="26"/>
        </w:numPr>
        <w:spacing w:before="80" w:after="0"/>
        <w:ind w:left="567" w:hanging="283"/>
        <w:rPr>
          <w:lang w:eastAsia="fr-CA"/>
        </w:rPr>
      </w:pPr>
      <w:r w:rsidRPr="001518E9">
        <w:rPr>
          <w:lang w:eastAsia="fr-CA"/>
        </w:rPr>
        <w:t>Mobiliser,</w:t>
      </w:r>
      <w:r>
        <w:rPr>
          <w:lang w:eastAsia="fr-CA"/>
        </w:rPr>
        <w:t xml:space="preserve"> </w:t>
      </w:r>
      <w:r w:rsidRPr="001518E9">
        <w:rPr>
          <w:lang w:eastAsia="fr-CA"/>
        </w:rPr>
        <w:t>canaliser et gérer les financements intérieurs et extérieurs destinés au développ</w:t>
      </w:r>
      <w:r w:rsidRPr="001518E9">
        <w:rPr>
          <w:lang w:eastAsia="fr-CA"/>
        </w:rPr>
        <w:t>e</w:t>
      </w:r>
      <w:r w:rsidRPr="001518E9">
        <w:rPr>
          <w:lang w:eastAsia="fr-CA"/>
        </w:rPr>
        <w:t xml:space="preserve">ment et à la </w:t>
      </w:r>
      <w:r w:rsidRPr="00382363">
        <w:rPr>
          <w:lang w:eastAsia="fr-CA"/>
        </w:rPr>
        <w:t>promotion</w:t>
      </w:r>
      <w:r w:rsidRPr="001518E9">
        <w:rPr>
          <w:lang w:eastAsia="fr-CA"/>
        </w:rPr>
        <w:t xml:space="preserve"> des collectivités locales</w:t>
      </w:r>
      <w:r>
        <w:rPr>
          <w:lang w:eastAsia="fr-CA"/>
        </w:rPr>
        <w:t>;</w:t>
      </w:r>
    </w:p>
    <w:p w:rsidR="00E664F8" w:rsidRPr="001518E9" w:rsidRDefault="00E664F8" w:rsidP="001E0A4E">
      <w:pPr>
        <w:numPr>
          <w:ilvl w:val="0"/>
          <w:numId w:val="26"/>
        </w:numPr>
        <w:spacing w:before="80" w:after="0"/>
        <w:ind w:left="567" w:hanging="283"/>
        <w:rPr>
          <w:lang w:eastAsia="fr-CA"/>
        </w:rPr>
      </w:pPr>
      <w:r w:rsidRPr="001518E9">
        <w:rPr>
          <w:lang w:eastAsia="fr-CA"/>
        </w:rPr>
        <w:t>Mettre en place des mécanismes d’accompagner financièrement les communes dans leur</w:t>
      </w:r>
      <w:r>
        <w:rPr>
          <w:lang w:eastAsia="fr-CA"/>
        </w:rPr>
        <w:t xml:space="preserve"> </w:t>
      </w:r>
      <w:r w:rsidRPr="001518E9">
        <w:rPr>
          <w:lang w:eastAsia="fr-CA"/>
        </w:rPr>
        <w:t>d</w:t>
      </w:r>
      <w:r w:rsidRPr="001518E9">
        <w:rPr>
          <w:lang w:eastAsia="fr-CA"/>
        </w:rPr>
        <w:t>é</w:t>
      </w:r>
      <w:r w:rsidRPr="001518E9">
        <w:rPr>
          <w:lang w:eastAsia="fr-CA"/>
        </w:rPr>
        <w:t>veloppement</w:t>
      </w:r>
      <w:r>
        <w:rPr>
          <w:lang w:eastAsia="fr-CA"/>
        </w:rPr>
        <w:t>;</w:t>
      </w:r>
    </w:p>
    <w:p w:rsidR="00E664F8" w:rsidRPr="001518E9" w:rsidRDefault="00E664F8" w:rsidP="001E0A4E">
      <w:pPr>
        <w:numPr>
          <w:ilvl w:val="0"/>
          <w:numId w:val="26"/>
        </w:numPr>
        <w:spacing w:before="80" w:after="0"/>
        <w:ind w:left="567" w:hanging="283"/>
        <w:rPr>
          <w:lang w:eastAsia="fr-CA"/>
        </w:rPr>
      </w:pPr>
      <w:r w:rsidRPr="001518E9">
        <w:rPr>
          <w:lang w:eastAsia="fr-CA"/>
        </w:rPr>
        <w:t xml:space="preserve">Assurer le rôle de péréquation et d’équité dans la distribution des ressources allouées aux communes </w:t>
      </w:r>
      <w:r>
        <w:rPr>
          <w:lang w:eastAsia="fr-CA"/>
        </w:rPr>
        <w:t>;</w:t>
      </w:r>
    </w:p>
    <w:p w:rsidR="00E664F8" w:rsidRPr="001518E9" w:rsidRDefault="00E664F8" w:rsidP="001E0A4E">
      <w:pPr>
        <w:numPr>
          <w:ilvl w:val="0"/>
          <w:numId w:val="26"/>
        </w:numPr>
        <w:spacing w:before="80"/>
        <w:ind w:left="567" w:hanging="283"/>
        <w:rPr>
          <w:lang w:eastAsia="fr-CA"/>
        </w:rPr>
      </w:pPr>
      <w:r w:rsidRPr="001518E9">
        <w:rPr>
          <w:lang w:eastAsia="fr-CA"/>
        </w:rPr>
        <w:t>Mettre en place des mécanismes de concertation et de promotion des projets initiés</w:t>
      </w:r>
      <w:r>
        <w:rPr>
          <w:lang w:eastAsia="fr-CA"/>
        </w:rPr>
        <w:t xml:space="preserve"> </w:t>
      </w:r>
      <w:r w:rsidRPr="001518E9">
        <w:rPr>
          <w:lang w:eastAsia="fr-CA"/>
        </w:rPr>
        <w:t xml:space="preserve">dans le cadre de </w:t>
      </w:r>
      <w:r w:rsidRPr="00FD655C">
        <w:rPr>
          <w:lang w:val="fr-FR"/>
        </w:rPr>
        <w:t>l’intercommunalité</w:t>
      </w:r>
      <w:r>
        <w:rPr>
          <w:lang w:eastAsia="fr-CA"/>
        </w:rPr>
        <w:t>.</w:t>
      </w:r>
    </w:p>
    <w:p w:rsidR="00E664F8" w:rsidRDefault="00E664F8" w:rsidP="00E664F8">
      <w:pPr>
        <w:rPr>
          <w:lang w:eastAsia="nl-NL"/>
        </w:rPr>
      </w:pPr>
      <w:r w:rsidRPr="00EF6408">
        <w:rPr>
          <w:u w:val="single"/>
          <w:lang w:eastAsia="nl-NL"/>
        </w:rPr>
        <w:t>Le Gouverneur de province</w:t>
      </w:r>
      <w:r>
        <w:rPr>
          <w:lang w:eastAsia="nl-NL"/>
        </w:rPr>
        <w:t xml:space="preserve"> est le représentant de l’administration centrale. Il est responsable de coordonner les services de l’administration centrale dans la province et de s’assurer de la conformité des actes posés par les administrations communales.</w:t>
      </w:r>
    </w:p>
    <w:p w:rsidR="00E664F8" w:rsidRPr="00C761F2" w:rsidRDefault="00E664F8" w:rsidP="00E664F8">
      <w:pPr>
        <w:rPr>
          <w:lang w:eastAsia="nl-NL"/>
        </w:rPr>
      </w:pPr>
      <w:r w:rsidRPr="00711711">
        <w:rPr>
          <w:b/>
          <w:u w:val="single"/>
          <w:lang w:eastAsia="nl-NL"/>
        </w:rPr>
        <w:t>Les collectivités territoriales</w:t>
      </w:r>
      <w:r w:rsidRPr="00711711">
        <w:rPr>
          <w:b/>
          <w:lang w:eastAsia="nl-NL"/>
        </w:rPr>
        <w:t>.</w:t>
      </w:r>
      <w:r w:rsidRPr="006B225E">
        <w:rPr>
          <w:lang w:eastAsia="nl-NL"/>
        </w:rPr>
        <w:t xml:space="preserve"> Le Burundi compte</w:t>
      </w:r>
      <w:r>
        <w:rPr>
          <w:lang w:eastAsia="nl-NL"/>
        </w:rPr>
        <w:t xml:space="preserve"> 129 communes</w:t>
      </w:r>
      <w:r w:rsidRPr="006B225E">
        <w:rPr>
          <w:lang w:eastAsia="nl-NL"/>
        </w:rPr>
        <w:t>.</w:t>
      </w:r>
      <w:r>
        <w:rPr>
          <w:lang w:eastAsia="nl-NL"/>
        </w:rPr>
        <w:t xml:space="preserve"> </w:t>
      </w:r>
      <w:r w:rsidRPr="006B225E">
        <w:rPr>
          <w:lang w:eastAsia="nl-NL"/>
        </w:rPr>
        <w:t xml:space="preserve">La gestion des communes </w:t>
      </w:r>
      <w:r w:rsidRPr="007C6FCF">
        <w:rPr>
          <w:lang w:eastAsia="nl-NL"/>
        </w:rPr>
        <w:t>est ass</w:t>
      </w:r>
      <w:r w:rsidRPr="007C6FCF">
        <w:rPr>
          <w:lang w:eastAsia="nl-NL"/>
        </w:rPr>
        <w:t>u</w:t>
      </w:r>
      <w:r w:rsidRPr="007C6FCF">
        <w:rPr>
          <w:lang w:eastAsia="nl-NL"/>
        </w:rPr>
        <w:t>rée par des organes élus au suffrage universel direct (pour les communes) par les populations au scrutin plurinominal pour un mandat quinquennal. Sur le plan socio-économique, les populations a</w:t>
      </w:r>
      <w:r w:rsidRPr="007C6FCF">
        <w:rPr>
          <w:lang w:eastAsia="nl-NL"/>
        </w:rPr>
        <w:t>s</w:t>
      </w:r>
      <w:r w:rsidRPr="007C6FCF">
        <w:rPr>
          <w:lang w:eastAsia="nl-NL"/>
        </w:rPr>
        <w:t>surent, à travers les organes élus des collectivités territoriales, la définition des priorités, la pr</w:t>
      </w:r>
      <w:r w:rsidRPr="007C6FCF">
        <w:rPr>
          <w:lang w:eastAsia="nl-NL"/>
        </w:rPr>
        <w:t>o</w:t>
      </w:r>
      <w:r w:rsidRPr="007C6FCF">
        <w:rPr>
          <w:lang w:eastAsia="nl-NL"/>
        </w:rPr>
        <w:t xml:space="preserve">grammation et la réalisation des actions de développement économique social et culturel, </w:t>
      </w:r>
      <w:r>
        <w:rPr>
          <w:lang w:eastAsia="nl-NL"/>
        </w:rPr>
        <w:t>(</w:t>
      </w:r>
      <w:r w:rsidRPr="007C6FCF">
        <w:rPr>
          <w:lang w:eastAsia="nl-NL"/>
        </w:rPr>
        <w:t>parall</w:t>
      </w:r>
      <w:r w:rsidRPr="007C6FCF">
        <w:rPr>
          <w:lang w:eastAsia="nl-NL"/>
        </w:rPr>
        <w:t>è</w:t>
      </w:r>
      <w:r w:rsidRPr="007C6FCF">
        <w:rPr>
          <w:lang w:eastAsia="nl-NL"/>
        </w:rPr>
        <w:t>lement</w:t>
      </w:r>
      <w:r>
        <w:rPr>
          <w:lang w:eastAsia="nl-NL"/>
        </w:rPr>
        <w:t>)en complémentarité avec les</w:t>
      </w:r>
      <w:r w:rsidRPr="007C6FCF">
        <w:rPr>
          <w:lang w:eastAsia="nl-NL"/>
        </w:rPr>
        <w:t xml:space="preserve"> réalisations des Départements sectoriels </w:t>
      </w:r>
      <w:r>
        <w:rPr>
          <w:lang w:eastAsia="nl-NL"/>
        </w:rPr>
        <w:t>(</w:t>
      </w:r>
      <w:r w:rsidRPr="007C6FCF">
        <w:rPr>
          <w:lang w:eastAsia="nl-NL"/>
        </w:rPr>
        <w:t xml:space="preserve">de la Santé, de l’Éducation, de l’Hydraulique, </w:t>
      </w:r>
      <w:r>
        <w:rPr>
          <w:lang w:eastAsia="nl-NL"/>
        </w:rPr>
        <w:t xml:space="preserve">etc.) </w:t>
      </w:r>
      <w:r w:rsidRPr="007C6FCF">
        <w:rPr>
          <w:lang w:eastAsia="nl-NL"/>
        </w:rPr>
        <w:t>et de certains partenaires techniques et financiers.</w:t>
      </w:r>
    </w:p>
    <w:p w:rsidR="00E664F8" w:rsidRPr="0000707B" w:rsidRDefault="00E664F8" w:rsidP="00E664F8">
      <w:pPr>
        <w:rPr>
          <w:lang w:eastAsia="nl-NL"/>
        </w:rPr>
      </w:pPr>
      <w:r>
        <w:rPr>
          <w:lang w:eastAsia="nl-NL"/>
        </w:rPr>
        <w:t>Au Burundi, l</w:t>
      </w:r>
      <w:r>
        <w:t xml:space="preserve">es principes de la décentralisation sont inscrits dans la loi communale, la constitution ainsi que le code électoral. La </w:t>
      </w:r>
      <w:r>
        <w:rPr>
          <w:lang w:eastAsia="nl-NL"/>
        </w:rPr>
        <w:t>loi portant</w:t>
      </w:r>
      <w:r w:rsidR="00F80588">
        <w:rPr>
          <w:lang w:eastAsia="nl-NL"/>
        </w:rPr>
        <w:t xml:space="preserve"> </w:t>
      </w:r>
      <w:r w:rsidRPr="00A54796">
        <w:rPr>
          <w:lang w:eastAsia="nl-NL"/>
        </w:rPr>
        <w:t xml:space="preserve">organisation de l’administration communale (loi n°1/ 016 du 20 avril 2005) </w:t>
      </w:r>
      <w:r w:rsidRPr="0000707B">
        <w:rPr>
          <w:lang w:eastAsia="nl-NL"/>
        </w:rPr>
        <w:t>précis</w:t>
      </w:r>
      <w:r>
        <w:rPr>
          <w:lang w:eastAsia="nl-NL"/>
        </w:rPr>
        <w:t>e</w:t>
      </w:r>
      <w:r w:rsidRPr="0000707B">
        <w:rPr>
          <w:lang w:eastAsia="nl-NL"/>
        </w:rPr>
        <w:t xml:space="preserve"> le rôle majeur que joue la commune sur le développement de son territoire. </w:t>
      </w:r>
      <w:r>
        <w:rPr>
          <w:lang w:eastAsia="nl-NL"/>
        </w:rPr>
        <w:t xml:space="preserve">Cette </w:t>
      </w:r>
      <w:r w:rsidRPr="0000707B">
        <w:rPr>
          <w:lang w:eastAsia="nl-NL"/>
        </w:rPr>
        <w:t xml:space="preserve">loi précise (article 5) que </w:t>
      </w:r>
      <w:r>
        <w:rPr>
          <w:lang w:eastAsia="nl-NL"/>
        </w:rPr>
        <w:t>« </w:t>
      </w:r>
      <w:r w:rsidRPr="0000707B">
        <w:rPr>
          <w:lang w:eastAsia="nl-NL"/>
        </w:rPr>
        <w:t>la commune est chargée de la gestion des intérêts locaux de la p</w:t>
      </w:r>
      <w:r w:rsidRPr="0000707B">
        <w:rPr>
          <w:lang w:eastAsia="nl-NL"/>
        </w:rPr>
        <w:t>o</w:t>
      </w:r>
      <w:r w:rsidRPr="0000707B">
        <w:rPr>
          <w:lang w:eastAsia="nl-NL"/>
        </w:rPr>
        <w:t>pulation de son ressort. Elle assure les services publics répondant aux besoins de cette population et qui ne relèvent pas, par leur nature, leur importance ou par détermination de la loi, de la responsab</w:t>
      </w:r>
      <w:r w:rsidRPr="0000707B">
        <w:rPr>
          <w:lang w:eastAsia="nl-NL"/>
        </w:rPr>
        <w:t>i</w:t>
      </w:r>
      <w:r w:rsidRPr="0000707B">
        <w:rPr>
          <w:lang w:eastAsia="nl-NL"/>
        </w:rPr>
        <w:t>lité directe de l’État.</w:t>
      </w:r>
      <w:r w:rsidR="00F80588">
        <w:rPr>
          <w:lang w:eastAsia="nl-NL"/>
        </w:rPr>
        <w:t xml:space="preserve"> </w:t>
      </w:r>
      <w:r w:rsidRPr="0000707B">
        <w:rPr>
          <w:lang w:eastAsia="nl-NL"/>
        </w:rPr>
        <w:t xml:space="preserve">L’État peut lui déléguer la gestion ou l’exécution, sur le plan local, de certaines </w:t>
      </w:r>
      <w:r w:rsidRPr="0000707B">
        <w:rPr>
          <w:lang w:eastAsia="nl-NL"/>
        </w:rPr>
        <w:lastRenderedPageBreak/>
        <w:t>des missions qui lui incombent. Dans ce cas, il met à sa disposition les ressources humaines, mat</w:t>
      </w:r>
      <w:r w:rsidRPr="0000707B">
        <w:rPr>
          <w:lang w:eastAsia="nl-NL"/>
        </w:rPr>
        <w:t>é</w:t>
      </w:r>
      <w:r w:rsidRPr="0000707B">
        <w:rPr>
          <w:lang w:eastAsia="nl-NL"/>
        </w:rPr>
        <w:t>rielles et financières nécessaires.</w:t>
      </w:r>
      <w:r>
        <w:rPr>
          <w:lang w:eastAsia="nl-NL"/>
        </w:rPr>
        <w:t> »</w:t>
      </w:r>
      <w:r w:rsidRPr="0000707B">
        <w:rPr>
          <w:lang w:eastAsia="nl-NL"/>
        </w:rPr>
        <w:t xml:space="preserve">  </w:t>
      </w:r>
    </w:p>
    <w:p w:rsidR="00E664F8" w:rsidRPr="0000707B" w:rsidRDefault="00E664F8" w:rsidP="00E664F8">
      <w:pPr>
        <w:rPr>
          <w:lang w:eastAsia="nl-NL"/>
        </w:rPr>
      </w:pPr>
      <w:r w:rsidRPr="0000707B">
        <w:rPr>
          <w:lang w:eastAsia="nl-NL"/>
        </w:rPr>
        <w:t xml:space="preserve">L'article 6 de la même loi précise que </w:t>
      </w:r>
      <w:r>
        <w:rPr>
          <w:lang w:eastAsia="nl-NL"/>
        </w:rPr>
        <w:t>« </w:t>
      </w:r>
      <w:r w:rsidRPr="0000707B">
        <w:rPr>
          <w:lang w:eastAsia="nl-NL"/>
        </w:rPr>
        <w:t>la commune constitue la base du développement écon</w:t>
      </w:r>
      <w:r w:rsidRPr="0000707B">
        <w:rPr>
          <w:lang w:eastAsia="nl-NL"/>
        </w:rPr>
        <w:t>o</w:t>
      </w:r>
      <w:r w:rsidRPr="0000707B">
        <w:rPr>
          <w:lang w:eastAsia="nl-NL"/>
        </w:rPr>
        <w:t>mique et social de la population établie sur son territoire. Ses organes doivent veiller constamment à promouvoir le développement sur tous les plans de ses habitants. L’</w:t>
      </w:r>
      <w:proofErr w:type="spellStart"/>
      <w:r w:rsidRPr="0000707B">
        <w:rPr>
          <w:lang w:eastAsia="nl-NL"/>
        </w:rPr>
        <w:t>Etat</w:t>
      </w:r>
      <w:proofErr w:type="spellEnd"/>
      <w:r w:rsidRPr="0000707B">
        <w:rPr>
          <w:lang w:eastAsia="nl-NL"/>
        </w:rPr>
        <w:t xml:space="preserve"> a l’obligation de l’y aider, notamment en suppléant aux carences en ressources humaines et matérielles.</w:t>
      </w:r>
      <w:r>
        <w:rPr>
          <w:lang w:eastAsia="nl-NL"/>
        </w:rPr>
        <w:t> »</w:t>
      </w:r>
    </w:p>
    <w:p w:rsidR="00E664F8" w:rsidRPr="0000707B" w:rsidRDefault="00E664F8" w:rsidP="00E664F8">
      <w:pPr>
        <w:rPr>
          <w:lang w:eastAsia="nl-NL"/>
        </w:rPr>
      </w:pPr>
      <w:r w:rsidRPr="0000707B">
        <w:rPr>
          <w:lang w:eastAsia="nl-NL"/>
        </w:rPr>
        <w:t>Dans ce contexte, la commune constitue l'élément central des interventions visant l'amélioration des services de base aux population</w:t>
      </w:r>
      <w:r>
        <w:rPr>
          <w:lang w:eastAsia="nl-NL"/>
        </w:rPr>
        <w:t>s</w:t>
      </w:r>
      <w:r w:rsidRPr="0000707B">
        <w:rPr>
          <w:lang w:eastAsia="nl-NL"/>
        </w:rPr>
        <w:t xml:space="preserve"> et l'amélioration de la sécurit</w:t>
      </w:r>
      <w:r>
        <w:rPr>
          <w:lang w:eastAsia="nl-NL"/>
        </w:rPr>
        <w:t>é alimentaire et nutritionnelle comme c’est toujours pris en compte évidemment de façon légère</w:t>
      </w:r>
      <w:r w:rsidR="00F80588">
        <w:rPr>
          <w:lang w:eastAsia="nl-NL"/>
        </w:rPr>
        <w:t xml:space="preserve"> </w:t>
      </w:r>
      <w:r>
        <w:rPr>
          <w:lang w:eastAsia="nl-NL"/>
        </w:rPr>
        <w:t>dans l’élaboration des Plans Communaux de Développement Communautaire qui actuellement</w:t>
      </w:r>
      <w:r w:rsidR="00F80588">
        <w:rPr>
          <w:lang w:eastAsia="nl-NL"/>
        </w:rPr>
        <w:t xml:space="preserve"> </w:t>
      </w:r>
      <w:r w:rsidR="00234C14">
        <w:rPr>
          <w:lang w:eastAsia="nl-NL"/>
        </w:rPr>
        <w:t>sont en cours d’élaboration (</w:t>
      </w:r>
      <w:r>
        <w:rPr>
          <w:lang w:eastAsia="nl-NL"/>
        </w:rPr>
        <w:t>2</w:t>
      </w:r>
      <w:r w:rsidRPr="00815FD9">
        <w:rPr>
          <w:vertAlign w:val="superscript"/>
          <w:lang w:eastAsia="nl-NL"/>
        </w:rPr>
        <w:t>e</w:t>
      </w:r>
      <w:r>
        <w:rPr>
          <w:lang w:eastAsia="nl-NL"/>
        </w:rPr>
        <w:t xml:space="preserve"> génération des PCDC)</w:t>
      </w:r>
      <w:r w:rsidR="00234C14">
        <w:rPr>
          <w:lang w:eastAsia="nl-NL"/>
        </w:rPr>
        <w:t xml:space="preserve"> </w:t>
      </w:r>
      <w:r>
        <w:rPr>
          <w:lang w:eastAsia="nl-NL"/>
        </w:rPr>
        <w:t xml:space="preserve">dans </w:t>
      </w:r>
      <w:r w:rsidR="00234C14">
        <w:rPr>
          <w:lang w:eastAsia="nl-NL"/>
        </w:rPr>
        <w:t>de nombreuses</w:t>
      </w:r>
      <w:r>
        <w:rPr>
          <w:lang w:eastAsia="nl-NL"/>
        </w:rPr>
        <w:t xml:space="preserve"> commune</w:t>
      </w:r>
      <w:r w:rsidR="00A614EC">
        <w:rPr>
          <w:lang w:eastAsia="nl-NL"/>
        </w:rPr>
        <w:t>s</w:t>
      </w:r>
      <w:r>
        <w:rPr>
          <w:lang w:eastAsia="nl-NL"/>
        </w:rPr>
        <w:t xml:space="preserve"> du pays</w:t>
      </w:r>
    </w:p>
    <w:p w:rsidR="00E664F8" w:rsidRDefault="0088178C" w:rsidP="00F80588">
      <w:pPr>
        <w:pStyle w:val="Titre3"/>
        <w:rPr>
          <w:lang w:eastAsia="nl-NL"/>
        </w:rPr>
      </w:pPr>
      <w:bookmarkStart w:id="61" w:name="_Toc358703145"/>
      <w:r>
        <w:rPr>
          <w:lang w:eastAsia="nl-NL"/>
        </w:rPr>
        <w:t>S</w:t>
      </w:r>
      <w:r w:rsidR="00E664F8">
        <w:rPr>
          <w:lang w:eastAsia="nl-NL"/>
        </w:rPr>
        <w:t xml:space="preserve">écurité </w:t>
      </w:r>
      <w:r w:rsidR="00E664F8">
        <w:t>alimentaire</w:t>
      </w:r>
      <w:r w:rsidR="00E664F8">
        <w:rPr>
          <w:lang w:eastAsia="nl-NL"/>
        </w:rPr>
        <w:t xml:space="preserve"> et </w:t>
      </w:r>
      <w:r w:rsidR="00A614EC">
        <w:rPr>
          <w:lang w:eastAsia="nl-NL"/>
        </w:rPr>
        <w:t>développement communal</w:t>
      </w:r>
      <w:bookmarkEnd w:id="61"/>
    </w:p>
    <w:p w:rsidR="00E664F8" w:rsidRDefault="00E664F8" w:rsidP="00E664F8">
      <w:pPr>
        <w:rPr>
          <w:lang w:eastAsia="nl-NL"/>
        </w:rPr>
      </w:pPr>
      <w:r>
        <w:rPr>
          <w:lang w:eastAsia="nl-NL"/>
        </w:rPr>
        <w:t>Les diverses études de l'évolution de la décentralisation au Burundi ont mis en évidence les besoins importants de textes règlementaires et législatifs pour mettre en cohérence les pratiques avec les lois et poursuivre les transformations amorcées.</w:t>
      </w:r>
      <w:r w:rsidR="00F80588">
        <w:rPr>
          <w:lang w:eastAsia="nl-NL"/>
        </w:rPr>
        <w:t xml:space="preserve"> </w:t>
      </w:r>
      <w:r>
        <w:rPr>
          <w:lang w:eastAsia="nl-NL"/>
        </w:rPr>
        <w:t>Le projet de loi sur le transfert des compétences est certes le plus important.</w:t>
      </w:r>
      <w:r w:rsidR="00F80588">
        <w:rPr>
          <w:lang w:eastAsia="nl-NL"/>
        </w:rPr>
        <w:t xml:space="preserve"> </w:t>
      </w:r>
      <w:r>
        <w:rPr>
          <w:lang w:eastAsia="nl-NL"/>
        </w:rPr>
        <w:t>Certaines compétences sont déjà clai</w:t>
      </w:r>
      <w:r w:rsidR="00F80588">
        <w:rPr>
          <w:lang w:eastAsia="nl-NL"/>
        </w:rPr>
        <w:t>rement transférées aux communes</w:t>
      </w:r>
      <w:r>
        <w:rPr>
          <w:lang w:eastAsia="nl-NL"/>
        </w:rPr>
        <w:t xml:space="preserve"> sans qu’il y ait en conséquence le transfert de moyens financiers y afférent: c'est le cas de la gestion administrative et financière du personnel des communes, l'état civil, l'encadrement des populations, l'élaboration, la mise en œuvre des PCDC, l'hygiène, la salubrité publique, la voirie, l'entretien des i</w:t>
      </w:r>
      <w:r>
        <w:rPr>
          <w:lang w:eastAsia="nl-NL"/>
        </w:rPr>
        <w:t>n</w:t>
      </w:r>
      <w:r>
        <w:rPr>
          <w:lang w:eastAsia="nl-NL"/>
        </w:rPr>
        <w:t>frastructures socioéconomiques et bâtiments de l'administration communale, les dépenses relatives à la prise en charge des élèves et malades indigents.</w:t>
      </w:r>
    </w:p>
    <w:p w:rsidR="00E664F8" w:rsidRDefault="00E664F8" w:rsidP="00E664F8">
      <w:pPr>
        <w:rPr>
          <w:lang w:eastAsia="nl-NL"/>
        </w:rPr>
      </w:pPr>
      <w:r>
        <w:rPr>
          <w:lang w:eastAsia="nl-NL"/>
        </w:rPr>
        <w:t>En pratique, la grande majorité des communes offre déjà d’autres services publics locaux, nota</w:t>
      </w:r>
      <w:r>
        <w:rPr>
          <w:lang w:eastAsia="nl-NL"/>
        </w:rPr>
        <w:t>m</w:t>
      </w:r>
      <w:r w:rsidR="00234C14">
        <w:rPr>
          <w:lang w:eastAsia="nl-NL"/>
        </w:rPr>
        <w:t>ment la construction d’infrastructures</w:t>
      </w:r>
      <w:r>
        <w:rPr>
          <w:lang w:eastAsia="nl-NL"/>
        </w:rPr>
        <w:t xml:space="preserve"> de base avec l'ai</w:t>
      </w:r>
      <w:r w:rsidR="00234C14">
        <w:rPr>
          <w:lang w:eastAsia="nl-NL"/>
        </w:rPr>
        <w:t>de des PTF</w:t>
      </w:r>
      <w:r>
        <w:rPr>
          <w:lang w:eastAsia="nl-NL"/>
        </w:rPr>
        <w:t xml:space="preserve"> et plus rarement sur fonds propres. Les services publics/techniques déconcentrés demeurent responsables des investissements publics importants effectués dans le cadre de projets de développement sectoriels, de la gestion des ressources humaines qui fonctionnent encore en mode centralisé. La gestion des services étant e</w:t>
      </w:r>
      <w:r>
        <w:rPr>
          <w:lang w:eastAsia="nl-NL"/>
        </w:rPr>
        <w:t>n</w:t>
      </w:r>
      <w:r>
        <w:rPr>
          <w:lang w:eastAsia="nl-NL"/>
        </w:rPr>
        <w:t xml:space="preserve">suite assurée en concertation avec les communes, les salaires du personnel émargeant du budget </w:t>
      </w:r>
      <w:r w:rsidR="00237912">
        <w:rPr>
          <w:lang w:eastAsia="nl-NL"/>
        </w:rPr>
        <w:t>n</w:t>
      </w:r>
      <w:r w:rsidR="00237912">
        <w:rPr>
          <w:lang w:eastAsia="nl-NL"/>
        </w:rPr>
        <w:t>a</w:t>
      </w:r>
      <w:r w:rsidR="00237912">
        <w:rPr>
          <w:lang w:eastAsia="nl-NL"/>
        </w:rPr>
        <w:t>tional</w:t>
      </w:r>
      <w:r>
        <w:rPr>
          <w:lang w:eastAsia="nl-NL"/>
        </w:rPr>
        <w:t xml:space="preserve"> alors que le fonctionnement relève en bonne partie de la commune. </w:t>
      </w:r>
    </w:p>
    <w:p w:rsidR="00E664F8" w:rsidRDefault="00E664F8" w:rsidP="00E664F8">
      <w:pPr>
        <w:rPr>
          <w:lang w:eastAsia="nl-NL"/>
        </w:rPr>
      </w:pPr>
      <w:r>
        <w:rPr>
          <w:lang w:eastAsia="nl-NL"/>
        </w:rPr>
        <w:t>Si la notion de services publics / socioéconomiques de base aux populations est définie clairement comme étant de la respons</w:t>
      </w:r>
      <w:r w:rsidR="00234C14">
        <w:rPr>
          <w:lang w:eastAsia="nl-NL"/>
        </w:rPr>
        <w:t>a</w:t>
      </w:r>
      <w:r>
        <w:rPr>
          <w:lang w:eastAsia="nl-NL"/>
        </w:rPr>
        <w:t>bilité des collectivités territoriales, les textes législatifs consultés ne font pas référence à la notion de sécurité alimentaire o</w:t>
      </w:r>
      <w:r w:rsidR="00A614EC">
        <w:rPr>
          <w:lang w:eastAsia="nl-NL"/>
        </w:rPr>
        <w:t xml:space="preserve">u plutôt à </w:t>
      </w:r>
      <w:r>
        <w:rPr>
          <w:lang w:eastAsia="nl-NL"/>
        </w:rPr>
        <w:t xml:space="preserve">une </w:t>
      </w:r>
      <w:r w:rsidR="00234C14">
        <w:rPr>
          <w:lang w:eastAsia="nl-NL"/>
        </w:rPr>
        <w:t xml:space="preserve">définition </w:t>
      </w:r>
      <w:r>
        <w:rPr>
          <w:lang w:eastAsia="nl-NL"/>
        </w:rPr>
        <w:t xml:space="preserve">qui soit claire. </w:t>
      </w:r>
    </w:p>
    <w:p w:rsidR="00E664F8" w:rsidRPr="00C761F2" w:rsidRDefault="00E664F8" w:rsidP="00E664F8">
      <w:pPr>
        <w:rPr>
          <w:lang w:eastAsia="nl-NL"/>
        </w:rPr>
      </w:pPr>
      <w:r>
        <w:rPr>
          <w:lang w:eastAsia="nl-NL"/>
        </w:rPr>
        <w:t>Le gouvernement burundais a eu des appuis techniques de ses PTF pour compléter les textes de loi et règlementaire visant notamment les transferts de compétences aux communes mais leur promulg</w:t>
      </w:r>
      <w:r>
        <w:rPr>
          <w:lang w:eastAsia="nl-NL"/>
        </w:rPr>
        <w:t>a</w:t>
      </w:r>
      <w:r>
        <w:rPr>
          <w:lang w:eastAsia="nl-NL"/>
        </w:rPr>
        <w:t>tion et puis leur application</w:t>
      </w:r>
      <w:r w:rsidR="00F80588">
        <w:rPr>
          <w:lang w:eastAsia="nl-NL"/>
        </w:rPr>
        <w:t xml:space="preserve"> </w:t>
      </w:r>
      <w:r>
        <w:rPr>
          <w:lang w:eastAsia="nl-NL"/>
        </w:rPr>
        <w:t>ne sont</w:t>
      </w:r>
      <w:r w:rsidR="00F80588">
        <w:rPr>
          <w:lang w:eastAsia="nl-NL"/>
        </w:rPr>
        <w:t xml:space="preserve"> </w:t>
      </w:r>
      <w:r>
        <w:rPr>
          <w:lang w:eastAsia="nl-NL"/>
        </w:rPr>
        <w:t>pas encore annoncée.</w:t>
      </w:r>
    </w:p>
    <w:p w:rsidR="00E664F8" w:rsidRDefault="00E664F8" w:rsidP="00F80588">
      <w:pPr>
        <w:pStyle w:val="Titre3"/>
      </w:pPr>
      <w:bookmarkStart w:id="62" w:name="_Toc358703146"/>
      <w:r w:rsidRPr="0000128B">
        <w:t>Capacités institutionnelles des collectivités territoriales (niveau local)</w:t>
      </w:r>
      <w:bookmarkEnd w:id="62"/>
    </w:p>
    <w:p w:rsidR="00E664F8" w:rsidRPr="00C8732A" w:rsidRDefault="00E664F8" w:rsidP="00234C14">
      <w:r>
        <w:t>Le nombre et la capacité  des services tec</w:t>
      </w:r>
      <w:r w:rsidR="00A614EC">
        <w:t>h</w:t>
      </w:r>
      <w:r>
        <w:t xml:space="preserve">niques </w:t>
      </w:r>
      <w:r>
        <w:rPr>
          <w:lang w:eastAsia="fr-CA"/>
        </w:rPr>
        <w:t>déconcentrés</w:t>
      </w:r>
      <w:r>
        <w:t xml:space="preserve"> présents dans la commune </w:t>
      </w:r>
      <w:r w:rsidR="00A614EC">
        <w:t>sont</w:t>
      </w:r>
      <w:r>
        <w:t xml:space="preserve"> très variable</w:t>
      </w:r>
      <w:r w:rsidR="00A614EC">
        <w:t>s</w:t>
      </w:r>
      <w:r>
        <w:t>. Les services techniques du MINAGRIE sont caractérisés par un nombre important d</w:t>
      </w:r>
      <w:r w:rsidR="00A614EC">
        <w:t>’agents</w:t>
      </w:r>
      <w:r>
        <w:t xml:space="preserve"> au niveau de la </w:t>
      </w:r>
      <w:r w:rsidRPr="00FD655C">
        <w:rPr>
          <w:lang w:val="fr-FR"/>
        </w:rPr>
        <w:t>commune</w:t>
      </w:r>
      <w:r>
        <w:t xml:space="preserve"> dont la capacité technique et les moyens sont très limités. </w:t>
      </w:r>
      <w:r w:rsidR="00237912">
        <w:t>Aussi, l</w:t>
      </w:r>
      <w:r>
        <w:t>e pe</w:t>
      </w:r>
      <w:r>
        <w:t>r</w:t>
      </w:r>
      <w:r>
        <w:t xml:space="preserve">sonnel affecté à la gestion de l'eau potable (Régie Communale de l’Eau) est insuffisant pour assurer l’entretien des infrastructures existantes. D’une manière générale le cadre des interventions des STD n’a pas encore été défini et le personnel dans la commune continue de travailler </w:t>
      </w:r>
      <w:r>
        <w:rPr>
          <w:lang w:eastAsia="fr-CA"/>
        </w:rPr>
        <w:t>suivant</w:t>
      </w:r>
      <w:r>
        <w:t xml:space="preserve"> la vision centralisée en répondant aux demandes du niveau central et en accordant peu d’attention à la co</w:t>
      </w:r>
      <w:r>
        <w:t>m</w:t>
      </w:r>
      <w:r>
        <w:t>mune. Dans ce contexte l’emprise de l’administration communale et sur sa capacité à orienter le d</w:t>
      </w:r>
      <w:r>
        <w:t>é</w:t>
      </w:r>
      <w:r>
        <w:t xml:space="preserve">veloppement </w:t>
      </w:r>
      <w:r w:rsidR="0046634F">
        <w:t>de l’économi</w:t>
      </w:r>
      <w:r>
        <w:t>e local</w:t>
      </w:r>
      <w:r w:rsidR="0046634F">
        <w:t>e</w:t>
      </w:r>
      <w:r>
        <w:t xml:space="preserve"> demeure encore très limité. </w:t>
      </w:r>
    </w:p>
    <w:p w:rsidR="001E38C2" w:rsidRDefault="00FA3149" w:rsidP="00F80588">
      <w:pPr>
        <w:pStyle w:val="Titre2"/>
      </w:pPr>
      <w:bookmarkStart w:id="63" w:name="_Toc358703147"/>
      <w:r>
        <w:lastRenderedPageBreak/>
        <w:t>Logique d’intervention</w:t>
      </w:r>
      <w:bookmarkEnd w:id="63"/>
    </w:p>
    <w:p w:rsidR="00863686" w:rsidRPr="00877438" w:rsidRDefault="00863686" w:rsidP="00F80588">
      <w:pPr>
        <w:pStyle w:val="Titre3"/>
      </w:pPr>
      <w:bookmarkStart w:id="64" w:name="_Toc358703148"/>
      <w:r w:rsidRPr="00877438">
        <w:t>Stratégie d’intervention et modalités de mise en œuvre de la comp</w:t>
      </w:r>
      <w:r w:rsidRPr="00877438">
        <w:t>o</w:t>
      </w:r>
      <w:r w:rsidRPr="00877438">
        <w:t>sante</w:t>
      </w:r>
      <w:bookmarkEnd w:id="64"/>
    </w:p>
    <w:p w:rsidR="00863686" w:rsidRPr="00877438" w:rsidRDefault="00863686" w:rsidP="00656D44">
      <w:pPr>
        <w:keepNext/>
      </w:pPr>
      <w:r w:rsidRPr="00877438">
        <w:t>Stratégie de mise en œuvre de la composante « Renforcement des capacités techniques, institutio</w:t>
      </w:r>
      <w:r w:rsidRPr="00877438">
        <w:t>n</w:t>
      </w:r>
      <w:r w:rsidRPr="00877438">
        <w:t>nelles et financières des communes</w:t>
      </w:r>
      <w:r w:rsidR="00FE577E">
        <w:t xml:space="preserve"> pour assurer et gérer des investissements résilients de sécurité alimentaires</w:t>
      </w:r>
      <w:r w:rsidRPr="00877438">
        <w:t> »</w:t>
      </w:r>
      <w:r w:rsidR="00656D44">
        <w:t>.</w:t>
      </w:r>
    </w:p>
    <w:p w:rsidR="00863686" w:rsidRPr="006726AE" w:rsidRDefault="00863686" w:rsidP="00F80588">
      <w:pPr>
        <w:pStyle w:val="Titre4"/>
      </w:pPr>
      <w:bookmarkStart w:id="65" w:name="_Toc358703149"/>
      <w:r w:rsidRPr="006726AE">
        <w:t>Stratégie globale</w:t>
      </w:r>
      <w:bookmarkEnd w:id="65"/>
    </w:p>
    <w:p w:rsidR="0066624E" w:rsidRPr="00877438" w:rsidRDefault="0066624E" w:rsidP="0066624E">
      <w:pPr>
        <w:spacing w:after="120"/>
        <w:rPr>
          <w:lang w:val="fr-FR"/>
        </w:rPr>
      </w:pPr>
      <w:r w:rsidRPr="00877438">
        <w:rPr>
          <w:lang w:val="fr-FR"/>
        </w:rPr>
        <w:t>La stratégie globale d’intervention de la composante « Renforcement des capacités techniques, inst</w:t>
      </w:r>
      <w:r w:rsidRPr="00877438">
        <w:rPr>
          <w:lang w:val="fr-FR"/>
        </w:rPr>
        <w:t>i</w:t>
      </w:r>
      <w:r w:rsidRPr="00877438">
        <w:rPr>
          <w:lang w:val="fr-FR"/>
        </w:rPr>
        <w:t>tutionnelles et financières des communes » mise en œuvre par l'UNCDF repose sur les principes et éléments suivants :</w:t>
      </w:r>
    </w:p>
    <w:p w:rsidR="0066624E" w:rsidRDefault="0066624E" w:rsidP="001E0A4E">
      <w:pPr>
        <w:numPr>
          <w:ilvl w:val="0"/>
          <w:numId w:val="26"/>
        </w:numPr>
        <w:spacing w:before="80" w:after="0"/>
        <w:ind w:left="567" w:hanging="283"/>
        <w:rPr>
          <w:lang w:val="fr-FR"/>
        </w:rPr>
      </w:pPr>
      <w:r w:rsidRPr="0066624E">
        <w:rPr>
          <w:lang w:val="fr-FR"/>
        </w:rPr>
        <w:t xml:space="preserve">Elle </w:t>
      </w:r>
      <w:r w:rsidRPr="004A25E9">
        <w:rPr>
          <w:lang w:eastAsia="fr-CA"/>
        </w:rPr>
        <w:t>s’inscrit</w:t>
      </w:r>
      <w:r w:rsidRPr="0066624E">
        <w:rPr>
          <w:lang w:val="fr-FR"/>
        </w:rPr>
        <w:t xml:space="preserve"> dans la stratégie et les outils développés par l'</w:t>
      </w:r>
      <w:r w:rsidR="003C6059">
        <w:rPr>
          <w:lang w:val="fr-FR"/>
        </w:rPr>
        <w:t xml:space="preserve">UNCDF </w:t>
      </w:r>
      <w:r w:rsidRPr="0066624E">
        <w:rPr>
          <w:lang w:val="fr-FR"/>
        </w:rPr>
        <w:t>qui permettent un dévelo</w:t>
      </w:r>
      <w:r w:rsidRPr="0066624E">
        <w:rPr>
          <w:lang w:val="fr-FR"/>
        </w:rPr>
        <w:t>p</w:t>
      </w:r>
      <w:r w:rsidRPr="0066624E">
        <w:rPr>
          <w:lang w:val="fr-FR"/>
        </w:rPr>
        <w:t>pement social, économique et environnemental des communes, et contribue à réduire la pa</w:t>
      </w:r>
      <w:r w:rsidRPr="0066624E">
        <w:rPr>
          <w:lang w:val="fr-FR"/>
        </w:rPr>
        <w:t>u</w:t>
      </w:r>
      <w:r w:rsidRPr="0066624E">
        <w:rPr>
          <w:lang w:val="fr-FR"/>
        </w:rPr>
        <w:t>vreté. Cette approche repose sur une hypothèse centrale : l’utilisation du capital d’investissement par un appui budgétaire ciblé et affecté, sous la forme de fonds de dévelo</w:t>
      </w:r>
      <w:r w:rsidRPr="0066624E">
        <w:rPr>
          <w:lang w:val="fr-FR"/>
        </w:rPr>
        <w:t>p</w:t>
      </w:r>
      <w:r w:rsidRPr="0066624E">
        <w:rPr>
          <w:lang w:val="fr-FR"/>
        </w:rPr>
        <w:t>pement local (FDL), à travers le circuit national de la dépense publique, en concordance avec les principes d’alignement et d’appropriation, améliore la gouvernance et développe la capac</w:t>
      </w:r>
      <w:r w:rsidRPr="0066624E">
        <w:rPr>
          <w:lang w:val="fr-FR"/>
        </w:rPr>
        <w:t>i</w:t>
      </w:r>
      <w:r w:rsidRPr="0066624E">
        <w:rPr>
          <w:lang w:val="fr-FR"/>
        </w:rPr>
        <w:t>té institutionnelle; cette amélioration favorise l’augmentation de l’efficience et de l’efficacité de la fourniture d’infrastructures et de services. Les constats énoncés précédemment renfo</w:t>
      </w:r>
      <w:r w:rsidRPr="0066624E">
        <w:rPr>
          <w:lang w:val="fr-FR"/>
        </w:rPr>
        <w:t>r</w:t>
      </w:r>
      <w:r w:rsidRPr="0066624E">
        <w:rPr>
          <w:lang w:val="fr-FR"/>
        </w:rPr>
        <w:t xml:space="preserve">cent le positionnement initial de l’UNCDF dans le domaine institutionnel. Cette intervention permettra de développer une gouvernance locale en matière de sécurité alimentaire à travers un dispositif pilote intégrant les services de l’État, les ONG et les collectivités locales. </w:t>
      </w:r>
    </w:p>
    <w:p w:rsidR="0066624E" w:rsidRPr="0066624E" w:rsidRDefault="0066624E" w:rsidP="001E0A4E">
      <w:pPr>
        <w:numPr>
          <w:ilvl w:val="0"/>
          <w:numId w:val="26"/>
        </w:numPr>
        <w:spacing w:before="80" w:after="0"/>
        <w:ind w:left="567" w:hanging="283"/>
        <w:rPr>
          <w:lang w:val="fr-FR"/>
        </w:rPr>
      </w:pPr>
      <w:r w:rsidRPr="0066624E">
        <w:rPr>
          <w:lang w:val="fr-FR"/>
        </w:rPr>
        <w:t xml:space="preserve">Ce </w:t>
      </w:r>
      <w:r w:rsidRPr="004A25E9">
        <w:rPr>
          <w:lang w:eastAsia="fr-CA"/>
        </w:rPr>
        <w:t>dispositif</w:t>
      </w:r>
      <w:r w:rsidRPr="0066624E">
        <w:rPr>
          <w:lang w:val="fr-FR"/>
        </w:rPr>
        <w:t xml:space="preserve"> testera des mécanismes institutionnels de concertation, d’appui au processus de planification et de renforcement des compétences des collectivités en vue d</w:t>
      </w:r>
      <w:r w:rsidR="0018385E">
        <w:rPr>
          <w:lang w:val="fr-FR"/>
        </w:rPr>
        <w:t>’identifier, plan</w:t>
      </w:r>
      <w:r w:rsidR="0018385E">
        <w:rPr>
          <w:lang w:val="fr-FR"/>
        </w:rPr>
        <w:t>i</w:t>
      </w:r>
      <w:r w:rsidR="0018385E">
        <w:rPr>
          <w:lang w:val="fr-FR"/>
        </w:rPr>
        <w:t xml:space="preserve">fier et </w:t>
      </w:r>
      <w:r w:rsidRPr="0066624E">
        <w:rPr>
          <w:lang w:val="fr-FR"/>
        </w:rPr>
        <w:t>financer des projets structurants permettant d’apporter des solutions viables, efficaces et concertées aux problèmes de sécurité alimentaire, ciblant les groupes vulnérables. En outre, cette intervention permettra de promouvoir des mécanismes de financement des politiques de la sécurité alimentaire au niveau local. Elle testera des mécanismes de financement inn</w:t>
      </w:r>
      <w:r w:rsidRPr="0066624E">
        <w:rPr>
          <w:lang w:val="fr-FR"/>
        </w:rPr>
        <w:t>o</w:t>
      </w:r>
      <w:r w:rsidRPr="0066624E">
        <w:rPr>
          <w:lang w:val="fr-FR"/>
        </w:rPr>
        <w:t xml:space="preserve">vants, à travers des guichets spécifiques, soit par le FONIC si les conditions sont réunies, et/ou des systèmes d’appel à projet. </w:t>
      </w:r>
    </w:p>
    <w:p w:rsidR="00863686" w:rsidRPr="00877438" w:rsidRDefault="00863686" w:rsidP="001E0A4E">
      <w:pPr>
        <w:numPr>
          <w:ilvl w:val="0"/>
          <w:numId w:val="26"/>
        </w:numPr>
        <w:spacing w:before="80" w:after="0"/>
        <w:ind w:left="567" w:hanging="283"/>
        <w:rPr>
          <w:lang w:val="fr-FR"/>
        </w:rPr>
      </w:pPr>
      <w:r w:rsidRPr="00877438">
        <w:rPr>
          <w:lang w:val="fr-FR"/>
        </w:rPr>
        <w:t xml:space="preserve">Les </w:t>
      </w:r>
      <w:r w:rsidRPr="004A25E9">
        <w:rPr>
          <w:lang w:eastAsia="fr-CA"/>
        </w:rPr>
        <w:t>appuis</w:t>
      </w:r>
      <w:r w:rsidRPr="00877438">
        <w:rPr>
          <w:lang w:val="fr-FR"/>
        </w:rPr>
        <w:t xml:space="preserve"> à la planification mettent l'accent sur l’introduction des concepts de sécurité al</w:t>
      </w:r>
      <w:r w:rsidRPr="00877438">
        <w:rPr>
          <w:lang w:val="fr-FR"/>
        </w:rPr>
        <w:t>i</w:t>
      </w:r>
      <w:r w:rsidRPr="00877438">
        <w:rPr>
          <w:lang w:val="fr-FR"/>
        </w:rPr>
        <w:t>mentaire et nutritionnelle (SAN) et de ses quatre piliers (disponibilité, stabilité, accessibilité et qualité nutritionnelle), sur la caractérisation des groupes vulnérables pour développer des i</w:t>
      </w:r>
      <w:r w:rsidRPr="00877438">
        <w:rPr>
          <w:lang w:val="fr-FR"/>
        </w:rPr>
        <w:t>n</w:t>
      </w:r>
      <w:r w:rsidRPr="00877438">
        <w:rPr>
          <w:lang w:val="fr-FR"/>
        </w:rPr>
        <w:t xml:space="preserve">terventions mieux adaptées pour réduire leur vulnérabilité, sur les </w:t>
      </w:r>
      <w:r w:rsidR="0066624E">
        <w:rPr>
          <w:lang w:val="fr-FR"/>
        </w:rPr>
        <w:t xml:space="preserve">adaptations aux </w:t>
      </w:r>
      <w:r w:rsidRPr="00877438">
        <w:rPr>
          <w:lang w:val="fr-FR"/>
        </w:rPr>
        <w:t>chang</w:t>
      </w:r>
      <w:r w:rsidRPr="00877438">
        <w:rPr>
          <w:lang w:val="fr-FR"/>
        </w:rPr>
        <w:t>e</w:t>
      </w:r>
      <w:r w:rsidRPr="00877438">
        <w:rPr>
          <w:lang w:val="fr-FR"/>
        </w:rPr>
        <w:t xml:space="preserve">ments climatiques, sur la prise en compte des questions de genre et sur l’articulation de ces dimensions dans </w:t>
      </w:r>
      <w:r w:rsidR="0018385E">
        <w:rPr>
          <w:lang w:val="fr-FR"/>
        </w:rPr>
        <w:t xml:space="preserve">la </w:t>
      </w:r>
      <w:r w:rsidRPr="00877438">
        <w:rPr>
          <w:lang w:val="fr-FR"/>
        </w:rPr>
        <w:t xml:space="preserve"> stratégie de développement économique de la commune mettant la SAN au centre de ses préoccupations et de ses priorités d’investissements.</w:t>
      </w:r>
    </w:p>
    <w:p w:rsidR="00863686" w:rsidRPr="00877438" w:rsidRDefault="00863686" w:rsidP="001E0A4E">
      <w:pPr>
        <w:numPr>
          <w:ilvl w:val="0"/>
          <w:numId w:val="26"/>
        </w:numPr>
        <w:spacing w:before="80" w:after="0"/>
        <w:ind w:left="567" w:hanging="283"/>
        <w:rPr>
          <w:lang w:val="fr-FR"/>
        </w:rPr>
      </w:pPr>
      <w:r w:rsidRPr="00877438">
        <w:rPr>
          <w:lang w:val="fr-FR"/>
        </w:rPr>
        <w:t xml:space="preserve">Le </w:t>
      </w:r>
      <w:r w:rsidRPr="004A25E9">
        <w:rPr>
          <w:lang w:eastAsia="fr-CA"/>
        </w:rPr>
        <w:t>programme</w:t>
      </w:r>
      <w:r w:rsidRPr="00877438">
        <w:rPr>
          <w:lang w:val="fr-FR"/>
        </w:rPr>
        <w:t xml:space="preserve"> de renforcement des capacités, qui s’inscrit dans la stratégie nationale de re</w:t>
      </w:r>
      <w:r w:rsidRPr="00877438">
        <w:rPr>
          <w:lang w:val="fr-FR"/>
        </w:rPr>
        <w:t>n</w:t>
      </w:r>
      <w:r w:rsidRPr="00877438">
        <w:rPr>
          <w:lang w:val="fr-FR"/>
        </w:rPr>
        <w:t>forcement des capacités du ministère du Développement communal (MDC), mettra l’accent sur les thèmes suivants :</w:t>
      </w:r>
    </w:p>
    <w:p w:rsidR="00863686" w:rsidRPr="00877438" w:rsidRDefault="00863686" w:rsidP="001E0A4E">
      <w:pPr>
        <w:numPr>
          <w:ilvl w:val="0"/>
          <w:numId w:val="26"/>
        </w:numPr>
        <w:spacing w:before="40" w:after="0"/>
        <w:ind w:left="1134" w:hanging="283"/>
        <w:rPr>
          <w:lang w:val="fr-FR"/>
        </w:rPr>
      </w:pPr>
      <w:r w:rsidRPr="004A25E9">
        <w:rPr>
          <w:lang w:eastAsia="fr-CA"/>
        </w:rPr>
        <w:t>L’appui</w:t>
      </w:r>
      <w:r w:rsidRPr="00877438">
        <w:rPr>
          <w:lang w:val="fr-FR"/>
        </w:rPr>
        <w:t xml:space="preserve"> au développement de la capacité de maîtrise d'ouvrage et de coordination des interventions de développement dans </w:t>
      </w:r>
      <w:r w:rsidR="00F847A9">
        <w:rPr>
          <w:lang w:val="fr-FR"/>
        </w:rPr>
        <w:t xml:space="preserve">et par </w:t>
      </w:r>
      <w:r w:rsidRPr="00877438">
        <w:rPr>
          <w:lang w:val="fr-FR"/>
        </w:rPr>
        <w:t>les communes.</w:t>
      </w:r>
    </w:p>
    <w:p w:rsidR="00863686" w:rsidRPr="00877438" w:rsidRDefault="00863686" w:rsidP="001E0A4E">
      <w:pPr>
        <w:numPr>
          <w:ilvl w:val="0"/>
          <w:numId w:val="26"/>
        </w:numPr>
        <w:spacing w:before="40" w:after="0"/>
        <w:ind w:left="1134" w:hanging="283"/>
        <w:rPr>
          <w:lang w:val="fr-FR"/>
        </w:rPr>
      </w:pPr>
      <w:r w:rsidRPr="00877438">
        <w:rPr>
          <w:lang w:val="fr-FR"/>
        </w:rPr>
        <w:t xml:space="preserve">La </w:t>
      </w:r>
      <w:r w:rsidRPr="004A25E9">
        <w:rPr>
          <w:lang w:eastAsia="fr-CA"/>
        </w:rPr>
        <w:t>mise</w:t>
      </w:r>
      <w:r w:rsidRPr="00877438">
        <w:rPr>
          <w:lang w:val="fr-FR"/>
        </w:rPr>
        <w:t xml:space="preserve"> en application du manuel de procédures administratives et financières adopté au début de l’année et d’autres textes d’application de la loi communale.</w:t>
      </w:r>
    </w:p>
    <w:p w:rsidR="00863686" w:rsidRPr="00877438" w:rsidRDefault="00863686" w:rsidP="001E0A4E">
      <w:pPr>
        <w:numPr>
          <w:ilvl w:val="0"/>
          <w:numId w:val="26"/>
        </w:numPr>
        <w:spacing w:before="40" w:after="0"/>
        <w:ind w:left="1134" w:hanging="283"/>
        <w:rPr>
          <w:lang w:val="fr-FR"/>
        </w:rPr>
      </w:pPr>
      <w:r w:rsidRPr="00877438">
        <w:rPr>
          <w:lang w:val="fr-FR"/>
        </w:rPr>
        <w:t xml:space="preserve">La </w:t>
      </w:r>
      <w:r w:rsidRPr="004A25E9">
        <w:rPr>
          <w:lang w:eastAsia="fr-CA"/>
        </w:rPr>
        <w:t>poursuite</w:t>
      </w:r>
      <w:r w:rsidRPr="00877438">
        <w:rPr>
          <w:lang w:val="fr-FR"/>
        </w:rPr>
        <w:t xml:space="preserve"> des appuis à la mobilisation des ressources internes </w:t>
      </w:r>
      <w:r w:rsidR="00F847A9">
        <w:rPr>
          <w:lang w:val="fr-FR"/>
        </w:rPr>
        <w:t>(</w:t>
      </w:r>
      <w:r w:rsidRPr="00877438">
        <w:rPr>
          <w:lang w:val="fr-FR"/>
        </w:rPr>
        <w:t>en cours</w:t>
      </w:r>
      <w:r w:rsidR="00F847A9">
        <w:rPr>
          <w:lang w:val="fr-FR"/>
        </w:rPr>
        <w:t>) et externes</w:t>
      </w:r>
      <w:r w:rsidRPr="00877438">
        <w:rPr>
          <w:lang w:val="fr-FR"/>
        </w:rPr>
        <w:t>.</w:t>
      </w:r>
    </w:p>
    <w:p w:rsidR="00863686" w:rsidRPr="00877438" w:rsidRDefault="00863686" w:rsidP="001E0A4E">
      <w:pPr>
        <w:numPr>
          <w:ilvl w:val="0"/>
          <w:numId w:val="26"/>
        </w:numPr>
        <w:spacing w:before="40" w:after="0"/>
        <w:ind w:left="1134" w:hanging="283"/>
        <w:rPr>
          <w:lang w:val="fr-FR"/>
        </w:rPr>
      </w:pPr>
      <w:r w:rsidRPr="00877438">
        <w:rPr>
          <w:lang w:val="fr-FR"/>
        </w:rPr>
        <w:lastRenderedPageBreak/>
        <w:t xml:space="preserve">La </w:t>
      </w:r>
      <w:r w:rsidRPr="004A25E9">
        <w:rPr>
          <w:lang w:eastAsia="fr-CA"/>
        </w:rPr>
        <w:t>promotion</w:t>
      </w:r>
      <w:r w:rsidRPr="00877438">
        <w:rPr>
          <w:lang w:val="fr-FR"/>
        </w:rPr>
        <w:t xml:space="preserve"> des principes de la bonne gouvernance parmi tous les acteurs locaux. Le renforcement des outils de communication et de la reddition de comptes des co</w:t>
      </w:r>
      <w:r w:rsidRPr="00877438">
        <w:rPr>
          <w:lang w:val="fr-FR"/>
        </w:rPr>
        <w:t>m</w:t>
      </w:r>
      <w:r w:rsidRPr="00877438">
        <w:rPr>
          <w:lang w:val="fr-FR"/>
        </w:rPr>
        <w:t>munes.</w:t>
      </w:r>
    </w:p>
    <w:p w:rsidR="00863686" w:rsidRPr="00877438" w:rsidRDefault="00863686" w:rsidP="001E0A4E">
      <w:pPr>
        <w:numPr>
          <w:ilvl w:val="0"/>
          <w:numId w:val="26"/>
        </w:numPr>
        <w:spacing w:before="40" w:after="0"/>
        <w:ind w:left="1134" w:hanging="283"/>
        <w:rPr>
          <w:lang w:val="fr-FR"/>
        </w:rPr>
      </w:pPr>
      <w:r w:rsidRPr="00877438">
        <w:rPr>
          <w:lang w:val="fr-FR"/>
        </w:rPr>
        <w:t xml:space="preserve">La </w:t>
      </w:r>
      <w:r w:rsidRPr="004A25E9">
        <w:rPr>
          <w:lang w:eastAsia="fr-CA"/>
        </w:rPr>
        <w:t>mise</w:t>
      </w:r>
      <w:r w:rsidRPr="00877438">
        <w:rPr>
          <w:lang w:val="fr-FR"/>
        </w:rPr>
        <w:t xml:space="preserve"> en place de modules et de formations appropriés dans le domaine de la sensib</w:t>
      </w:r>
      <w:r w:rsidRPr="00877438">
        <w:rPr>
          <w:lang w:val="fr-FR"/>
        </w:rPr>
        <w:t>i</w:t>
      </w:r>
      <w:r w:rsidRPr="00877438">
        <w:rPr>
          <w:lang w:val="fr-FR"/>
        </w:rPr>
        <w:t>lisation sur les problèmes fonciers.</w:t>
      </w:r>
    </w:p>
    <w:p w:rsidR="00863686" w:rsidRPr="00877438" w:rsidRDefault="00863686" w:rsidP="001E0A4E">
      <w:pPr>
        <w:numPr>
          <w:ilvl w:val="0"/>
          <w:numId w:val="26"/>
        </w:numPr>
        <w:spacing w:before="80" w:after="0"/>
        <w:ind w:left="567" w:hanging="283"/>
        <w:rPr>
          <w:lang w:val="fr-FR"/>
        </w:rPr>
      </w:pPr>
      <w:r w:rsidRPr="00877438">
        <w:rPr>
          <w:lang w:val="fr-FR"/>
        </w:rPr>
        <w:t xml:space="preserve">La </w:t>
      </w:r>
      <w:r w:rsidRPr="004A25E9">
        <w:rPr>
          <w:lang w:eastAsia="fr-CA"/>
        </w:rPr>
        <w:t>dynamisation</w:t>
      </w:r>
      <w:r w:rsidRPr="00877438">
        <w:rPr>
          <w:lang w:val="fr-FR"/>
        </w:rPr>
        <w:t xml:space="preserve"> des comités communaux de développement communautaire (CCDC) ouverts à une participation des partenaires intervenants dans la commune comme un mécanisme de concertation sur les priorités, de concertation sur le ciblage géographique des interventions et le développement des synergies. Le CCDC est l’organe qui approuvera le programme de travail annuel global du programme FBSA </w:t>
      </w:r>
      <w:r w:rsidR="00A614EC">
        <w:rPr>
          <w:lang w:val="fr-FR"/>
        </w:rPr>
        <w:t xml:space="preserve">dans </w:t>
      </w:r>
      <w:r w:rsidRPr="00877438">
        <w:rPr>
          <w:lang w:val="fr-FR"/>
        </w:rPr>
        <w:t>chacune des trois communes du Moso. Les pr</w:t>
      </w:r>
      <w:r w:rsidRPr="00877438">
        <w:rPr>
          <w:lang w:val="fr-FR"/>
        </w:rPr>
        <w:t>o</w:t>
      </w:r>
      <w:r w:rsidRPr="00877438">
        <w:rPr>
          <w:lang w:val="fr-FR"/>
        </w:rPr>
        <w:t xml:space="preserve">grammes de travail communaux sont ensuite agrégés dans le plan global de la composante UNCDF et soumis au Comité de Pilotage pour validation. Le CCDC est l’organe de concertation (de la commune) de l’ensemble des partenaires sur le terrain. </w:t>
      </w:r>
    </w:p>
    <w:p w:rsidR="00863686" w:rsidRPr="00877438" w:rsidRDefault="00863686" w:rsidP="001E0A4E">
      <w:pPr>
        <w:numPr>
          <w:ilvl w:val="0"/>
          <w:numId w:val="26"/>
        </w:numPr>
        <w:spacing w:before="80" w:after="0"/>
        <w:ind w:left="567" w:hanging="283"/>
        <w:rPr>
          <w:lang w:val="fr-FR"/>
        </w:rPr>
      </w:pPr>
      <w:r w:rsidRPr="00877438">
        <w:rPr>
          <w:rFonts w:cs="Calibri"/>
          <w:lang w:val="fr-FR"/>
        </w:rPr>
        <w:t>Pour</w:t>
      </w:r>
      <w:r w:rsidRPr="00877438">
        <w:rPr>
          <w:lang w:val="fr-FR"/>
        </w:rPr>
        <w:t xml:space="preserve"> répondre aux importants besoins d’infrastructures de services identifiés dans les trois communes, un fonds de développement local (FDL), adapté aux besoins spécifiques de recon</w:t>
      </w:r>
      <w:r w:rsidRPr="00877438">
        <w:rPr>
          <w:lang w:val="fr-FR"/>
        </w:rPr>
        <w:t>s</w:t>
      </w:r>
      <w:r w:rsidRPr="00877438">
        <w:rPr>
          <w:lang w:val="fr-FR"/>
        </w:rPr>
        <w:t>truction et de réhabilitation des infrastructures identifiées, sera mis en place</w:t>
      </w:r>
      <w:r w:rsidRPr="00877438">
        <w:rPr>
          <w:rStyle w:val="Appelnotedebasdep"/>
          <w:lang w:val="fr-FR"/>
        </w:rPr>
        <w:footnoteReference w:id="5"/>
      </w:r>
      <w:r w:rsidRPr="00877438">
        <w:rPr>
          <w:lang w:val="fr-FR"/>
        </w:rPr>
        <w:t>. Trois guichets sont proposés pour répondre aux besoins d’investissements en appui à l’amélioration de la s</w:t>
      </w:r>
      <w:r w:rsidRPr="00877438">
        <w:rPr>
          <w:lang w:val="fr-FR"/>
        </w:rPr>
        <w:t>é</w:t>
      </w:r>
      <w:r w:rsidRPr="00877438">
        <w:rPr>
          <w:lang w:val="fr-FR"/>
        </w:rPr>
        <w:t xml:space="preserve">curité alimentaire et nutritionnelle. </w:t>
      </w:r>
    </w:p>
    <w:p w:rsidR="00863686" w:rsidRPr="00877438" w:rsidRDefault="00863686" w:rsidP="001E0A4E">
      <w:pPr>
        <w:numPr>
          <w:ilvl w:val="0"/>
          <w:numId w:val="26"/>
        </w:numPr>
        <w:spacing w:before="40" w:after="0"/>
        <w:ind w:left="1134" w:hanging="283"/>
        <w:rPr>
          <w:lang w:val="fr-FR"/>
        </w:rPr>
      </w:pPr>
      <w:r w:rsidRPr="00877438">
        <w:rPr>
          <w:u w:val="single"/>
          <w:lang w:val="fr-FR"/>
        </w:rPr>
        <w:t>Guichet 1 :</w:t>
      </w:r>
      <w:r w:rsidRPr="00877438">
        <w:rPr>
          <w:lang w:val="fr-FR"/>
        </w:rPr>
        <w:t xml:space="preserve"> Regroupe les projets de mise à nivea</w:t>
      </w:r>
      <w:r w:rsidR="004A25E9">
        <w:rPr>
          <w:lang w:val="fr-FR"/>
        </w:rPr>
        <w:t>u des infrastructures et équipe</w:t>
      </w:r>
      <w:r w:rsidRPr="00877438">
        <w:rPr>
          <w:lang w:val="fr-FR"/>
        </w:rPr>
        <w:t>ments collectifs prioritaires permettant d’améliorer l’accès des populations aux services s</w:t>
      </w:r>
      <w:r w:rsidRPr="00877438">
        <w:rPr>
          <w:lang w:val="fr-FR"/>
        </w:rPr>
        <w:t>o</w:t>
      </w:r>
      <w:r w:rsidRPr="00877438">
        <w:rPr>
          <w:lang w:val="fr-FR"/>
        </w:rPr>
        <w:t xml:space="preserve">ciaux de </w:t>
      </w:r>
      <w:r w:rsidRPr="004A25E9">
        <w:rPr>
          <w:lang w:eastAsia="fr-CA"/>
        </w:rPr>
        <w:t>base</w:t>
      </w:r>
      <w:r w:rsidRPr="00877438">
        <w:rPr>
          <w:lang w:val="fr-FR"/>
        </w:rPr>
        <w:t xml:space="preserve"> : </w:t>
      </w:r>
      <w:r w:rsidRPr="00877438">
        <w:rPr>
          <w:u w:val="single"/>
          <w:lang w:val="fr-FR"/>
        </w:rPr>
        <w:t>l'eau potable</w:t>
      </w:r>
      <w:r w:rsidRPr="00877438">
        <w:rPr>
          <w:lang w:val="fr-FR"/>
        </w:rPr>
        <w:t xml:space="preserve"> pour la population et les centres de santé, l'aménagement des </w:t>
      </w:r>
      <w:r w:rsidRPr="00877438">
        <w:rPr>
          <w:u w:val="single"/>
          <w:lang w:val="fr-FR"/>
        </w:rPr>
        <w:t>foyers</w:t>
      </w:r>
      <w:r w:rsidRPr="00877438">
        <w:rPr>
          <w:lang w:val="fr-FR"/>
        </w:rPr>
        <w:t xml:space="preserve"> </w:t>
      </w:r>
      <w:r w:rsidRPr="00877438">
        <w:rPr>
          <w:u w:val="single"/>
          <w:lang w:val="fr-FR"/>
        </w:rPr>
        <w:t>d’animation et de rééducation nutritionnelle</w:t>
      </w:r>
      <w:r w:rsidRPr="00877438">
        <w:rPr>
          <w:lang w:val="fr-FR"/>
        </w:rPr>
        <w:t xml:space="preserve"> (FARN), les </w:t>
      </w:r>
      <w:r w:rsidRPr="00877438">
        <w:rPr>
          <w:u w:val="single"/>
          <w:lang w:val="fr-FR"/>
        </w:rPr>
        <w:t>pistes et ouvrages de désencl</w:t>
      </w:r>
      <w:r w:rsidRPr="004A25E9">
        <w:rPr>
          <w:u w:val="single"/>
          <w:lang w:val="fr-FR"/>
        </w:rPr>
        <w:t>avement</w:t>
      </w:r>
      <w:r w:rsidRPr="00877438">
        <w:rPr>
          <w:lang w:val="fr-FR"/>
        </w:rPr>
        <w:t xml:space="preserve">, les infrastructures de </w:t>
      </w:r>
      <w:r w:rsidRPr="00877438">
        <w:rPr>
          <w:u w:val="single"/>
          <w:lang w:val="fr-FR"/>
        </w:rPr>
        <w:t>formation</w:t>
      </w:r>
      <w:r w:rsidRPr="00877438">
        <w:rPr>
          <w:lang w:val="fr-FR"/>
        </w:rPr>
        <w:t xml:space="preserve"> à l’emploi </w:t>
      </w:r>
      <w:r w:rsidRPr="00877438">
        <w:rPr>
          <w:u w:val="single"/>
          <w:lang w:val="fr-FR"/>
        </w:rPr>
        <w:t>hors agriculture</w:t>
      </w:r>
      <w:r w:rsidRPr="004A25E9">
        <w:rPr>
          <w:u w:val="single"/>
          <w:lang w:val="fr-FR"/>
        </w:rPr>
        <w:t xml:space="preserve"> et à la transformation (CEM)</w:t>
      </w:r>
      <w:r w:rsidRPr="00877438">
        <w:rPr>
          <w:lang w:val="fr-FR"/>
        </w:rPr>
        <w:t>. La gestion d’ensemble du guichet est assurée par la coordination de la composante UNCDF sur la base de projet</w:t>
      </w:r>
      <w:r w:rsidR="004A25E9">
        <w:rPr>
          <w:lang w:val="fr-FR"/>
        </w:rPr>
        <w:t>s</w:t>
      </w:r>
      <w:r w:rsidRPr="00877438">
        <w:rPr>
          <w:lang w:val="fr-FR"/>
        </w:rPr>
        <w:t xml:space="preserve"> soumis par les communes (appuyées par les partenaires ONG). Un comité d’analyse et d’approbation des projets des communes regroupera les STD présents dans la commune et impliqués dans la SAN, l’antenne pr</w:t>
      </w:r>
      <w:r w:rsidRPr="00877438">
        <w:rPr>
          <w:lang w:val="fr-FR"/>
        </w:rPr>
        <w:t>o</w:t>
      </w:r>
      <w:r w:rsidRPr="00877438">
        <w:rPr>
          <w:lang w:val="fr-FR"/>
        </w:rPr>
        <w:t xml:space="preserve">vinciale du plan, le conseiller du gouverneur chargé du développement </w:t>
      </w:r>
      <w:r w:rsidR="004A25E9">
        <w:rPr>
          <w:lang w:val="fr-FR"/>
        </w:rPr>
        <w:t xml:space="preserve">et </w:t>
      </w:r>
      <w:r w:rsidRPr="00877438">
        <w:rPr>
          <w:lang w:val="fr-FR"/>
        </w:rPr>
        <w:t>des représe</w:t>
      </w:r>
      <w:r w:rsidRPr="00877438">
        <w:rPr>
          <w:lang w:val="fr-FR"/>
        </w:rPr>
        <w:t>n</w:t>
      </w:r>
      <w:r w:rsidRPr="00877438">
        <w:rPr>
          <w:lang w:val="fr-FR"/>
        </w:rPr>
        <w:t>tants des partenaires ONG. La répartition indicative des fonds par communes sera effe</w:t>
      </w:r>
      <w:r w:rsidRPr="00877438">
        <w:rPr>
          <w:lang w:val="fr-FR"/>
        </w:rPr>
        <w:t>c</w:t>
      </w:r>
      <w:r w:rsidRPr="00877438">
        <w:rPr>
          <w:lang w:val="fr-FR"/>
        </w:rPr>
        <w:t xml:space="preserve">tuée sur la base des besoins prioritaires identifiés avec les communes et validés avec les partenaires. </w:t>
      </w:r>
    </w:p>
    <w:p w:rsidR="00863686" w:rsidRPr="00877438" w:rsidRDefault="00863686" w:rsidP="001E0A4E">
      <w:pPr>
        <w:numPr>
          <w:ilvl w:val="0"/>
          <w:numId w:val="26"/>
        </w:numPr>
        <w:spacing w:before="40" w:after="0"/>
        <w:ind w:left="1134" w:hanging="283"/>
        <w:rPr>
          <w:lang w:val="fr-FR"/>
        </w:rPr>
      </w:pPr>
      <w:r w:rsidRPr="00877438">
        <w:rPr>
          <w:u w:val="single"/>
          <w:lang w:val="fr-FR"/>
        </w:rPr>
        <w:t>Guichet 2 :</w:t>
      </w:r>
      <w:r w:rsidRPr="00877438">
        <w:rPr>
          <w:lang w:val="fr-FR"/>
        </w:rPr>
        <w:t xml:space="preserve"> Regroupe les fonds affectés</w:t>
      </w:r>
      <w:r w:rsidRPr="00877438">
        <w:rPr>
          <w:rStyle w:val="Appelnotedebasdep"/>
          <w:lang w:val="fr-FR"/>
        </w:rPr>
        <w:footnoteReference w:id="6"/>
      </w:r>
      <w:r w:rsidRPr="00877438">
        <w:rPr>
          <w:lang w:val="fr-FR"/>
        </w:rPr>
        <w:t xml:space="preserve"> aux communes pour financer les investiss</w:t>
      </w:r>
      <w:r w:rsidRPr="00877438">
        <w:rPr>
          <w:lang w:val="fr-FR"/>
        </w:rPr>
        <w:t>e</w:t>
      </w:r>
      <w:r w:rsidRPr="00877438">
        <w:rPr>
          <w:lang w:val="fr-FR"/>
        </w:rPr>
        <w:t xml:space="preserve">ments </w:t>
      </w:r>
      <w:r w:rsidRPr="004A25E9">
        <w:rPr>
          <w:lang w:eastAsia="fr-CA"/>
        </w:rPr>
        <w:t>prioritaires</w:t>
      </w:r>
      <w:r w:rsidRPr="00877438">
        <w:rPr>
          <w:lang w:val="fr-FR"/>
        </w:rPr>
        <w:t xml:space="preserve"> du PCDC liés à la sécurité alimentaire et nutritionnelle et les compl</w:t>
      </w:r>
      <w:r w:rsidRPr="00877438">
        <w:rPr>
          <w:lang w:val="fr-FR"/>
        </w:rPr>
        <w:t>é</w:t>
      </w:r>
      <w:r w:rsidRPr="00877438">
        <w:rPr>
          <w:lang w:val="fr-FR"/>
        </w:rPr>
        <w:t xml:space="preserve">ments d’équipements des administrations communales. Une </w:t>
      </w:r>
      <w:r w:rsidRPr="00877438">
        <w:rPr>
          <w:u w:val="single"/>
          <w:lang w:val="fr-FR"/>
        </w:rPr>
        <w:t>enveloppe annuelle est a</w:t>
      </w:r>
      <w:r w:rsidRPr="00877438">
        <w:rPr>
          <w:u w:val="single"/>
          <w:lang w:val="fr-FR"/>
        </w:rPr>
        <w:t>l</w:t>
      </w:r>
      <w:r w:rsidRPr="00877438">
        <w:rPr>
          <w:u w:val="single"/>
          <w:lang w:val="fr-FR"/>
        </w:rPr>
        <w:t>louée à chaque commune en fonction de la population</w:t>
      </w:r>
      <w:r w:rsidRPr="00877438">
        <w:rPr>
          <w:rStyle w:val="Appelnotedebasdep"/>
          <w:lang w:val="fr-FR"/>
        </w:rPr>
        <w:footnoteReference w:id="7"/>
      </w:r>
      <w:r w:rsidRPr="00877438">
        <w:rPr>
          <w:lang w:val="fr-FR"/>
        </w:rPr>
        <w:t>. Les investissements, équip</w:t>
      </w:r>
      <w:r w:rsidRPr="00877438">
        <w:rPr>
          <w:lang w:val="fr-FR"/>
        </w:rPr>
        <w:t>e</w:t>
      </w:r>
      <w:r w:rsidRPr="00877438">
        <w:rPr>
          <w:lang w:val="fr-FR"/>
        </w:rPr>
        <w:t>ments et projets admissibles peuvent inclure les marchés ruraux, les magasins mult</w:t>
      </w:r>
      <w:r w:rsidRPr="00877438">
        <w:rPr>
          <w:lang w:val="fr-FR"/>
        </w:rPr>
        <w:t>i</w:t>
      </w:r>
      <w:r w:rsidRPr="00877438">
        <w:rPr>
          <w:lang w:val="fr-FR"/>
        </w:rPr>
        <w:t>fonctionnels de stockage, les équipements de transformation, la gestion des ressources naturelles, des appuis à des projets générateurs de revenus, les investissements colle</w:t>
      </w:r>
      <w:r w:rsidRPr="00877438">
        <w:rPr>
          <w:lang w:val="fr-FR"/>
        </w:rPr>
        <w:t>c</w:t>
      </w:r>
      <w:r w:rsidRPr="00877438">
        <w:rPr>
          <w:lang w:val="fr-FR"/>
        </w:rPr>
        <w:t>tifs liés à la SAN, les compléments d’équipements pour les bureaux communaux. Trois cycles de planification pourraient être envisagés pour garantir la totalité des décaiss</w:t>
      </w:r>
      <w:r w:rsidRPr="00877438">
        <w:rPr>
          <w:lang w:val="fr-FR"/>
        </w:rPr>
        <w:t>e</w:t>
      </w:r>
      <w:r w:rsidRPr="00877438">
        <w:rPr>
          <w:lang w:val="fr-FR"/>
        </w:rPr>
        <w:t>ments avant la fin du projet.</w:t>
      </w:r>
      <w:r w:rsidR="00F847A9">
        <w:rPr>
          <w:lang w:val="fr-FR"/>
        </w:rPr>
        <w:t xml:space="preserve"> </w:t>
      </w:r>
      <w:r w:rsidR="004A25E9">
        <w:rPr>
          <w:lang w:val="fr-FR"/>
        </w:rPr>
        <w:t>L</w:t>
      </w:r>
      <w:r w:rsidR="00E42C10">
        <w:rPr>
          <w:lang w:val="fr-FR"/>
        </w:rPr>
        <w:t>a mise en œuvre et surtout la gestion de chaque investi</w:t>
      </w:r>
      <w:r w:rsidR="00E42C10">
        <w:rPr>
          <w:lang w:val="fr-FR"/>
        </w:rPr>
        <w:t>s</w:t>
      </w:r>
      <w:r w:rsidR="004A25E9">
        <w:rPr>
          <w:lang w:val="fr-FR"/>
        </w:rPr>
        <w:t>sement</w:t>
      </w:r>
      <w:r w:rsidR="00E42C10">
        <w:rPr>
          <w:lang w:val="fr-FR"/>
        </w:rPr>
        <w:t xml:space="preserve"> fera appel aux Organisations communautaires de base, associations, Organis</w:t>
      </w:r>
      <w:r w:rsidR="00E42C10">
        <w:rPr>
          <w:lang w:val="fr-FR"/>
        </w:rPr>
        <w:t>a</w:t>
      </w:r>
      <w:r w:rsidR="00E42C10">
        <w:rPr>
          <w:lang w:val="fr-FR"/>
        </w:rPr>
        <w:t>tions de producteurs et les partenaires qui les appuient ;</w:t>
      </w:r>
    </w:p>
    <w:p w:rsidR="008E657C" w:rsidRDefault="00863686" w:rsidP="00867D96">
      <w:pPr>
        <w:numPr>
          <w:ilvl w:val="0"/>
          <w:numId w:val="26"/>
        </w:numPr>
        <w:spacing w:before="40" w:after="0"/>
        <w:ind w:left="1134" w:hanging="283"/>
        <w:rPr>
          <w:rFonts w:asciiTheme="minorHAnsi" w:hAnsiTheme="minorHAnsi" w:cstheme="minorHAnsi"/>
        </w:rPr>
      </w:pPr>
      <w:r w:rsidRPr="00877438">
        <w:rPr>
          <w:u w:val="single"/>
          <w:lang w:val="fr-FR"/>
        </w:rPr>
        <w:t>Guichet 3 :</w:t>
      </w:r>
      <w:r w:rsidRPr="00877438">
        <w:rPr>
          <w:lang w:val="fr-FR"/>
        </w:rPr>
        <w:t xml:space="preserve"> </w:t>
      </w:r>
      <w:r w:rsidRPr="004A25E9">
        <w:rPr>
          <w:lang w:eastAsia="fr-CA"/>
        </w:rPr>
        <w:t>Regroupe</w:t>
      </w:r>
      <w:r w:rsidRPr="00877438">
        <w:rPr>
          <w:lang w:val="fr-FR"/>
        </w:rPr>
        <w:t xml:space="preserve"> les appuis spécifiques liés à l’adaptation aux changements clim</w:t>
      </w:r>
      <w:r w:rsidRPr="00877438">
        <w:rPr>
          <w:lang w:val="fr-FR"/>
        </w:rPr>
        <w:t>a</w:t>
      </w:r>
      <w:r w:rsidRPr="00877438">
        <w:rPr>
          <w:lang w:val="fr-FR"/>
        </w:rPr>
        <w:t>tiques pour encourager la priorisation et le financement par les communes de</w:t>
      </w:r>
      <w:r w:rsidR="00A43F1E">
        <w:rPr>
          <w:lang w:val="fr-FR"/>
        </w:rPr>
        <w:t>s</w:t>
      </w:r>
      <w:r w:rsidRPr="00877438">
        <w:rPr>
          <w:lang w:val="fr-FR"/>
        </w:rPr>
        <w:t xml:space="preserve"> </w:t>
      </w:r>
      <w:r w:rsidR="00A43F1E">
        <w:rPr>
          <w:lang w:val="fr-FR"/>
        </w:rPr>
        <w:t>investi</w:t>
      </w:r>
      <w:r w:rsidR="00A43F1E">
        <w:rPr>
          <w:lang w:val="fr-FR"/>
        </w:rPr>
        <w:t>s</w:t>
      </w:r>
      <w:r w:rsidR="00A43F1E">
        <w:rPr>
          <w:lang w:val="fr-FR"/>
        </w:rPr>
        <w:lastRenderedPageBreak/>
        <w:t>sements</w:t>
      </w:r>
      <w:r w:rsidR="006B065A">
        <w:rPr>
          <w:lang w:val="fr-FR"/>
        </w:rPr>
        <w:t xml:space="preserve"> </w:t>
      </w:r>
      <w:r w:rsidR="00A43F1E">
        <w:rPr>
          <w:lang w:val="fr-FR"/>
        </w:rPr>
        <w:t xml:space="preserve">liés </w:t>
      </w:r>
      <w:r w:rsidRPr="00877438">
        <w:rPr>
          <w:lang w:val="fr-FR"/>
        </w:rPr>
        <w:t>plus résilients</w:t>
      </w:r>
      <w:r w:rsidR="00A43F1E">
        <w:rPr>
          <w:lang w:val="fr-FR"/>
        </w:rPr>
        <w:t xml:space="preserve"> ou augmenter la résilience des investissements existants</w:t>
      </w:r>
      <w:r w:rsidRPr="00877438">
        <w:rPr>
          <w:lang w:val="fr-FR"/>
        </w:rPr>
        <w:t>. Le guichet prendrait la forme d’une allocation complémentaire aux guichets 1 ou 2, dest</w:t>
      </w:r>
      <w:r w:rsidRPr="00877438">
        <w:rPr>
          <w:lang w:val="fr-FR"/>
        </w:rPr>
        <w:t>i</w:t>
      </w:r>
      <w:r w:rsidRPr="00877438">
        <w:rPr>
          <w:lang w:val="fr-FR"/>
        </w:rPr>
        <w:t>née à financer les surcoûts de l’adaptation et qui serait liée à une évaluation de la pe</w:t>
      </w:r>
      <w:r w:rsidRPr="00877438">
        <w:rPr>
          <w:lang w:val="fr-FR"/>
        </w:rPr>
        <w:t>r</w:t>
      </w:r>
      <w:r w:rsidRPr="00877438">
        <w:rPr>
          <w:lang w:val="fr-FR"/>
        </w:rPr>
        <w:t xml:space="preserve">formance des communes dans la prise en compte de cette dimension dans </w:t>
      </w:r>
      <w:r w:rsidR="00625BB0" w:rsidRPr="00625BB0">
        <w:rPr>
          <w:rFonts w:asciiTheme="minorHAnsi" w:hAnsiTheme="minorHAnsi" w:cstheme="minorHAnsi"/>
          <w:lang w:val="fr-FR"/>
        </w:rPr>
        <w:t>le pr</w:t>
      </w:r>
      <w:r w:rsidR="00625BB0" w:rsidRPr="00625BB0">
        <w:rPr>
          <w:rFonts w:asciiTheme="minorHAnsi" w:hAnsiTheme="minorHAnsi" w:cstheme="minorHAnsi"/>
          <w:lang w:val="fr-FR"/>
        </w:rPr>
        <w:t>o</w:t>
      </w:r>
      <w:r w:rsidR="00625BB0" w:rsidRPr="00625BB0">
        <w:rPr>
          <w:rFonts w:asciiTheme="minorHAnsi" w:hAnsiTheme="minorHAnsi" w:cstheme="minorHAnsi"/>
          <w:lang w:val="fr-FR"/>
        </w:rPr>
        <w:t xml:space="preserve">gramme d’investissements qu’elles auront réalisé. </w:t>
      </w:r>
      <w:r w:rsidR="008E657C">
        <w:rPr>
          <w:rFonts w:asciiTheme="minorHAnsi" w:hAnsiTheme="minorHAnsi" w:cstheme="minorHAnsi"/>
          <w:lang w:val="fr-FR"/>
        </w:rPr>
        <w:t>Ce</w:t>
      </w:r>
      <w:r w:rsidR="00625BB0" w:rsidRPr="00625BB0">
        <w:rPr>
          <w:rFonts w:asciiTheme="minorHAnsi" w:hAnsiTheme="minorHAnsi" w:cstheme="minorHAnsi"/>
          <w:lang w:val="fr-FR"/>
        </w:rPr>
        <w:t xml:space="preserve"> guichet </w:t>
      </w:r>
      <w:r w:rsidR="008E657C">
        <w:rPr>
          <w:rFonts w:asciiTheme="minorHAnsi" w:hAnsiTheme="minorHAnsi" w:cstheme="minorHAnsi"/>
          <w:lang w:val="fr-FR"/>
        </w:rPr>
        <w:t xml:space="preserve">va fonctionner selon le </w:t>
      </w:r>
      <w:r w:rsidR="00322925">
        <w:rPr>
          <w:rFonts w:asciiTheme="minorHAnsi" w:hAnsiTheme="minorHAnsi" w:cstheme="minorHAnsi"/>
          <w:lang w:val="fr-FR"/>
        </w:rPr>
        <w:t xml:space="preserve">principe du </w:t>
      </w:r>
      <w:proofErr w:type="spellStart"/>
      <w:r w:rsidR="00322925">
        <w:rPr>
          <w:rFonts w:asciiTheme="minorHAnsi" w:hAnsiTheme="minorHAnsi" w:cstheme="minorHAnsi"/>
          <w:lang w:val="fr-FR"/>
        </w:rPr>
        <w:t>LoCAL</w:t>
      </w:r>
      <w:proofErr w:type="spellEnd"/>
      <w:r w:rsidR="00322925">
        <w:rPr>
          <w:rStyle w:val="Appelnotedebasdep"/>
          <w:rFonts w:asciiTheme="minorHAnsi" w:hAnsiTheme="minorHAnsi"/>
          <w:lang w:val="fr-FR"/>
        </w:rPr>
        <w:footnoteReference w:id="8"/>
      </w:r>
      <w:r w:rsidR="00322925">
        <w:rPr>
          <w:rFonts w:asciiTheme="minorHAnsi" w:hAnsiTheme="minorHAnsi" w:cstheme="minorHAnsi"/>
          <w:lang w:val="fr-FR"/>
        </w:rPr>
        <w:t xml:space="preserve"> </w:t>
      </w:r>
      <w:r w:rsidR="00066087">
        <w:rPr>
          <w:rFonts w:asciiTheme="minorHAnsi" w:hAnsiTheme="minorHAnsi" w:cstheme="minorHAnsi"/>
          <w:lang w:val="fr-FR"/>
        </w:rPr>
        <w:t xml:space="preserve">qui </w:t>
      </w:r>
      <w:r w:rsidR="00625BB0" w:rsidRPr="00625BB0">
        <w:rPr>
          <w:rFonts w:asciiTheme="minorHAnsi" w:hAnsiTheme="minorHAnsi" w:cstheme="minorHAnsi"/>
          <w:lang w:val="fr-FR"/>
        </w:rPr>
        <w:t xml:space="preserve">est </w:t>
      </w:r>
      <w:r w:rsidR="008E657C">
        <w:rPr>
          <w:rFonts w:asciiTheme="minorHAnsi" w:hAnsiTheme="minorHAnsi" w:cstheme="minorHAnsi"/>
        </w:rPr>
        <w:t>de</w:t>
      </w:r>
      <w:r w:rsidR="00625BB0" w:rsidRPr="00625BB0">
        <w:rPr>
          <w:rFonts w:asciiTheme="minorHAnsi" w:hAnsiTheme="minorHAnsi" w:cstheme="minorHAnsi"/>
        </w:rPr>
        <w:t xml:space="preserve"> mett</w:t>
      </w:r>
      <w:r w:rsidR="008E657C">
        <w:rPr>
          <w:rFonts w:asciiTheme="minorHAnsi" w:hAnsiTheme="minorHAnsi" w:cstheme="minorHAnsi"/>
        </w:rPr>
        <w:t>re</w:t>
      </w:r>
      <w:r w:rsidR="00625BB0" w:rsidRPr="00625BB0">
        <w:rPr>
          <w:rFonts w:asciiTheme="minorHAnsi" w:hAnsiTheme="minorHAnsi" w:cstheme="minorHAnsi"/>
        </w:rPr>
        <w:t xml:space="preserve"> l’accent sur le mandat et l’avantage comparatif des collectivités locales</w:t>
      </w:r>
      <w:r w:rsidR="008E657C">
        <w:rPr>
          <w:rFonts w:asciiTheme="minorHAnsi" w:hAnsiTheme="minorHAnsi" w:cstheme="minorHAnsi"/>
        </w:rPr>
        <w:t xml:space="preserve"> pour remplir le</w:t>
      </w:r>
      <w:r w:rsidR="00625BB0" w:rsidRPr="00625BB0">
        <w:rPr>
          <w:rFonts w:asciiTheme="minorHAnsi" w:hAnsiTheme="minorHAnsi" w:cstheme="minorHAnsi"/>
        </w:rPr>
        <w:t xml:space="preserve"> gap du financement local</w:t>
      </w:r>
      <w:r w:rsidR="008E657C">
        <w:rPr>
          <w:rFonts w:asciiTheme="minorHAnsi" w:hAnsiTheme="minorHAnsi" w:cstheme="minorHAnsi"/>
        </w:rPr>
        <w:t xml:space="preserve"> du changement climatique</w:t>
      </w:r>
      <w:r w:rsidR="00625BB0" w:rsidRPr="00625BB0">
        <w:rPr>
          <w:rFonts w:asciiTheme="minorHAnsi" w:hAnsiTheme="minorHAnsi" w:cstheme="minorHAnsi"/>
        </w:rPr>
        <w:t xml:space="preserve">, par rapport aux systèmes parallèles de financement qui peuvent constituer un handicap à la prise en charge des défis environnementaux globaux à ce niveau. </w:t>
      </w:r>
      <w:r w:rsidR="00066087">
        <w:rPr>
          <w:rFonts w:asciiTheme="minorHAnsi" w:hAnsiTheme="minorHAnsi" w:cstheme="minorHAnsi"/>
        </w:rPr>
        <w:t xml:space="preserve">C’est un système d’appui </w:t>
      </w:r>
      <w:r w:rsidR="00625BB0" w:rsidRPr="00625BB0">
        <w:rPr>
          <w:rFonts w:asciiTheme="minorHAnsi" w:hAnsiTheme="minorHAnsi" w:cstheme="minorHAnsi"/>
        </w:rPr>
        <w:t>direct aux collectivités locales pour asseoir une véritable résilience (vérifiable et mesurable) à la vulnérabilité aux changements climatiques</w:t>
      </w:r>
      <w:r w:rsidR="00066087">
        <w:rPr>
          <w:rFonts w:asciiTheme="minorHAnsi" w:hAnsiTheme="minorHAnsi" w:cstheme="minorHAnsi"/>
        </w:rPr>
        <w:t xml:space="preserve"> à travers un système de su</w:t>
      </w:r>
      <w:r w:rsidR="00066087">
        <w:rPr>
          <w:rFonts w:asciiTheme="minorHAnsi" w:hAnsiTheme="minorHAnsi" w:cstheme="minorHAnsi"/>
        </w:rPr>
        <w:t>b</w:t>
      </w:r>
      <w:r w:rsidR="00066087">
        <w:rPr>
          <w:rFonts w:asciiTheme="minorHAnsi" w:hAnsiTheme="minorHAnsi" w:cstheme="minorHAnsi"/>
        </w:rPr>
        <w:t>ventions basé sur la performance des collectiv</w:t>
      </w:r>
      <w:r w:rsidR="00867D96">
        <w:rPr>
          <w:rFonts w:asciiTheme="minorHAnsi" w:hAnsiTheme="minorHAnsi" w:cstheme="minorHAnsi"/>
        </w:rPr>
        <w:t>it</w:t>
      </w:r>
      <w:r w:rsidR="00066087">
        <w:rPr>
          <w:rFonts w:asciiTheme="minorHAnsi" w:hAnsiTheme="minorHAnsi" w:cstheme="minorHAnsi"/>
        </w:rPr>
        <w:t xml:space="preserve">és </w:t>
      </w:r>
      <w:r w:rsidR="00867D96">
        <w:rPr>
          <w:rFonts w:asciiTheme="minorHAnsi" w:hAnsiTheme="minorHAnsi" w:cstheme="minorHAnsi"/>
        </w:rPr>
        <w:t>participantes</w:t>
      </w:r>
      <w:r w:rsidR="00066087">
        <w:rPr>
          <w:rFonts w:asciiTheme="minorHAnsi" w:hAnsiTheme="minorHAnsi" w:cstheme="minorHAnsi"/>
        </w:rPr>
        <w:t>. Cette méthodologie s</w:t>
      </w:r>
      <w:r w:rsidR="00066087">
        <w:rPr>
          <w:rFonts w:asciiTheme="minorHAnsi" w:hAnsiTheme="minorHAnsi" w:cstheme="minorHAnsi"/>
        </w:rPr>
        <w:t>e</w:t>
      </w:r>
      <w:r w:rsidR="00066087">
        <w:rPr>
          <w:rFonts w:asciiTheme="minorHAnsi" w:hAnsiTheme="minorHAnsi" w:cstheme="minorHAnsi"/>
        </w:rPr>
        <w:t>ra davantage développer lors de la mise en œuvre du projet et l’opérationnalisation du Guichet de commun accord avec les 3 communes.</w:t>
      </w:r>
    </w:p>
    <w:p w:rsidR="00867D96" w:rsidRPr="008E657C" w:rsidRDefault="00867D96" w:rsidP="00867D96"/>
    <w:p w:rsidR="00204FD4" w:rsidRPr="00877438" w:rsidRDefault="00204FD4" w:rsidP="00F80588">
      <w:pPr>
        <w:pStyle w:val="Titre3"/>
      </w:pPr>
      <w:bookmarkStart w:id="66" w:name="_Toc358703150"/>
      <w:r w:rsidRPr="00877438">
        <w:t>Motivation de l'organisation partenaire à prendre en charge la (ou les) composante(s)</w:t>
      </w:r>
      <w:bookmarkEnd w:id="55"/>
      <w:bookmarkEnd w:id="56"/>
      <w:bookmarkEnd w:id="57"/>
      <w:bookmarkEnd w:id="66"/>
    </w:p>
    <w:p w:rsidR="00204FD4" w:rsidRPr="00877438" w:rsidRDefault="00204FD4" w:rsidP="005A38A4">
      <w:pPr>
        <w:rPr>
          <w:lang w:val="fr-FR"/>
        </w:rPr>
      </w:pPr>
      <w:bookmarkStart w:id="67" w:name="_Toc303861121"/>
      <w:bookmarkStart w:id="68" w:name="_Toc303861236"/>
      <w:bookmarkStart w:id="69" w:name="_Toc303862610"/>
      <w:r w:rsidRPr="00877438">
        <w:rPr>
          <w:lang w:val="fr-FR"/>
        </w:rPr>
        <w:t xml:space="preserve">L’UNCDF coopère avec le FBSA depuis dix ans dans plusieurs pays d’Afrique et particulièrement au Burundi. </w:t>
      </w:r>
    </w:p>
    <w:p w:rsidR="00204FD4" w:rsidRPr="00877438" w:rsidRDefault="00204FD4" w:rsidP="005A38A4">
      <w:pPr>
        <w:rPr>
          <w:lang w:val="fr-FR"/>
        </w:rPr>
      </w:pPr>
      <w:r w:rsidRPr="00877438">
        <w:rPr>
          <w:lang w:val="fr-FR"/>
        </w:rPr>
        <w:t>La valeur ajoutée de l’approche de l’UNCDF porte sur la place centrale jouée par les collectivités l</w:t>
      </w:r>
      <w:r w:rsidRPr="00877438">
        <w:rPr>
          <w:lang w:val="fr-FR"/>
        </w:rPr>
        <w:t>o</w:t>
      </w:r>
      <w:r w:rsidRPr="00877438">
        <w:rPr>
          <w:lang w:val="fr-FR"/>
        </w:rPr>
        <w:t>cales dans ce dispositif d’appui au développement local. La valeur de cette approche se base sur deux éléments fondamentaux : la responsabilisation et la durabilité. Les collectivités locales ont un statut légal et financier inscrit dans les lois. Les élus sont responsables devant la loi, les institutions et les contribuables de la saine gestion des deniers publics. Les investissements consentis sont de la pr</w:t>
      </w:r>
      <w:r w:rsidRPr="00877438">
        <w:rPr>
          <w:lang w:val="fr-FR"/>
        </w:rPr>
        <w:t>o</w:t>
      </w:r>
      <w:r w:rsidRPr="00877438">
        <w:rPr>
          <w:lang w:val="fr-FR"/>
        </w:rPr>
        <w:t>priété et de la responsabilité légale des communes. L’approche également est basée sur le renforc</w:t>
      </w:r>
      <w:r w:rsidRPr="00877438">
        <w:rPr>
          <w:lang w:val="fr-FR"/>
        </w:rPr>
        <w:t>e</w:t>
      </w:r>
      <w:r w:rsidRPr="00877438">
        <w:rPr>
          <w:lang w:val="fr-FR"/>
        </w:rPr>
        <w:t>ment des moyens (financiers) mis en place pour assurer la maintenance et par conséquent, la durab</w:t>
      </w:r>
      <w:r w:rsidRPr="00877438">
        <w:rPr>
          <w:lang w:val="fr-FR"/>
        </w:rPr>
        <w:t>i</w:t>
      </w:r>
      <w:r w:rsidRPr="00877438">
        <w:rPr>
          <w:lang w:val="fr-FR"/>
        </w:rPr>
        <w:t>lité.</w:t>
      </w:r>
    </w:p>
    <w:p w:rsidR="00204FD4" w:rsidRPr="00877438" w:rsidRDefault="00204FD4" w:rsidP="00F80588">
      <w:pPr>
        <w:pStyle w:val="Titre2"/>
      </w:pPr>
      <w:bookmarkStart w:id="70" w:name="_Toc303861122"/>
      <w:bookmarkStart w:id="71" w:name="_Toc303861237"/>
      <w:bookmarkStart w:id="72" w:name="_Toc303862611"/>
      <w:bookmarkStart w:id="73" w:name="_Toc358703151"/>
      <w:bookmarkEnd w:id="67"/>
      <w:bookmarkEnd w:id="68"/>
      <w:bookmarkEnd w:id="69"/>
      <w:r w:rsidRPr="00877438">
        <w:t>Analyse des risques pour chaque organisation partenaire</w:t>
      </w:r>
      <w:bookmarkEnd w:id="70"/>
      <w:bookmarkEnd w:id="71"/>
      <w:bookmarkEnd w:id="72"/>
      <w:bookmarkEnd w:id="73"/>
    </w:p>
    <w:p w:rsidR="00204FD4" w:rsidRPr="00877438" w:rsidRDefault="00204FD4" w:rsidP="006B0C3D">
      <w:pPr>
        <w:pStyle w:val="Titre7"/>
      </w:pPr>
      <w:bookmarkStart w:id="74" w:name="_Toc303861123"/>
      <w:bookmarkStart w:id="75" w:name="_Toc303861238"/>
      <w:bookmarkStart w:id="76" w:name="_Toc303862612"/>
      <w:r w:rsidRPr="00877438">
        <w:t>Risques et mesures d’atténuation identifiées</w:t>
      </w:r>
      <w:r w:rsidR="00A614EC">
        <w:t xml:space="preserve"> par le projet</w:t>
      </w:r>
    </w:p>
    <w:tbl>
      <w:tblPr>
        <w:tblW w:w="5000" w:type="pct"/>
        <w:tblBorders>
          <w:top w:val="single" w:sz="4" w:space="0" w:color="517B8F"/>
          <w:left w:val="single" w:sz="4" w:space="0" w:color="517B8F"/>
          <w:bottom w:val="single" w:sz="4" w:space="0" w:color="517B8F"/>
          <w:right w:val="single" w:sz="4" w:space="0" w:color="517B8F"/>
          <w:insideH w:val="single" w:sz="4" w:space="0" w:color="517B8F"/>
          <w:insideV w:val="single" w:sz="4" w:space="0" w:color="517B8F"/>
        </w:tblBorders>
        <w:tblLayout w:type="fixed"/>
        <w:tblLook w:val="00A0" w:firstRow="1" w:lastRow="0" w:firstColumn="1" w:lastColumn="0" w:noHBand="0" w:noVBand="0"/>
      </w:tblPr>
      <w:tblGrid>
        <w:gridCol w:w="3979"/>
        <w:gridCol w:w="5308"/>
      </w:tblGrid>
      <w:tr w:rsidR="00204FD4" w:rsidRPr="00877438" w:rsidTr="005A38A4">
        <w:trPr>
          <w:tblHeader/>
        </w:trPr>
        <w:tc>
          <w:tcPr>
            <w:tcW w:w="2142" w:type="pct"/>
            <w:shd w:val="clear" w:color="auto" w:fill="517B8F"/>
            <w:vAlign w:val="center"/>
          </w:tcPr>
          <w:p w:rsidR="00204FD4" w:rsidRPr="00877438" w:rsidRDefault="00204FD4" w:rsidP="00082729">
            <w:pPr>
              <w:keepNext/>
              <w:spacing w:before="20" w:after="20"/>
              <w:jc w:val="center"/>
              <w:rPr>
                <w:rFonts w:cs="Calibri"/>
                <w:b/>
                <w:color w:val="FFFFFF"/>
                <w:sz w:val="20"/>
                <w:szCs w:val="20"/>
                <w:lang w:val="fr-FR"/>
              </w:rPr>
            </w:pPr>
            <w:r w:rsidRPr="00877438">
              <w:rPr>
                <w:rFonts w:cs="Calibri"/>
                <w:b/>
                <w:color w:val="FFFFFF"/>
                <w:sz w:val="20"/>
                <w:szCs w:val="20"/>
                <w:lang w:val="fr-FR"/>
              </w:rPr>
              <w:t>Risques</w:t>
            </w:r>
          </w:p>
        </w:tc>
        <w:tc>
          <w:tcPr>
            <w:tcW w:w="2858" w:type="pct"/>
            <w:shd w:val="clear" w:color="auto" w:fill="517B8F"/>
            <w:vAlign w:val="center"/>
          </w:tcPr>
          <w:p w:rsidR="00204FD4" w:rsidRPr="00877438" w:rsidRDefault="00204FD4" w:rsidP="00082729">
            <w:pPr>
              <w:keepNext/>
              <w:spacing w:before="20" w:after="20"/>
              <w:jc w:val="center"/>
              <w:rPr>
                <w:rFonts w:cs="Calibri"/>
                <w:b/>
                <w:color w:val="FFFFFF"/>
                <w:sz w:val="20"/>
                <w:szCs w:val="20"/>
                <w:lang w:val="fr-FR"/>
              </w:rPr>
            </w:pPr>
            <w:r w:rsidRPr="00877438">
              <w:rPr>
                <w:rFonts w:cs="Calibri"/>
                <w:b/>
                <w:color w:val="FFFFFF"/>
                <w:sz w:val="20"/>
                <w:szCs w:val="20"/>
                <w:lang w:val="fr-FR"/>
              </w:rPr>
              <w:t>Mesures d’atténuation/Mitigation</w:t>
            </w:r>
          </w:p>
        </w:tc>
      </w:tr>
      <w:tr w:rsidR="00204FD4" w:rsidRPr="00877438" w:rsidTr="005A38A4">
        <w:tc>
          <w:tcPr>
            <w:tcW w:w="2142" w:type="pct"/>
          </w:tcPr>
          <w:p w:rsidR="00204FD4" w:rsidRPr="00877438" w:rsidRDefault="00204FD4" w:rsidP="005A38A4">
            <w:pPr>
              <w:keepNext/>
              <w:spacing w:before="20" w:after="20"/>
              <w:jc w:val="left"/>
              <w:rPr>
                <w:rFonts w:cs="Calibri"/>
                <w:sz w:val="20"/>
                <w:szCs w:val="20"/>
                <w:lang w:val="fr-FR"/>
              </w:rPr>
            </w:pPr>
            <w:r w:rsidRPr="00877438">
              <w:rPr>
                <w:rFonts w:cs="Calibri"/>
                <w:sz w:val="20"/>
                <w:szCs w:val="20"/>
                <w:lang w:val="fr-FR"/>
              </w:rPr>
              <w:t>L’absence d’institution ou de mécanisme de coordination des interventions et questions touchant la SAN au niveau national (au dessus des ministères), le MINAGRIE, disposant d’une expertise davantage concentrée sur les dimensions disponibilités et stabilité.</w:t>
            </w:r>
          </w:p>
          <w:p w:rsidR="00204FD4" w:rsidRPr="00877438" w:rsidRDefault="00204FD4" w:rsidP="005A38A4">
            <w:pPr>
              <w:keepNext/>
              <w:spacing w:before="20" w:after="20"/>
              <w:jc w:val="left"/>
              <w:rPr>
                <w:rFonts w:cs="Calibri"/>
                <w:sz w:val="20"/>
                <w:szCs w:val="20"/>
                <w:lang w:val="fr-FR"/>
              </w:rPr>
            </w:pPr>
            <w:r w:rsidRPr="00877438">
              <w:rPr>
                <w:rFonts w:cs="Calibri"/>
                <w:sz w:val="20"/>
                <w:szCs w:val="20"/>
                <w:lang w:val="fr-FR"/>
              </w:rPr>
              <w:t xml:space="preserve">Niveau de risque : </w:t>
            </w:r>
            <w:r w:rsidRPr="00877438">
              <w:rPr>
                <w:rFonts w:cs="Calibri"/>
                <w:sz w:val="20"/>
                <w:szCs w:val="20"/>
                <w:u w:val="single"/>
                <w:lang w:val="fr-FR"/>
              </w:rPr>
              <w:t>élevé</w:t>
            </w:r>
          </w:p>
        </w:tc>
        <w:tc>
          <w:tcPr>
            <w:tcW w:w="2858" w:type="pct"/>
          </w:tcPr>
          <w:p w:rsidR="00204FD4" w:rsidRPr="00877438" w:rsidRDefault="00204FD4" w:rsidP="001E0A4E">
            <w:pPr>
              <w:pStyle w:val="Paragraphedeliste"/>
              <w:keepNext/>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t>Élément à soulever dans les discussions avec le gouvern</w:t>
            </w:r>
            <w:r w:rsidRPr="00877438">
              <w:rPr>
                <w:rFonts w:cs="Calibri"/>
                <w:sz w:val="20"/>
                <w:lang w:val="fr-FR" w:eastAsia="en-US"/>
              </w:rPr>
              <w:t>e</w:t>
            </w:r>
            <w:r w:rsidRPr="00877438">
              <w:rPr>
                <w:rFonts w:cs="Calibri"/>
                <w:sz w:val="20"/>
                <w:lang w:val="fr-FR" w:eastAsia="en-US"/>
              </w:rPr>
              <w:t>ment burundais.</w:t>
            </w:r>
          </w:p>
          <w:p w:rsidR="00204FD4" w:rsidRPr="00877438" w:rsidRDefault="00204FD4" w:rsidP="001E0A4E">
            <w:pPr>
              <w:pStyle w:val="Paragraphedeliste"/>
              <w:keepNext/>
              <w:numPr>
                <w:ilvl w:val="0"/>
                <w:numId w:val="2"/>
              </w:numPr>
              <w:tabs>
                <w:tab w:val="left" w:pos="376"/>
              </w:tabs>
              <w:spacing w:before="0" w:after="20"/>
              <w:ind w:left="170" w:hanging="170"/>
              <w:contextualSpacing w:val="0"/>
              <w:jc w:val="left"/>
              <w:rPr>
                <w:rFonts w:cs="Calibri"/>
                <w:sz w:val="20"/>
                <w:lang w:val="fr-FR" w:eastAsia="en-US"/>
              </w:rPr>
            </w:pPr>
            <w:r w:rsidRPr="00877438">
              <w:rPr>
                <w:rFonts w:cs="Calibri"/>
                <w:sz w:val="20"/>
                <w:lang w:val="fr-FR" w:eastAsia="en-US"/>
              </w:rPr>
              <w:t>Nécessité de soutenir un partenariat fort entre le MINAGRIE et la Direction nationale du développement communal dans le cadre de l’appui de la FAO dans le cadre de ce programme pour s’assurer que les autres dimensions de la SAN dans l’esprit de la décentralisation/déconcentration sont traitées adéquatement par le programme.</w:t>
            </w:r>
          </w:p>
        </w:tc>
      </w:tr>
      <w:tr w:rsidR="00204FD4" w:rsidRPr="00877438" w:rsidTr="005A38A4">
        <w:tc>
          <w:tcPr>
            <w:tcW w:w="2142" w:type="pct"/>
          </w:tcPr>
          <w:p w:rsidR="00204FD4" w:rsidRPr="00877438" w:rsidRDefault="00204FD4" w:rsidP="005A38A4">
            <w:pPr>
              <w:spacing w:before="20" w:after="20"/>
              <w:jc w:val="left"/>
              <w:rPr>
                <w:rFonts w:cs="Calibri"/>
                <w:sz w:val="20"/>
                <w:szCs w:val="20"/>
                <w:lang w:val="fr-FR"/>
              </w:rPr>
            </w:pPr>
            <w:r w:rsidRPr="00877438">
              <w:rPr>
                <w:rFonts w:cs="Calibri"/>
                <w:sz w:val="20"/>
                <w:szCs w:val="20"/>
                <w:lang w:val="fr-FR"/>
              </w:rPr>
              <w:t xml:space="preserve">Que l’État n’augmente pas, voire réduise sa contribution au financement des communes avec la mise en place des fonds FBSA/UNCDF. </w:t>
            </w:r>
          </w:p>
          <w:p w:rsidR="00204FD4" w:rsidRPr="00877438" w:rsidRDefault="00204FD4" w:rsidP="005A38A4">
            <w:pPr>
              <w:spacing w:before="20" w:after="20"/>
              <w:jc w:val="left"/>
              <w:rPr>
                <w:rFonts w:cs="Calibri"/>
                <w:sz w:val="20"/>
                <w:szCs w:val="20"/>
                <w:lang w:val="fr-FR"/>
              </w:rPr>
            </w:pPr>
            <w:r w:rsidRPr="00877438">
              <w:rPr>
                <w:rFonts w:cs="Calibri"/>
                <w:sz w:val="20"/>
                <w:szCs w:val="20"/>
                <w:lang w:val="fr-FR"/>
              </w:rPr>
              <w:t xml:space="preserve">Niveau de risque : </w:t>
            </w:r>
            <w:r w:rsidRPr="00877438">
              <w:rPr>
                <w:rFonts w:cs="Calibri"/>
                <w:sz w:val="20"/>
                <w:szCs w:val="20"/>
                <w:u w:val="single"/>
                <w:lang w:val="fr-FR"/>
              </w:rPr>
              <w:t>moyen</w:t>
            </w:r>
          </w:p>
        </w:tc>
        <w:tc>
          <w:tcPr>
            <w:tcW w:w="2858" w:type="pct"/>
          </w:tcPr>
          <w:p w:rsidR="00204FD4" w:rsidRPr="00877438" w:rsidRDefault="00204FD4" w:rsidP="001E0A4E">
            <w:pPr>
              <w:pStyle w:val="Paragraphedeliste"/>
              <w:keepNext/>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t>De concert avec les PTF impliqués dans les appuis au dév</w:t>
            </w:r>
            <w:r w:rsidRPr="00877438">
              <w:rPr>
                <w:rFonts w:cs="Calibri"/>
                <w:sz w:val="20"/>
                <w:lang w:val="fr-FR" w:eastAsia="en-US"/>
              </w:rPr>
              <w:t>e</w:t>
            </w:r>
            <w:r w:rsidRPr="00877438">
              <w:rPr>
                <w:rFonts w:cs="Calibri"/>
                <w:sz w:val="20"/>
                <w:lang w:val="fr-FR" w:eastAsia="en-US"/>
              </w:rPr>
              <w:t xml:space="preserve">loppement communal, poursuivre les pressions pour que les transferts aux communes soient </w:t>
            </w:r>
            <w:r w:rsidR="00933A5F">
              <w:rPr>
                <w:rFonts w:cs="Calibri"/>
                <w:sz w:val="20"/>
                <w:lang w:val="fr-FR" w:eastAsia="en-US"/>
              </w:rPr>
              <w:t>réalisés</w:t>
            </w:r>
            <w:r w:rsidRPr="00877438">
              <w:rPr>
                <w:rFonts w:cs="Calibri"/>
                <w:sz w:val="20"/>
                <w:lang w:val="fr-FR" w:eastAsia="en-US"/>
              </w:rPr>
              <w:t xml:space="preserve"> en cohérence avec les engagements pris, et que les contraintes visant l’ouverture du FONIC </w:t>
            </w:r>
            <w:proofErr w:type="gramStart"/>
            <w:r w:rsidRPr="00877438">
              <w:rPr>
                <w:rFonts w:cs="Calibri"/>
                <w:sz w:val="20"/>
                <w:lang w:val="fr-FR" w:eastAsia="en-US"/>
              </w:rPr>
              <w:t>soient</w:t>
            </w:r>
            <w:proofErr w:type="gramEnd"/>
            <w:r w:rsidRPr="00877438">
              <w:rPr>
                <w:rFonts w:cs="Calibri"/>
                <w:sz w:val="20"/>
                <w:lang w:val="fr-FR" w:eastAsia="en-US"/>
              </w:rPr>
              <w:t xml:space="preserve"> levées.</w:t>
            </w:r>
          </w:p>
        </w:tc>
      </w:tr>
      <w:tr w:rsidR="00204FD4" w:rsidRPr="00877438" w:rsidTr="005A38A4">
        <w:tc>
          <w:tcPr>
            <w:tcW w:w="2142" w:type="pct"/>
          </w:tcPr>
          <w:p w:rsidR="00204FD4" w:rsidRPr="00877438" w:rsidRDefault="00204FD4" w:rsidP="005A38A4">
            <w:pPr>
              <w:spacing w:before="20" w:after="20"/>
              <w:jc w:val="left"/>
              <w:rPr>
                <w:rFonts w:cs="Calibri"/>
                <w:sz w:val="20"/>
                <w:szCs w:val="20"/>
                <w:lang w:val="fr-FR"/>
              </w:rPr>
            </w:pPr>
            <w:r w:rsidRPr="00877438">
              <w:rPr>
                <w:rFonts w:cs="Calibri"/>
                <w:sz w:val="20"/>
                <w:szCs w:val="20"/>
                <w:lang w:val="fr-FR"/>
              </w:rPr>
              <w:t>La faiblesse des ressources monétaires (i</w:t>
            </w:r>
            <w:r w:rsidRPr="00877438">
              <w:rPr>
                <w:rFonts w:cs="Calibri"/>
                <w:sz w:val="20"/>
                <w:szCs w:val="20"/>
                <w:lang w:val="fr-FR"/>
              </w:rPr>
              <w:t>n</w:t>
            </w:r>
            <w:r w:rsidRPr="00877438">
              <w:rPr>
                <w:rFonts w:cs="Calibri"/>
                <w:sz w:val="20"/>
                <w:szCs w:val="20"/>
                <w:lang w:val="fr-FR"/>
              </w:rPr>
              <w:t>ternes et externes) des collectivités territ</w:t>
            </w:r>
            <w:r w:rsidRPr="00877438">
              <w:rPr>
                <w:rFonts w:cs="Calibri"/>
                <w:sz w:val="20"/>
                <w:szCs w:val="20"/>
                <w:lang w:val="fr-FR"/>
              </w:rPr>
              <w:t>o</w:t>
            </w:r>
            <w:r w:rsidRPr="00877438">
              <w:rPr>
                <w:rFonts w:cs="Calibri"/>
                <w:sz w:val="20"/>
                <w:szCs w:val="20"/>
                <w:lang w:val="fr-FR"/>
              </w:rPr>
              <w:lastRenderedPageBreak/>
              <w:t>riales (liée aux ressources imposables lim</w:t>
            </w:r>
            <w:r w:rsidRPr="00877438">
              <w:rPr>
                <w:rFonts w:cs="Calibri"/>
                <w:sz w:val="20"/>
                <w:szCs w:val="20"/>
                <w:lang w:val="fr-FR"/>
              </w:rPr>
              <w:t>i</w:t>
            </w:r>
            <w:r w:rsidRPr="00877438">
              <w:rPr>
                <w:rFonts w:cs="Calibri"/>
                <w:sz w:val="20"/>
                <w:szCs w:val="20"/>
                <w:lang w:val="fr-FR"/>
              </w:rPr>
              <w:t>tées, à la difficulté d’identifier de nouvelles sources de revenus et à l’absence de volonté politique d’augmenter, de manière durable, les transferts de ressources financières aux CT). L’allocation inégale des ressources pour satisfaire les besoins des hommes et des femmes.</w:t>
            </w:r>
          </w:p>
          <w:p w:rsidR="00204FD4" w:rsidRPr="00877438" w:rsidRDefault="00204FD4" w:rsidP="005A38A4">
            <w:pPr>
              <w:spacing w:before="20" w:after="20"/>
              <w:jc w:val="left"/>
              <w:rPr>
                <w:rFonts w:cs="Calibri"/>
                <w:sz w:val="20"/>
                <w:szCs w:val="20"/>
                <w:lang w:val="fr-FR"/>
              </w:rPr>
            </w:pPr>
            <w:r w:rsidRPr="00877438">
              <w:rPr>
                <w:rFonts w:cs="Calibri"/>
                <w:sz w:val="20"/>
                <w:szCs w:val="20"/>
                <w:lang w:val="fr-FR"/>
              </w:rPr>
              <w:t xml:space="preserve">Niveau de risque : </w:t>
            </w:r>
            <w:r w:rsidRPr="00877438">
              <w:rPr>
                <w:rFonts w:cs="Calibri"/>
                <w:sz w:val="20"/>
                <w:szCs w:val="20"/>
                <w:u w:val="single"/>
                <w:lang w:val="fr-FR"/>
              </w:rPr>
              <w:t>élevé</w:t>
            </w:r>
          </w:p>
        </w:tc>
        <w:tc>
          <w:tcPr>
            <w:tcW w:w="2858" w:type="pct"/>
          </w:tcPr>
          <w:p w:rsidR="00204FD4" w:rsidRPr="00877438" w:rsidRDefault="00204FD4" w:rsidP="001E0A4E">
            <w:pPr>
              <w:pStyle w:val="Paragraphedeliste"/>
              <w:keepNext/>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lastRenderedPageBreak/>
              <w:t xml:space="preserve">Représentation auprès du gouvernement pour que les transferts en direction des communes soient augmentés </w:t>
            </w:r>
            <w:r w:rsidRPr="00877438">
              <w:rPr>
                <w:rFonts w:cs="Calibri"/>
                <w:sz w:val="20"/>
                <w:lang w:val="fr-FR" w:eastAsia="en-US"/>
              </w:rPr>
              <w:lastRenderedPageBreak/>
              <w:t>pour assurer les charges des fonctions qui leur sont transf</w:t>
            </w:r>
            <w:r w:rsidRPr="00877438">
              <w:rPr>
                <w:rFonts w:cs="Calibri"/>
                <w:sz w:val="20"/>
                <w:lang w:val="fr-FR" w:eastAsia="en-US"/>
              </w:rPr>
              <w:t>é</w:t>
            </w:r>
            <w:r w:rsidRPr="00877438">
              <w:rPr>
                <w:rFonts w:cs="Calibri"/>
                <w:sz w:val="20"/>
                <w:lang w:val="fr-FR" w:eastAsia="en-US"/>
              </w:rPr>
              <w:t>rées.</w:t>
            </w:r>
          </w:p>
          <w:p w:rsidR="00204FD4" w:rsidRPr="00877438" w:rsidRDefault="00204FD4" w:rsidP="001E0A4E">
            <w:pPr>
              <w:pStyle w:val="Paragraphedeliste"/>
              <w:keepNext/>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t>L’analyse du potentiel de mobilisation des ressources i</w:t>
            </w:r>
            <w:r w:rsidRPr="00877438">
              <w:rPr>
                <w:rFonts w:cs="Calibri"/>
                <w:sz w:val="20"/>
                <w:lang w:val="fr-FR" w:eastAsia="en-US"/>
              </w:rPr>
              <w:t>n</w:t>
            </w:r>
            <w:r w:rsidRPr="00877438">
              <w:rPr>
                <w:rFonts w:cs="Calibri"/>
                <w:sz w:val="20"/>
                <w:lang w:val="fr-FR" w:eastAsia="en-US"/>
              </w:rPr>
              <w:t>ternes (suite aux efforts en cours) devrait permettre de mieux cerner le potentiel fiscal et de poursuivre des actions en vue d’améliorer le niveau de mobilisation des recettes i</w:t>
            </w:r>
            <w:r w:rsidRPr="00877438">
              <w:rPr>
                <w:rFonts w:cs="Calibri"/>
                <w:sz w:val="20"/>
                <w:lang w:val="fr-FR" w:eastAsia="en-US"/>
              </w:rPr>
              <w:t>n</w:t>
            </w:r>
            <w:r w:rsidRPr="00877438">
              <w:rPr>
                <w:rFonts w:cs="Calibri"/>
                <w:sz w:val="20"/>
                <w:lang w:val="fr-FR" w:eastAsia="en-US"/>
              </w:rPr>
              <w:t>ternes.</w:t>
            </w:r>
          </w:p>
          <w:p w:rsidR="00314934" w:rsidRDefault="00204FD4" w:rsidP="001E0A4E">
            <w:pPr>
              <w:pStyle w:val="Paragraphedeliste"/>
              <w:keepNext/>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t>L’institutionnalisation de la</w:t>
            </w:r>
            <w:r w:rsidRPr="00877438">
              <w:rPr>
                <w:sz w:val="21"/>
                <w:szCs w:val="21"/>
                <w:lang w:val="fr-FR" w:eastAsia="en-US"/>
              </w:rPr>
              <w:t xml:space="preserve"> Planification et Budgétisation Sensibles au Genre (</w:t>
            </w:r>
            <w:r w:rsidRPr="00877438">
              <w:rPr>
                <w:rFonts w:cs="Calibri"/>
                <w:sz w:val="20"/>
                <w:lang w:val="fr-FR" w:eastAsia="en-US"/>
              </w:rPr>
              <w:t xml:space="preserve">PBSG dans les communes permettra </w:t>
            </w:r>
          </w:p>
          <w:p w:rsidR="00314934" w:rsidRDefault="00314934" w:rsidP="00314934">
            <w:pPr>
              <w:pStyle w:val="Paragraphedeliste"/>
              <w:keepNext/>
              <w:keepLines/>
              <w:tabs>
                <w:tab w:val="left" w:pos="376"/>
              </w:tabs>
              <w:spacing w:before="20" w:after="20"/>
              <w:ind w:left="164"/>
              <w:contextualSpacing w:val="0"/>
              <w:jc w:val="left"/>
              <w:rPr>
                <w:rFonts w:cs="Calibri"/>
                <w:sz w:val="20"/>
                <w:lang w:val="fr-FR" w:eastAsia="en-US"/>
              </w:rPr>
            </w:pPr>
          </w:p>
          <w:p w:rsidR="00204FD4" w:rsidRPr="00877438" w:rsidRDefault="00204FD4" w:rsidP="00314934">
            <w:pPr>
              <w:pStyle w:val="Paragraphedeliste"/>
              <w:keepNext/>
              <w:keepLines/>
              <w:tabs>
                <w:tab w:val="left" w:pos="376"/>
              </w:tabs>
              <w:spacing w:before="20" w:after="20"/>
              <w:ind w:left="164"/>
              <w:contextualSpacing w:val="0"/>
              <w:jc w:val="left"/>
              <w:rPr>
                <w:rFonts w:cs="Calibri"/>
                <w:sz w:val="20"/>
                <w:lang w:val="fr-FR" w:eastAsia="en-US"/>
              </w:rPr>
            </w:pPr>
            <w:r w:rsidRPr="00877438">
              <w:rPr>
                <w:rFonts w:cs="Calibri"/>
                <w:sz w:val="20"/>
                <w:lang w:val="fr-FR" w:eastAsia="en-US"/>
              </w:rPr>
              <w:t>une meilleure répartition des ressources pour satisfaire les besoins différenciés.</w:t>
            </w:r>
          </w:p>
          <w:p w:rsidR="00204FD4" w:rsidRPr="00877438" w:rsidRDefault="00204FD4" w:rsidP="001E0A4E">
            <w:pPr>
              <w:pStyle w:val="Paragraphedeliste"/>
              <w:keepNext/>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t>Accompagner le gouvernement du Burundi dans la mise en place de la réforme fiscale.</w:t>
            </w:r>
          </w:p>
        </w:tc>
      </w:tr>
      <w:tr w:rsidR="00204FD4" w:rsidRPr="00877438" w:rsidTr="005A38A4">
        <w:tc>
          <w:tcPr>
            <w:tcW w:w="2142" w:type="pct"/>
          </w:tcPr>
          <w:p w:rsidR="00204FD4" w:rsidRPr="00877438" w:rsidRDefault="00204FD4" w:rsidP="005A38A4">
            <w:pPr>
              <w:spacing w:before="20" w:after="20"/>
              <w:jc w:val="left"/>
              <w:rPr>
                <w:rFonts w:cs="Calibri"/>
                <w:sz w:val="20"/>
                <w:szCs w:val="20"/>
                <w:lang w:val="fr-FR"/>
              </w:rPr>
            </w:pPr>
            <w:r w:rsidRPr="00877438">
              <w:rPr>
                <w:rFonts w:cs="Calibri"/>
                <w:sz w:val="20"/>
                <w:szCs w:val="20"/>
                <w:lang w:val="fr-FR"/>
              </w:rPr>
              <w:lastRenderedPageBreak/>
              <w:t>Le mécanisme de canalisation des fonds p</w:t>
            </w:r>
            <w:r w:rsidRPr="00877438">
              <w:rPr>
                <w:rFonts w:cs="Calibri"/>
                <w:sz w:val="20"/>
                <w:szCs w:val="20"/>
                <w:lang w:val="fr-FR"/>
              </w:rPr>
              <w:t>u</w:t>
            </w:r>
            <w:r w:rsidRPr="00877438">
              <w:rPr>
                <w:rFonts w:cs="Calibri"/>
                <w:sz w:val="20"/>
                <w:szCs w:val="20"/>
                <w:lang w:val="fr-FR"/>
              </w:rPr>
              <w:t xml:space="preserve">blics destinés aux communes est encore peu développé et utilisé presque uniquement par le programme de construction de classe. Le diagnostic indépendant a identifié une série de contraintes à lever pour en améliorer le fonctionnement. </w:t>
            </w:r>
          </w:p>
          <w:p w:rsidR="00204FD4" w:rsidRPr="00877438" w:rsidRDefault="00204FD4" w:rsidP="005A38A4">
            <w:pPr>
              <w:spacing w:before="20" w:after="20"/>
              <w:jc w:val="left"/>
              <w:rPr>
                <w:rFonts w:cs="Calibri"/>
                <w:sz w:val="20"/>
                <w:szCs w:val="20"/>
                <w:lang w:val="fr-FR"/>
              </w:rPr>
            </w:pPr>
            <w:r w:rsidRPr="00877438">
              <w:rPr>
                <w:rFonts w:cs="Calibri"/>
                <w:sz w:val="20"/>
                <w:szCs w:val="20"/>
                <w:lang w:val="fr-FR"/>
              </w:rPr>
              <w:t xml:space="preserve">Niveau de risque : </w:t>
            </w:r>
            <w:r w:rsidRPr="00877438">
              <w:rPr>
                <w:rFonts w:cs="Calibri"/>
                <w:sz w:val="20"/>
                <w:szCs w:val="20"/>
                <w:u w:val="single"/>
                <w:lang w:val="fr-FR"/>
              </w:rPr>
              <w:t>moyen</w:t>
            </w:r>
          </w:p>
        </w:tc>
        <w:tc>
          <w:tcPr>
            <w:tcW w:w="2858" w:type="pct"/>
          </w:tcPr>
          <w:p w:rsidR="00204FD4" w:rsidRPr="00877438" w:rsidRDefault="00204FD4" w:rsidP="001E0A4E">
            <w:pPr>
              <w:pStyle w:val="Paragraphedeliste"/>
              <w:keepNext/>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t>Poursuivre les discussions avec le gouvernement pour que les conditions fixées soient remplies.</w:t>
            </w:r>
          </w:p>
          <w:p w:rsidR="00204FD4" w:rsidRPr="00877438" w:rsidRDefault="00204FD4" w:rsidP="001E0A4E">
            <w:pPr>
              <w:pStyle w:val="Paragraphedeliste"/>
              <w:keepNext/>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t>Appuyer, de manière pilote, l’utilisation du circuit public pour canaliser une partie des fonds du FDL destinés aux communes accompagnés d’un renforcement des capacités.</w:t>
            </w:r>
          </w:p>
        </w:tc>
      </w:tr>
      <w:tr w:rsidR="00204FD4" w:rsidRPr="00877438" w:rsidTr="005A38A4">
        <w:tc>
          <w:tcPr>
            <w:tcW w:w="2142" w:type="pct"/>
          </w:tcPr>
          <w:p w:rsidR="00204FD4" w:rsidRPr="00877438" w:rsidRDefault="00204FD4" w:rsidP="005A38A4">
            <w:pPr>
              <w:spacing w:before="20" w:after="20"/>
              <w:jc w:val="left"/>
              <w:rPr>
                <w:rFonts w:cs="Calibri"/>
                <w:sz w:val="20"/>
                <w:szCs w:val="20"/>
                <w:lang w:val="fr-FR"/>
              </w:rPr>
            </w:pPr>
            <w:r w:rsidRPr="00877438">
              <w:rPr>
                <w:rFonts w:cs="Calibri"/>
                <w:sz w:val="20"/>
                <w:szCs w:val="20"/>
                <w:lang w:val="fr-FR"/>
              </w:rPr>
              <w:t xml:space="preserve">Les nombreux textes d’application de la loi sur la décentralisation et les projets de lois connexes qui doivent être revus mettent du temps à être adoptés, indiquant l’ambigüité du gouvernement à finaliser le processus de décentralisation. </w:t>
            </w:r>
          </w:p>
          <w:p w:rsidR="00204FD4" w:rsidRPr="00877438" w:rsidRDefault="00204FD4" w:rsidP="005A38A4">
            <w:pPr>
              <w:spacing w:before="20" w:after="20"/>
              <w:jc w:val="left"/>
              <w:rPr>
                <w:rFonts w:cs="Calibri"/>
                <w:sz w:val="20"/>
                <w:szCs w:val="20"/>
                <w:lang w:val="fr-FR"/>
              </w:rPr>
            </w:pPr>
            <w:r w:rsidRPr="00877438">
              <w:rPr>
                <w:rFonts w:cs="Calibri"/>
                <w:sz w:val="20"/>
                <w:szCs w:val="20"/>
                <w:lang w:val="fr-FR"/>
              </w:rPr>
              <w:t xml:space="preserve">Niveau de risque : </w:t>
            </w:r>
            <w:r w:rsidRPr="00877438">
              <w:rPr>
                <w:rFonts w:cs="Calibri"/>
                <w:sz w:val="20"/>
                <w:szCs w:val="20"/>
                <w:u w:val="single"/>
                <w:lang w:val="fr-FR"/>
              </w:rPr>
              <w:t>élevé</w:t>
            </w:r>
          </w:p>
        </w:tc>
        <w:tc>
          <w:tcPr>
            <w:tcW w:w="2858" w:type="pct"/>
          </w:tcPr>
          <w:p w:rsidR="00204FD4" w:rsidRPr="00877438" w:rsidRDefault="00204FD4" w:rsidP="001E0A4E">
            <w:pPr>
              <w:pStyle w:val="Paragraphedeliste"/>
              <w:keepNext/>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t>De concert avec les PTF impliqués dans les appuis au dév</w:t>
            </w:r>
            <w:r w:rsidRPr="00877438">
              <w:rPr>
                <w:rFonts w:cs="Calibri"/>
                <w:sz w:val="20"/>
                <w:lang w:val="fr-FR" w:eastAsia="en-US"/>
              </w:rPr>
              <w:t>e</w:t>
            </w:r>
            <w:r w:rsidRPr="00877438">
              <w:rPr>
                <w:rFonts w:cs="Calibri"/>
                <w:sz w:val="20"/>
                <w:lang w:val="fr-FR" w:eastAsia="en-US"/>
              </w:rPr>
              <w:t>loppement communal, poursuivre les pressions pour que les transferts aux communes soient augmentés de manière continue, en cohérence avec les engagements pris.</w:t>
            </w:r>
          </w:p>
        </w:tc>
      </w:tr>
      <w:tr w:rsidR="00204FD4" w:rsidRPr="00877438" w:rsidTr="005A38A4">
        <w:tc>
          <w:tcPr>
            <w:tcW w:w="2142" w:type="pct"/>
          </w:tcPr>
          <w:p w:rsidR="00204FD4" w:rsidRPr="00877438" w:rsidRDefault="00204FD4" w:rsidP="005A38A4">
            <w:pPr>
              <w:keepNext/>
              <w:keepLines/>
              <w:spacing w:before="20" w:after="20"/>
              <w:jc w:val="left"/>
              <w:rPr>
                <w:rFonts w:cs="Calibri"/>
                <w:sz w:val="20"/>
                <w:szCs w:val="20"/>
                <w:lang w:val="fr-FR"/>
              </w:rPr>
            </w:pPr>
            <w:r w:rsidRPr="00877438">
              <w:rPr>
                <w:rFonts w:cs="Calibri"/>
                <w:sz w:val="20"/>
                <w:szCs w:val="20"/>
                <w:lang w:val="fr-FR"/>
              </w:rPr>
              <w:t>L’incapacité des services techniques déco</w:t>
            </w:r>
            <w:r w:rsidRPr="00877438">
              <w:rPr>
                <w:rFonts w:cs="Calibri"/>
                <w:sz w:val="20"/>
                <w:szCs w:val="20"/>
                <w:lang w:val="fr-FR"/>
              </w:rPr>
              <w:t>n</w:t>
            </w:r>
            <w:r w:rsidRPr="00877438">
              <w:rPr>
                <w:rFonts w:cs="Calibri"/>
                <w:sz w:val="20"/>
                <w:szCs w:val="20"/>
                <w:lang w:val="fr-FR"/>
              </w:rPr>
              <w:t>centrés à apporter un appui de proximité aux communes et aux OCB/OP pour assurer la maîtrise d'ouvrage des investissements et les conseils techniques pour assurer la pérennis</w:t>
            </w:r>
            <w:r w:rsidRPr="00877438">
              <w:rPr>
                <w:rFonts w:cs="Calibri"/>
                <w:sz w:val="20"/>
                <w:szCs w:val="20"/>
                <w:lang w:val="fr-FR"/>
              </w:rPr>
              <w:t>a</w:t>
            </w:r>
            <w:r w:rsidRPr="00877438">
              <w:rPr>
                <w:rFonts w:cs="Calibri"/>
                <w:sz w:val="20"/>
                <w:szCs w:val="20"/>
                <w:lang w:val="fr-FR"/>
              </w:rPr>
              <w:t xml:space="preserve">tion des interventions développées. </w:t>
            </w:r>
          </w:p>
          <w:p w:rsidR="00204FD4" w:rsidRPr="00877438" w:rsidRDefault="00204FD4" w:rsidP="005A38A4">
            <w:pPr>
              <w:keepNext/>
              <w:keepLines/>
              <w:spacing w:before="20" w:after="20"/>
              <w:jc w:val="left"/>
              <w:rPr>
                <w:rFonts w:cs="Calibri"/>
                <w:sz w:val="20"/>
                <w:szCs w:val="20"/>
                <w:lang w:val="fr-FR"/>
              </w:rPr>
            </w:pPr>
            <w:r w:rsidRPr="00877438">
              <w:rPr>
                <w:rFonts w:cs="Calibri"/>
                <w:sz w:val="20"/>
                <w:szCs w:val="20"/>
                <w:lang w:val="fr-FR"/>
              </w:rPr>
              <w:t xml:space="preserve">Niveau de risque : </w:t>
            </w:r>
            <w:r w:rsidRPr="00877438">
              <w:rPr>
                <w:rFonts w:cs="Calibri"/>
                <w:sz w:val="20"/>
                <w:szCs w:val="20"/>
                <w:u w:val="single"/>
                <w:lang w:val="fr-FR"/>
              </w:rPr>
              <w:t>élevé</w:t>
            </w:r>
          </w:p>
        </w:tc>
        <w:tc>
          <w:tcPr>
            <w:tcW w:w="2858" w:type="pct"/>
          </w:tcPr>
          <w:p w:rsidR="00204FD4" w:rsidRPr="00877438" w:rsidRDefault="00204FD4" w:rsidP="001E0A4E">
            <w:pPr>
              <w:pStyle w:val="Paragraphedeliste"/>
              <w:keepNext/>
              <w:keepLines/>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t>L’État alloue des budgets conséquents afin de permettre au S</w:t>
            </w:r>
            <w:r w:rsidR="00933A5F">
              <w:rPr>
                <w:rFonts w:cs="Calibri"/>
                <w:sz w:val="20"/>
                <w:lang w:val="fr-FR" w:eastAsia="en-US"/>
              </w:rPr>
              <w:t>T</w:t>
            </w:r>
            <w:r w:rsidRPr="00877438">
              <w:rPr>
                <w:rFonts w:cs="Calibri"/>
                <w:sz w:val="20"/>
                <w:lang w:val="fr-FR" w:eastAsia="en-US"/>
              </w:rPr>
              <w:t>D d’accompagner les communes, en leur octroyant ég</w:t>
            </w:r>
            <w:r w:rsidRPr="00877438">
              <w:rPr>
                <w:rFonts w:cs="Calibri"/>
                <w:sz w:val="20"/>
                <w:lang w:val="fr-FR" w:eastAsia="en-US"/>
              </w:rPr>
              <w:t>a</w:t>
            </w:r>
            <w:r w:rsidRPr="00877438">
              <w:rPr>
                <w:rFonts w:cs="Calibri"/>
                <w:sz w:val="20"/>
                <w:lang w:val="fr-FR" w:eastAsia="en-US"/>
              </w:rPr>
              <w:t>lement une plus grande autonomie dans la gestion des e</w:t>
            </w:r>
            <w:r w:rsidRPr="00877438">
              <w:rPr>
                <w:rFonts w:cs="Calibri"/>
                <w:sz w:val="20"/>
                <w:lang w:val="fr-FR" w:eastAsia="en-US"/>
              </w:rPr>
              <w:t>n</w:t>
            </w:r>
            <w:r w:rsidRPr="00877438">
              <w:rPr>
                <w:rFonts w:cs="Calibri"/>
                <w:sz w:val="20"/>
                <w:lang w:val="fr-FR" w:eastAsia="en-US"/>
              </w:rPr>
              <w:t>veloppes transférées à leur service.</w:t>
            </w:r>
          </w:p>
          <w:p w:rsidR="00204FD4" w:rsidRPr="00877438" w:rsidRDefault="00204FD4" w:rsidP="001E0A4E">
            <w:pPr>
              <w:pStyle w:val="Paragraphedeliste"/>
              <w:keepNext/>
              <w:keepLines/>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t>Introduire la gestion axée sur les résultats au sein des S</w:t>
            </w:r>
            <w:r w:rsidR="00933A5F">
              <w:rPr>
                <w:rFonts w:cs="Calibri"/>
                <w:sz w:val="20"/>
                <w:lang w:val="fr-FR" w:eastAsia="en-US"/>
              </w:rPr>
              <w:t>T</w:t>
            </w:r>
            <w:r w:rsidRPr="00877438">
              <w:rPr>
                <w:rFonts w:cs="Calibri"/>
                <w:sz w:val="20"/>
                <w:lang w:val="fr-FR" w:eastAsia="en-US"/>
              </w:rPr>
              <w:t>D.</w:t>
            </w:r>
          </w:p>
          <w:p w:rsidR="00204FD4" w:rsidRPr="00877438" w:rsidRDefault="00204FD4" w:rsidP="001E0A4E">
            <w:pPr>
              <w:pStyle w:val="Paragraphedeliste"/>
              <w:keepNext/>
              <w:keepLines/>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t>Améliorer leur niveau de compétence en ce qui concerne leur fonction d’accompagnement-conseil des collectivités locales et des groupements.</w:t>
            </w:r>
          </w:p>
        </w:tc>
      </w:tr>
      <w:tr w:rsidR="00204FD4" w:rsidRPr="00877438" w:rsidTr="005A38A4">
        <w:tc>
          <w:tcPr>
            <w:tcW w:w="2142" w:type="pct"/>
          </w:tcPr>
          <w:p w:rsidR="00204FD4" w:rsidRPr="00877438" w:rsidRDefault="00204FD4" w:rsidP="005A38A4">
            <w:pPr>
              <w:spacing w:before="20" w:after="20"/>
              <w:jc w:val="left"/>
              <w:rPr>
                <w:rFonts w:cs="Calibri"/>
                <w:sz w:val="20"/>
                <w:szCs w:val="20"/>
                <w:lang w:val="fr-FR"/>
              </w:rPr>
            </w:pPr>
            <w:r w:rsidRPr="00877438">
              <w:rPr>
                <w:rFonts w:cs="Calibri"/>
                <w:sz w:val="20"/>
                <w:szCs w:val="20"/>
                <w:lang w:val="fr-FR"/>
              </w:rPr>
              <w:t>Le niveau de formation limité de certains élus peut freiner l’introduction de l’ensemble des outils permettant de mettre à niveau les PCDC en utilisant les divers outils (caractéris</w:t>
            </w:r>
            <w:r w:rsidRPr="00877438">
              <w:rPr>
                <w:rFonts w:cs="Calibri"/>
                <w:sz w:val="20"/>
                <w:szCs w:val="20"/>
                <w:lang w:val="fr-FR"/>
              </w:rPr>
              <w:t>a</w:t>
            </w:r>
            <w:r w:rsidRPr="00877438">
              <w:rPr>
                <w:rFonts w:cs="Calibri"/>
                <w:sz w:val="20"/>
                <w:szCs w:val="20"/>
                <w:lang w:val="fr-FR"/>
              </w:rPr>
              <w:t xml:space="preserve">tion des GV, </w:t>
            </w:r>
            <w:proofErr w:type="spellStart"/>
            <w:r w:rsidRPr="00877438">
              <w:rPr>
                <w:rFonts w:cs="Calibri"/>
                <w:sz w:val="20"/>
                <w:szCs w:val="20"/>
                <w:lang w:val="fr-FR"/>
              </w:rPr>
              <w:t>multidimension</w:t>
            </w:r>
            <w:proofErr w:type="spellEnd"/>
            <w:r w:rsidRPr="00877438">
              <w:rPr>
                <w:rFonts w:cs="Calibri"/>
                <w:sz w:val="20"/>
                <w:szCs w:val="20"/>
                <w:lang w:val="fr-FR"/>
              </w:rPr>
              <w:t xml:space="preserve"> de la SAN, genre, adaptation aux changements climatiques, i</w:t>
            </w:r>
            <w:r w:rsidRPr="00877438">
              <w:rPr>
                <w:rFonts w:cs="Calibri"/>
                <w:sz w:val="20"/>
                <w:szCs w:val="20"/>
                <w:lang w:val="fr-FR"/>
              </w:rPr>
              <w:t>n</w:t>
            </w:r>
            <w:r w:rsidRPr="00877438">
              <w:rPr>
                <w:rFonts w:cs="Calibri"/>
                <w:sz w:val="20"/>
                <w:szCs w:val="20"/>
                <w:lang w:val="fr-FR"/>
              </w:rPr>
              <w:t>tégration dans une stratégie de développ</w:t>
            </w:r>
            <w:r w:rsidRPr="00877438">
              <w:rPr>
                <w:rFonts w:cs="Calibri"/>
                <w:sz w:val="20"/>
                <w:szCs w:val="20"/>
                <w:lang w:val="fr-FR"/>
              </w:rPr>
              <w:t>e</w:t>
            </w:r>
            <w:r w:rsidRPr="00877438">
              <w:rPr>
                <w:rFonts w:cs="Calibri"/>
                <w:sz w:val="20"/>
                <w:szCs w:val="20"/>
                <w:lang w:val="fr-FR"/>
              </w:rPr>
              <w:t>ment local).</w:t>
            </w:r>
          </w:p>
          <w:p w:rsidR="00204FD4" w:rsidRPr="00877438" w:rsidRDefault="00204FD4" w:rsidP="005A38A4">
            <w:pPr>
              <w:spacing w:before="20" w:after="20"/>
              <w:jc w:val="left"/>
              <w:rPr>
                <w:rFonts w:cs="Calibri"/>
                <w:sz w:val="20"/>
                <w:szCs w:val="20"/>
                <w:lang w:val="fr-FR"/>
              </w:rPr>
            </w:pPr>
            <w:r w:rsidRPr="00877438">
              <w:rPr>
                <w:rFonts w:cs="Calibri"/>
                <w:sz w:val="20"/>
                <w:szCs w:val="20"/>
                <w:lang w:val="fr-FR"/>
              </w:rPr>
              <w:t xml:space="preserve">Niveau de risque : </w:t>
            </w:r>
            <w:r w:rsidRPr="00877438">
              <w:rPr>
                <w:rFonts w:cs="Calibri"/>
                <w:sz w:val="20"/>
                <w:szCs w:val="20"/>
                <w:u w:val="single"/>
                <w:lang w:val="fr-FR"/>
              </w:rPr>
              <w:t>élevé</w:t>
            </w:r>
          </w:p>
        </w:tc>
        <w:tc>
          <w:tcPr>
            <w:tcW w:w="2858" w:type="pct"/>
          </w:tcPr>
          <w:p w:rsidR="00204FD4" w:rsidRPr="00877438" w:rsidRDefault="00204FD4" w:rsidP="001E0A4E">
            <w:pPr>
              <w:pStyle w:val="Paragraphedeliste"/>
              <w:keepNext/>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t>Renforcer les formations pour les mettre à niveau.</w:t>
            </w:r>
          </w:p>
          <w:p w:rsidR="00204FD4" w:rsidRPr="00877438" w:rsidRDefault="00204FD4" w:rsidP="001E0A4E">
            <w:pPr>
              <w:pStyle w:val="Paragraphedeliste"/>
              <w:keepNext/>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t>Inclure également les ressources permanentes de la co</w:t>
            </w:r>
            <w:r w:rsidRPr="00877438">
              <w:rPr>
                <w:rFonts w:cs="Calibri"/>
                <w:sz w:val="20"/>
                <w:lang w:val="fr-FR" w:eastAsia="en-US"/>
              </w:rPr>
              <w:t>m</w:t>
            </w:r>
            <w:r w:rsidRPr="00877438">
              <w:rPr>
                <w:rFonts w:cs="Calibri"/>
                <w:sz w:val="20"/>
                <w:lang w:val="fr-FR" w:eastAsia="en-US"/>
              </w:rPr>
              <w:t>mune.</w:t>
            </w:r>
          </w:p>
          <w:p w:rsidR="00204FD4" w:rsidRPr="00877438" w:rsidRDefault="00204FD4" w:rsidP="001E0A4E">
            <w:pPr>
              <w:pStyle w:val="Paragraphedeliste"/>
              <w:keepNext/>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t>Impliquer les STD, notamment l’antenne provinciale du Plan, dans ces exercices.</w:t>
            </w:r>
          </w:p>
        </w:tc>
      </w:tr>
      <w:tr w:rsidR="00204FD4" w:rsidRPr="00877438" w:rsidTr="005A38A4">
        <w:tc>
          <w:tcPr>
            <w:tcW w:w="2142" w:type="pct"/>
          </w:tcPr>
          <w:p w:rsidR="00204FD4" w:rsidRPr="00877438" w:rsidRDefault="00204FD4" w:rsidP="005A38A4">
            <w:pPr>
              <w:spacing w:before="20" w:after="20"/>
              <w:jc w:val="left"/>
              <w:rPr>
                <w:rFonts w:cs="Calibri"/>
                <w:sz w:val="20"/>
                <w:szCs w:val="20"/>
                <w:lang w:val="fr-FR"/>
              </w:rPr>
            </w:pPr>
            <w:r w:rsidRPr="00877438">
              <w:rPr>
                <w:rFonts w:cs="Calibri"/>
                <w:sz w:val="20"/>
                <w:szCs w:val="20"/>
                <w:lang w:val="fr-FR"/>
              </w:rPr>
              <w:t>Changements importants dans les équipes de ressources humaines des administrations des communes obligeant à recommencer les fo</w:t>
            </w:r>
            <w:r w:rsidRPr="00877438">
              <w:rPr>
                <w:rFonts w:cs="Calibri"/>
                <w:sz w:val="20"/>
                <w:szCs w:val="20"/>
                <w:lang w:val="fr-FR"/>
              </w:rPr>
              <w:t>r</w:t>
            </w:r>
            <w:r w:rsidRPr="00877438">
              <w:rPr>
                <w:rFonts w:cs="Calibri"/>
                <w:sz w:val="20"/>
                <w:szCs w:val="20"/>
                <w:lang w:val="fr-FR"/>
              </w:rPr>
              <w:t>mations.</w:t>
            </w:r>
          </w:p>
          <w:p w:rsidR="00204FD4" w:rsidRPr="00877438" w:rsidRDefault="00204FD4" w:rsidP="005A38A4">
            <w:pPr>
              <w:spacing w:before="20" w:after="20"/>
              <w:jc w:val="left"/>
              <w:rPr>
                <w:rFonts w:cs="Calibri"/>
                <w:sz w:val="20"/>
                <w:szCs w:val="20"/>
                <w:lang w:val="fr-FR"/>
              </w:rPr>
            </w:pPr>
            <w:r w:rsidRPr="00877438">
              <w:rPr>
                <w:rFonts w:cs="Calibri"/>
                <w:sz w:val="20"/>
                <w:szCs w:val="20"/>
                <w:lang w:val="fr-FR"/>
              </w:rPr>
              <w:t xml:space="preserve">Niveau de risque : </w:t>
            </w:r>
            <w:r w:rsidRPr="00877438">
              <w:rPr>
                <w:rFonts w:cs="Calibri"/>
                <w:sz w:val="20"/>
                <w:szCs w:val="20"/>
                <w:u w:val="single"/>
                <w:lang w:val="fr-FR"/>
              </w:rPr>
              <w:t>moyen</w:t>
            </w:r>
          </w:p>
        </w:tc>
        <w:tc>
          <w:tcPr>
            <w:tcW w:w="2858" w:type="pct"/>
          </w:tcPr>
          <w:p w:rsidR="00204FD4" w:rsidRPr="00877438" w:rsidRDefault="00204FD4" w:rsidP="001E0A4E">
            <w:pPr>
              <w:pStyle w:val="Paragraphedeliste"/>
              <w:keepNext/>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t>Développer les activités de formation en mettant l’accent sur les modules de formation et d’appuis aux centres de formation des syndicats, qui permettent des formations et recyclages fréquents intégrés dans les activités quotidiennes des communes et des syndicats des collectivités.</w:t>
            </w:r>
          </w:p>
          <w:p w:rsidR="00204FD4" w:rsidRPr="00877438" w:rsidRDefault="00204FD4" w:rsidP="001E0A4E">
            <w:pPr>
              <w:pStyle w:val="Paragraphedeliste"/>
              <w:keepNext/>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t>Améliorer le processus de sélection du personnel local et la rémunération de ce dernier.</w:t>
            </w:r>
          </w:p>
          <w:p w:rsidR="00204FD4" w:rsidRPr="00877438" w:rsidRDefault="00204FD4" w:rsidP="001E0A4E">
            <w:pPr>
              <w:pStyle w:val="Paragraphedeliste"/>
              <w:keepNext/>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lastRenderedPageBreak/>
              <w:t>Favoriser une meilleure séparation des rôles entre l’exécutif et le politique.</w:t>
            </w:r>
          </w:p>
          <w:p w:rsidR="00204FD4" w:rsidRPr="00877438" w:rsidRDefault="00204FD4" w:rsidP="001E0A4E">
            <w:pPr>
              <w:pStyle w:val="Paragraphedeliste"/>
              <w:keepNext/>
              <w:numPr>
                <w:ilvl w:val="0"/>
                <w:numId w:val="2"/>
              </w:numPr>
              <w:tabs>
                <w:tab w:val="left" w:pos="376"/>
              </w:tabs>
              <w:spacing w:before="20" w:after="20"/>
              <w:ind w:left="170" w:hanging="170"/>
              <w:contextualSpacing w:val="0"/>
              <w:jc w:val="left"/>
              <w:rPr>
                <w:rFonts w:cs="Calibri"/>
                <w:sz w:val="20"/>
                <w:lang w:val="fr-FR" w:eastAsia="en-US"/>
              </w:rPr>
            </w:pPr>
            <w:r w:rsidRPr="00877438">
              <w:rPr>
                <w:rFonts w:cs="Calibri"/>
                <w:sz w:val="20"/>
                <w:lang w:val="fr-FR" w:eastAsia="en-US"/>
              </w:rPr>
              <w:t>Promouvoir la mise en place d’une commission « </w:t>
            </w:r>
            <w:r w:rsidRPr="00877438">
              <w:rPr>
                <w:rFonts w:cs="Calibri"/>
                <w:i/>
                <w:sz w:val="20"/>
                <w:lang w:val="fr-FR" w:eastAsia="en-US"/>
              </w:rPr>
              <w:t>ad hoc »</w:t>
            </w:r>
            <w:r w:rsidRPr="00877438">
              <w:rPr>
                <w:rFonts w:cs="Calibri"/>
                <w:sz w:val="20"/>
                <w:lang w:val="fr-FR" w:eastAsia="en-US"/>
              </w:rPr>
              <w:t xml:space="preserve"> au sein du ministère en vue de gérer les contentieux profe</w:t>
            </w:r>
            <w:r w:rsidRPr="00877438">
              <w:rPr>
                <w:rFonts w:cs="Calibri"/>
                <w:sz w:val="20"/>
                <w:lang w:val="fr-FR" w:eastAsia="en-US"/>
              </w:rPr>
              <w:t>s</w:t>
            </w:r>
            <w:r w:rsidRPr="00877438">
              <w:rPr>
                <w:rFonts w:cs="Calibri"/>
                <w:sz w:val="20"/>
                <w:lang w:val="fr-FR" w:eastAsia="en-US"/>
              </w:rPr>
              <w:t>sionnels entre les fonctionnaires communaux et les autor</w:t>
            </w:r>
            <w:r w:rsidRPr="00877438">
              <w:rPr>
                <w:rFonts w:cs="Calibri"/>
                <w:sz w:val="20"/>
                <w:lang w:val="fr-FR" w:eastAsia="en-US"/>
              </w:rPr>
              <w:t>i</w:t>
            </w:r>
            <w:r w:rsidRPr="00877438">
              <w:rPr>
                <w:rFonts w:cs="Calibri"/>
                <w:sz w:val="20"/>
                <w:lang w:val="fr-FR" w:eastAsia="en-US"/>
              </w:rPr>
              <w:t>tés locales.</w:t>
            </w:r>
          </w:p>
        </w:tc>
      </w:tr>
    </w:tbl>
    <w:p w:rsidR="00204FD4" w:rsidRPr="00877438" w:rsidRDefault="0058035A" w:rsidP="00F80588">
      <w:pPr>
        <w:pStyle w:val="Titre2"/>
      </w:pPr>
      <w:bookmarkStart w:id="77" w:name="_Toc358703152"/>
      <w:r>
        <w:lastRenderedPageBreak/>
        <w:t xml:space="preserve">Stratégie </w:t>
      </w:r>
      <w:r w:rsidR="00204FD4" w:rsidRPr="00877438">
        <w:t>op</w:t>
      </w:r>
      <w:r>
        <w:t>é</w:t>
      </w:r>
      <w:r w:rsidR="00204FD4" w:rsidRPr="00877438">
        <w:t>rationnelle</w:t>
      </w:r>
      <w:bookmarkEnd w:id="74"/>
      <w:bookmarkEnd w:id="75"/>
      <w:bookmarkEnd w:id="76"/>
      <w:bookmarkEnd w:id="77"/>
    </w:p>
    <w:p w:rsidR="00204FD4" w:rsidRPr="00877438" w:rsidRDefault="00204FD4" w:rsidP="00F80588">
      <w:pPr>
        <w:pStyle w:val="Titre3"/>
      </w:pPr>
      <w:bookmarkStart w:id="78" w:name="_Toc303861124"/>
      <w:bookmarkStart w:id="79" w:name="_Toc303861239"/>
      <w:bookmarkStart w:id="80" w:name="_Toc303862613"/>
      <w:bookmarkStart w:id="81" w:name="_Toc358703153"/>
      <w:r w:rsidRPr="00877438">
        <w:t xml:space="preserve">Présentation des objectifs, résultats attendus, </w:t>
      </w:r>
      <w:bookmarkEnd w:id="78"/>
      <w:bookmarkEnd w:id="79"/>
      <w:bookmarkEnd w:id="80"/>
      <w:r w:rsidRPr="00877438">
        <w:t>activités</w:t>
      </w:r>
      <w:bookmarkEnd w:id="81"/>
    </w:p>
    <w:p w:rsidR="00082D84" w:rsidRDefault="00082D84" w:rsidP="00F80588">
      <w:pPr>
        <w:pStyle w:val="Titre4"/>
      </w:pPr>
      <w:bookmarkStart w:id="82" w:name="_Toc358703154"/>
      <w:r>
        <w:t>Objectifs et structuration d’ensemble</w:t>
      </w:r>
      <w:bookmarkEnd w:id="82"/>
    </w:p>
    <w:p w:rsidR="0005002D" w:rsidRDefault="00204FD4" w:rsidP="00A801DD">
      <w:pPr>
        <w:spacing w:after="120"/>
        <w:rPr>
          <w:lang w:val="fr-FR"/>
        </w:rPr>
      </w:pPr>
      <w:r w:rsidRPr="00877438">
        <w:rPr>
          <w:lang w:val="fr-FR"/>
        </w:rPr>
        <w:t>En vue de contribuer à la réduction de l'insécurité alimentaire dans les trois communes de la région du Moso (Cendajuru, Gisuru et Kinyinya) ciblées dans le cadre du programme FBSA, la contribution de l’UNCDF s’articulera autour de l’objectif spécifique suivant</w:t>
      </w:r>
      <w:r w:rsidR="0005002D">
        <w:rPr>
          <w:lang w:val="fr-FR"/>
        </w:rPr>
        <w:t xml:space="preserve"> qui correspond au résultat 3.1 du cadre logique global du programme</w:t>
      </w:r>
      <w:r w:rsidRPr="00877438">
        <w:rPr>
          <w:lang w:val="fr-FR"/>
        </w:rPr>
        <w:t xml:space="preserve"> : </w:t>
      </w:r>
    </w:p>
    <w:p w:rsidR="0005002D" w:rsidRDefault="0005002D" w:rsidP="001E0A4E">
      <w:pPr>
        <w:numPr>
          <w:ilvl w:val="0"/>
          <w:numId w:val="26"/>
        </w:numPr>
        <w:spacing w:before="80"/>
        <w:ind w:left="567" w:hanging="283"/>
        <w:rPr>
          <w:lang w:val="fr-FR"/>
        </w:rPr>
      </w:pPr>
      <w:r w:rsidRPr="0005002D">
        <w:rPr>
          <w:lang w:val="fr-FR"/>
        </w:rPr>
        <w:t>Renforcer les capacités institutionnelles des collectivités locales</w:t>
      </w:r>
      <w:r w:rsidR="00A801DD">
        <w:rPr>
          <w:lang w:val="fr-FR"/>
        </w:rPr>
        <w:t xml:space="preserve"> (RCIC)</w:t>
      </w:r>
      <w:r w:rsidRPr="0005002D">
        <w:rPr>
          <w:lang w:val="fr-FR"/>
        </w:rPr>
        <w:t xml:space="preserve">, pour une prise en charge durable de la </w:t>
      </w:r>
      <w:r w:rsidRPr="00A614EC">
        <w:rPr>
          <w:lang w:val="fr-FR"/>
        </w:rPr>
        <w:t>sécurité</w:t>
      </w:r>
      <w:r w:rsidRPr="0005002D">
        <w:rPr>
          <w:lang w:val="fr-FR"/>
        </w:rPr>
        <w:t xml:space="preserve"> alimentaire</w:t>
      </w:r>
      <w:r w:rsidR="00AF4227">
        <w:rPr>
          <w:lang w:val="fr-FR"/>
        </w:rPr>
        <w:t xml:space="preserve"> et</w:t>
      </w:r>
      <w:r w:rsidRPr="0005002D">
        <w:rPr>
          <w:lang w:val="fr-FR"/>
        </w:rPr>
        <w:t xml:space="preserve"> de l'adaptation aux changements climatiques</w:t>
      </w:r>
      <w:r w:rsidR="00F80588">
        <w:rPr>
          <w:lang w:val="fr-FR"/>
        </w:rPr>
        <w:t xml:space="preserve"> </w:t>
      </w:r>
      <w:r w:rsidRPr="0005002D">
        <w:rPr>
          <w:lang w:val="fr-FR"/>
        </w:rPr>
        <w:t xml:space="preserve">au niveau local </w:t>
      </w:r>
    </w:p>
    <w:p w:rsidR="0005002D" w:rsidRDefault="0005002D" w:rsidP="00A801DD">
      <w:pPr>
        <w:spacing w:after="120"/>
        <w:rPr>
          <w:lang w:val="fr-FR"/>
        </w:rPr>
      </w:pPr>
      <w:r>
        <w:rPr>
          <w:lang w:val="fr-FR"/>
        </w:rPr>
        <w:t xml:space="preserve">Pour atteindre cet objectif, les interventions sont articulées en 6 résultats </w:t>
      </w:r>
      <w:r w:rsidR="00CC5ACA">
        <w:rPr>
          <w:lang w:val="fr-FR"/>
        </w:rPr>
        <w:t xml:space="preserve">complémentaires : </w:t>
      </w:r>
    </w:p>
    <w:p w:rsidR="001953F6" w:rsidRPr="001953F6" w:rsidRDefault="001953F6" w:rsidP="001E0A4E">
      <w:pPr>
        <w:numPr>
          <w:ilvl w:val="0"/>
          <w:numId w:val="26"/>
        </w:numPr>
        <w:spacing w:before="80" w:after="0"/>
        <w:ind w:left="567" w:hanging="283"/>
        <w:rPr>
          <w:lang w:val="fr-FR"/>
        </w:rPr>
      </w:pPr>
      <w:r w:rsidRPr="001953F6">
        <w:rPr>
          <w:lang w:val="fr-FR"/>
        </w:rPr>
        <w:t>La capacité de planification des communes est améliorée pour la pr</w:t>
      </w:r>
      <w:r w:rsidR="00A801DD">
        <w:rPr>
          <w:lang w:val="fr-FR"/>
        </w:rPr>
        <w:t>ise</w:t>
      </w:r>
      <w:r w:rsidR="00F80588">
        <w:rPr>
          <w:lang w:val="fr-FR"/>
        </w:rPr>
        <w:t xml:space="preserve"> </w:t>
      </w:r>
      <w:r w:rsidR="00A801DD">
        <w:rPr>
          <w:lang w:val="fr-FR"/>
        </w:rPr>
        <w:t>en compte du dévelo</w:t>
      </w:r>
      <w:r w:rsidR="00A801DD">
        <w:rPr>
          <w:lang w:val="fr-FR"/>
        </w:rPr>
        <w:t>p</w:t>
      </w:r>
      <w:r w:rsidR="00A801DD">
        <w:rPr>
          <w:lang w:val="fr-FR"/>
        </w:rPr>
        <w:t xml:space="preserve">pement </w:t>
      </w:r>
      <w:r w:rsidR="0046634F">
        <w:rPr>
          <w:lang w:val="fr-FR"/>
        </w:rPr>
        <w:t>de l’</w:t>
      </w:r>
      <w:r w:rsidR="00A801DD">
        <w:rPr>
          <w:lang w:val="fr-FR"/>
        </w:rPr>
        <w:t>é</w:t>
      </w:r>
      <w:r w:rsidRPr="001953F6">
        <w:rPr>
          <w:lang w:val="fr-FR"/>
        </w:rPr>
        <w:t>co</w:t>
      </w:r>
      <w:r w:rsidR="0046634F">
        <w:rPr>
          <w:lang w:val="fr-FR"/>
        </w:rPr>
        <w:t>nomi</w:t>
      </w:r>
      <w:r w:rsidR="00A801DD">
        <w:rPr>
          <w:lang w:val="fr-FR"/>
        </w:rPr>
        <w:t>e local</w:t>
      </w:r>
      <w:r w:rsidR="0046634F">
        <w:rPr>
          <w:lang w:val="fr-FR"/>
        </w:rPr>
        <w:t>e</w:t>
      </w:r>
      <w:r w:rsidRPr="001953F6">
        <w:rPr>
          <w:lang w:val="fr-FR"/>
        </w:rPr>
        <w:t xml:space="preserve">, de la SAN et de la résilience aux changements climatiques (RCC) </w:t>
      </w:r>
      <w:r>
        <w:rPr>
          <w:lang w:val="fr-FR"/>
        </w:rPr>
        <w:t>(R 3.1.1)</w:t>
      </w:r>
      <w:r w:rsidR="00A614EC">
        <w:rPr>
          <w:rStyle w:val="Appelnotedebasdep"/>
          <w:lang w:val="fr-FR"/>
        </w:rPr>
        <w:footnoteReference w:id="9"/>
      </w:r>
    </w:p>
    <w:p w:rsidR="001953F6" w:rsidRPr="001953F6" w:rsidRDefault="001953F6" w:rsidP="001E0A4E">
      <w:pPr>
        <w:numPr>
          <w:ilvl w:val="0"/>
          <w:numId w:val="26"/>
        </w:numPr>
        <w:spacing w:before="80" w:after="0"/>
        <w:ind w:left="567" w:hanging="283"/>
        <w:rPr>
          <w:lang w:val="fr-FR"/>
        </w:rPr>
      </w:pPr>
      <w:r w:rsidRPr="001953F6">
        <w:rPr>
          <w:lang w:val="fr-FR"/>
        </w:rPr>
        <w:t xml:space="preserve">La capacité de maîtrise d’ouvrage et de coordination des interventions dans les Communes est améliorée pour la prise en compte de la SAN et de la RCC </w:t>
      </w:r>
      <w:r>
        <w:rPr>
          <w:lang w:val="fr-FR"/>
        </w:rPr>
        <w:t>(</w:t>
      </w:r>
      <w:r w:rsidRPr="001953F6">
        <w:rPr>
          <w:lang w:val="fr-FR"/>
        </w:rPr>
        <w:t>R 3.1.2</w:t>
      </w:r>
      <w:r>
        <w:rPr>
          <w:lang w:val="fr-FR"/>
        </w:rPr>
        <w:t>)</w:t>
      </w:r>
      <w:r w:rsidR="00F80588">
        <w:rPr>
          <w:lang w:val="fr-FR"/>
        </w:rPr>
        <w:t xml:space="preserve"> </w:t>
      </w:r>
    </w:p>
    <w:p w:rsidR="001953F6" w:rsidRPr="001953F6" w:rsidRDefault="001953F6" w:rsidP="001E0A4E">
      <w:pPr>
        <w:numPr>
          <w:ilvl w:val="0"/>
          <w:numId w:val="26"/>
        </w:numPr>
        <w:spacing w:before="80" w:after="0"/>
        <w:ind w:left="567" w:hanging="283"/>
        <w:rPr>
          <w:lang w:val="fr-FR"/>
        </w:rPr>
      </w:pPr>
      <w:r w:rsidRPr="001953F6">
        <w:rPr>
          <w:lang w:val="fr-FR"/>
        </w:rPr>
        <w:t>La capacité des Communes à</w:t>
      </w:r>
      <w:r w:rsidR="00F80588">
        <w:rPr>
          <w:lang w:val="fr-FR"/>
        </w:rPr>
        <w:t xml:space="preserve"> </w:t>
      </w:r>
      <w:r w:rsidRPr="001953F6">
        <w:rPr>
          <w:lang w:val="fr-FR"/>
        </w:rPr>
        <w:t xml:space="preserve">mobiliser des ressources financières (internes et externes) et en assurer la gestion efficiente en vue d’améliorer la SAN et la RCC est améliorée </w:t>
      </w:r>
      <w:r>
        <w:rPr>
          <w:lang w:val="fr-FR"/>
        </w:rPr>
        <w:t>(</w:t>
      </w:r>
      <w:r w:rsidRPr="001953F6">
        <w:rPr>
          <w:lang w:val="fr-FR"/>
        </w:rPr>
        <w:t>R 3.1.3</w:t>
      </w:r>
      <w:r>
        <w:rPr>
          <w:lang w:val="fr-FR"/>
        </w:rPr>
        <w:t>)</w:t>
      </w:r>
    </w:p>
    <w:p w:rsidR="001953F6" w:rsidRPr="001953F6" w:rsidRDefault="001953F6" w:rsidP="001E0A4E">
      <w:pPr>
        <w:numPr>
          <w:ilvl w:val="0"/>
          <w:numId w:val="26"/>
        </w:numPr>
        <w:spacing w:before="80" w:after="0"/>
        <w:ind w:left="567" w:hanging="283"/>
        <w:rPr>
          <w:lang w:val="fr-FR"/>
        </w:rPr>
      </w:pPr>
      <w:r w:rsidRPr="001953F6">
        <w:rPr>
          <w:lang w:val="fr-FR"/>
        </w:rPr>
        <w:t>Un mécanisme de transfert financier, sous forme d’un FDL, est mis en place pour un investi</w:t>
      </w:r>
      <w:r w:rsidRPr="001953F6">
        <w:rPr>
          <w:lang w:val="fr-FR"/>
        </w:rPr>
        <w:t>s</w:t>
      </w:r>
      <w:r w:rsidRPr="001953F6">
        <w:rPr>
          <w:lang w:val="fr-FR"/>
        </w:rPr>
        <w:t>sement local structurant mettant l'accent sur la SAN, la RCC et les services socioéconomiques de base</w:t>
      </w:r>
      <w:r w:rsidR="00F80588">
        <w:rPr>
          <w:lang w:val="fr-FR"/>
        </w:rPr>
        <w:t xml:space="preserve"> </w:t>
      </w:r>
      <w:r w:rsidRPr="001953F6">
        <w:rPr>
          <w:lang w:val="fr-FR"/>
        </w:rPr>
        <w:t xml:space="preserve">orientés prioritairement vers les groupes vulnérables </w:t>
      </w:r>
      <w:r w:rsidR="00A801DD">
        <w:rPr>
          <w:lang w:val="fr-FR"/>
        </w:rPr>
        <w:t>(</w:t>
      </w:r>
      <w:r w:rsidRPr="001953F6">
        <w:rPr>
          <w:lang w:val="fr-FR"/>
        </w:rPr>
        <w:t>R 3.1.4</w:t>
      </w:r>
      <w:r w:rsidR="00A801DD">
        <w:rPr>
          <w:lang w:val="fr-FR"/>
        </w:rPr>
        <w:t>)</w:t>
      </w:r>
      <w:r w:rsidRPr="001953F6">
        <w:rPr>
          <w:lang w:val="fr-FR"/>
        </w:rPr>
        <w:t xml:space="preserve">  </w:t>
      </w:r>
    </w:p>
    <w:p w:rsidR="001953F6" w:rsidRPr="001953F6" w:rsidRDefault="001953F6" w:rsidP="001E0A4E">
      <w:pPr>
        <w:numPr>
          <w:ilvl w:val="0"/>
          <w:numId w:val="26"/>
        </w:numPr>
        <w:spacing w:before="80" w:after="0"/>
        <w:ind w:left="567" w:hanging="283"/>
        <w:rPr>
          <w:lang w:val="fr-FR"/>
        </w:rPr>
      </w:pPr>
      <w:r w:rsidRPr="001953F6">
        <w:rPr>
          <w:lang w:val="fr-FR"/>
        </w:rPr>
        <w:t>Les Communes formulent et mettent en œuvre une politique de gestion et de pérennisation (fonctionnement et entretien) des infrastructures, incluant les coûts récurrents</w:t>
      </w:r>
      <w:r>
        <w:rPr>
          <w:lang w:val="fr-FR"/>
        </w:rPr>
        <w:t xml:space="preserve"> (</w:t>
      </w:r>
      <w:r w:rsidRPr="001953F6">
        <w:rPr>
          <w:lang w:val="fr-FR"/>
        </w:rPr>
        <w:t>R 3.1.</w:t>
      </w:r>
      <w:r>
        <w:rPr>
          <w:lang w:val="fr-FR"/>
        </w:rPr>
        <w:t>5)</w:t>
      </w:r>
      <w:r w:rsidRPr="001953F6">
        <w:rPr>
          <w:lang w:val="fr-FR"/>
        </w:rPr>
        <w:t xml:space="preserve"> </w:t>
      </w:r>
    </w:p>
    <w:p w:rsidR="00CC5ACA" w:rsidRDefault="001953F6" w:rsidP="001E0A4E">
      <w:pPr>
        <w:numPr>
          <w:ilvl w:val="0"/>
          <w:numId w:val="26"/>
        </w:numPr>
        <w:spacing w:before="80"/>
        <w:ind w:left="567" w:hanging="283"/>
        <w:rPr>
          <w:lang w:val="fr-FR"/>
        </w:rPr>
      </w:pPr>
      <w:r w:rsidRPr="001953F6">
        <w:rPr>
          <w:lang w:val="fr-FR"/>
        </w:rPr>
        <w:t>Les bonnes pratiques et les leçons</w:t>
      </w:r>
      <w:r w:rsidR="00F80588">
        <w:rPr>
          <w:lang w:val="fr-FR"/>
        </w:rPr>
        <w:t xml:space="preserve"> </w:t>
      </w:r>
      <w:r w:rsidRPr="001953F6">
        <w:rPr>
          <w:lang w:val="fr-FR"/>
        </w:rPr>
        <w:t>sont codifiées et partagées au niveau local, national et I</w:t>
      </w:r>
      <w:r w:rsidRPr="001953F6">
        <w:rPr>
          <w:lang w:val="fr-FR"/>
        </w:rPr>
        <w:t>n</w:t>
      </w:r>
      <w:r w:rsidRPr="001953F6">
        <w:rPr>
          <w:lang w:val="fr-FR"/>
        </w:rPr>
        <w:t>ternational</w:t>
      </w:r>
      <w:r>
        <w:rPr>
          <w:lang w:val="fr-FR"/>
        </w:rPr>
        <w:t xml:space="preserve"> (</w:t>
      </w:r>
      <w:r w:rsidRPr="001953F6">
        <w:rPr>
          <w:lang w:val="fr-FR"/>
        </w:rPr>
        <w:t>R 3.1.6</w:t>
      </w:r>
      <w:r>
        <w:rPr>
          <w:lang w:val="fr-FR"/>
        </w:rPr>
        <w:t>)</w:t>
      </w:r>
    </w:p>
    <w:p w:rsidR="00204FD4" w:rsidRPr="00877438" w:rsidRDefault="00204FD4" w:rsidP="005F58CC">
      <w:pPr>
        <w:spacing w:after="120"/>
        <w:rPr>
          <w:u w:val="single"/>
          <w:lang w:val="fr-FR"/>
        </w:rPr>
      </w:pPr>
      <w:r w:rsidRPr="00877438">
        <w:rPr>
          <w:u w:val="single"/>
          <w:lang w:val="fr-FR"/>
        </w:rPr>
        <w:t>Indicateurs d’impact pour la composante :</w:t>
      </w:r>
    </w:p>
    <w:p w:rsidR="00204FD4" w:rsidRPr="00877438" w:rsidRDefault="00204FD4" w:rsidP="001E0A4E">
      <w:pPr>
        <w:numPr>
          <w:ilvl w:val="0"/>
          <w:numId w:val="26"/>
        </w:numPr>
        <w:spacing w:before="80" w:after="0"/>
        <w:ind w:left="567" w:hanging="283"/>
        <w:rPr>
          <w:szCs w:val="24"/>
          <w:lang w:val="fr-FR" w:eastAsia="fr-CA"/>
        </w:rPr>
      </w:pPr>
      <w:r w:rsidRPr="00A801DD">
        <w:rPr>
          <w:lang w:val="fr-FR"/>
        </w:rPr>
        <w:t>Capacité</w:t>
      </w:r>
      <w:r w:rsidRPr="00877438">
        <w:rPr>
          <w:rFonts w:cs="Calibri"/>
          <w:lang w:val="fr-FR"/>
        </w:rPr>
        <w:t xml:space="preserve"> de </w:t>
      </w:r>
      <w:r w:rsidRPr="00877438">
        <w:rPr>
          <w:szCs w:val="24"/>
          <w:lang w:val="fr-FR" w:eastAsia="fr-CA"/>
        </w:rPr>
        <w:t>planification, de mise en œuvre, de coordination et de suivi-évaluation des pr</w:t>
      </w:r>
      <w:r w:rsidRPr="00877438">
        <w:rPr>
          <w:szCs w:val="24"/>
          <w:lang w:val="fr-FR" w:eastAsia="fr-CA"/>
        </w:rPr>
        <w:t>o</w:t>
      </w:r>
      <w:r w:rsidRPr="00877438">
        <w:rPr>
          <w:szCs w:val="24"/>
          <w:lang w:val="fr-FR" w:eastAsia="fr-CA"/>
        </w:rPr>
        <w:t>grammes aux différents niveaux,</w:t>
      </w:r>
    </w:p>
    <w:p w:rsidR="00204FD4" w:rsidRPr="00877438" w:rsidRDefault="00204FD4" w:rsidP="001E0A4E">
      <w:pPr>
        <w:numPr>
          <w:ilvl w:val="0"/>
          <w:numId w:val="26"/>
        </w:numPr>
        <w:spacing w:before="80" w:after="0"/>
        <w:ind w:left="567" w:hanging="283"/>
        <w:rPr>
          <w:szCs w:val="24"/>
          <w:lang w:val="fr-FR" w:eastAsia="fr-CA"/>
        </w:rPr>
      </w:pPr>
      <w:r w:rsidRPr="00A801DD">
        <w:rPr>
          <w:lang w:val="fr-FR"/>
        </w:rPr>
        <w:t>Gouvernance</w:t>
      </w:r>
      <w:r w:rsidRPr="00877438">
        <w:rPr>
          <w:szCs w:val="24"/>
          <w:lang w:val="fr-FR" w:eastAsia="fr-CA"/>
        </w:rPr>
        <w:t xml:space="preserve"> locale de la SAN,</w:t>
      </w:r>
    </w:p>
    <w:p w:rsidR="00204FD4" w:rsidRPr="00877438" w:rsidRDefault="00204FD4" w:rsidP="001E0A4E">
      <w:pPr>
        <w:numPr>
          <w:ilvl w:val="0"/>
          <w:numId w:val="26"/>
        </w:numPr>
        <w:spacing w:before="80"/>
        <w:ind w:left="567" w:hanging="283"/>
        <w:rPr>
          <w:rFonts w:cs="Calibri"/>
          <w:b/>
          <w:smallCaps/>
          <w:szCs w:val="24"/>
          <w:u w:val="single"/>
          <w:lang w:val="fr-FR"/>
        </w:rPr>
      </w:pPr>
      <w:r w:rsidRPr="00877438">
        <w:rPr>
          <w:rFonts w:cs="Calibri"/>
          <w:lang w:val="fr-FR"/>
        </w:rPr>
        <w:t xml:space="preserve">Gains de revenus générés par les appuis spécifiques aux GV </w:t>
      </w:r>
      <w:r w:rsidR="00D0712A">
        <w:rPr>
          <w:rFonts w:cs="Calibri"/>
          <w:lang w:val="fr-FR"/>
        </w:rPr>
        <w:t>y compris les femmes et les e</w:t>
      </w:r>
      <w:r w:rsidR="00D0712A">
        <w:rPr>
          <w:rFonts w:cs="Calibri"/>
          <w:lang w:val="fr-FR"/>
        </w:rPr>
        <w:t>n</w:t>
      </w:r>
      <w:r w:rsidR="00D0712A">
        <w:rPr>
          <w:rFonts w:cs="Calibri"/>
          <w:lang w:val="fr-FR"/>
        </w:rPr>
        <w:t>fants de moins de 5 ans</w:t>
      </w:r>
      <w:r w:rsidRPr="00877438">
        <w:rPr>
          <w:rFonts w:cs="Calibri"/>
          <w:lang w:val="fr-FR"/>
        </w:rPr>
        <w:t>.</w:t>
      </w:r>
    </w:p>
    <w:p w:rsidR="00082D84" w:rsidRDefault="00082D84" w:rsidP="00F80588">
      <w:pPr>
        <w:pStyle w:val="Titre4"/>
      </w:pPr>
      <w:bookmarkStart w:id="83" w:name="_Toc358703155"/>
      <w:r>
        <w:lastRenderedPageBreak/>
        <w:t>Résultats</w:t>
      </w:r>
      <w:r w:rsidR="00957429">
        <w:t xml:space="preserve"> attendus et principales activités</w:t>
      </w:r>
      <w:bookmarkEnd w:id="83"/>
    </w:p>
    <w:p w:rsidR="00082D84" w:rsidRDefault="00082D84" w:rsidP="00A614EC">
      <w:pPr>
        <w:spacing w:after="60"/>
        <w:rPr>
          <w:szCs w:val="20"/>
          <w:lang w:val="fr-FR" w:eastAsia="nl-NL"/>
        </w:rPr>
      </w:pPr>
      <w:r w:rsidRPr="003B48DA">
        <w:rPr>
          <w:u w:val="single"/>
          <w:lang w:val="fr-FR"/>
        </w:rPr>
        <w:t>Résultat 1</w:t>
      </w:r>
      <w:r w:rsidR="008E799D" w:rsidRPr="005D7808">
        <w:rPr>
          <w:lang w:val="fr-FR"/>
        </w:rPr>
        <w:t xml:space="preserve"> : </w:t>
      </w:r>
      <w:r w:rsidR="008E799D" w:rsidRPr="001953F6">
        <w:rPr>
          <w:szCs w:val="20"/>
          <w:lang w:val="fr-FR" w:eastAsia="nl-NL"/>
        </w:rPr>
        <w:t xml:space="preserve">La capacité de planification des communes est améliorée </w:t>
      </w:r>
      <w:r w:rsidR="00A801DD">
        <w:rPr>
          <w:szCs w:val="20"/>
          <w:lang w:val="fr-FR" w:eastAsia="nl-NL"/>
        </w:rPr>
        <w:t>pour la prise</w:t>
      </w:r>
      <w:r w:rsidR="00F80588">
        <w:rPr>
          <w:szCs w:val="20"/>
          <w:lang w:val="fr-FR" w:eastAsia="nl-NL"/>
        </w:rPr>
        <w:t xml:space="preserve"> </w:t>
      </w:r>
      <w:r w:rsidR="00A801DD">
        <w:rPr>
          <w:szCs w:val="20"/>
          <w:lang w:val="fr-FR" w:eastAsia="nl-NL"/>
        </w:rPr>
        <w:t>en compte du d</w:t>
      </w:r>
      <w:r w:rsidR="00A801DD">
        <w:rPr>
          <w:szCs w:val="20"/>
          <w:lang w:val="fr-FR" w:eastAsia="nl-NL"/>
        </w:rPr>
        <w:t>é</w:t>
      </w:r>
      <w:r w:rsidR="00A801DD">
        <w:rPr>
          <w:szCs w:val="20"/>
          <w:lang w:val="fr-FR" w:eastAsia="nl-NL"/>
        </w:rPr>
        <w:t>veloppement</w:t>
      </w:r>
      <w:r w:rsidR="008E799D" w:rsidRPr="001953F6">
        <w:rPr>
          <w:szCs w:val="20"/>
          <w:lang w:val="fr-FR" w:eastAsia="nl-NL"/>
        </w:rPr>
        <w:t xml:space="preserve"> </w:t>
      </w:r>
      <w:r w:rsidR="0046634F">
        <w:rPr>
          <w:szCs w:val="20"/>
          <w:lang w:val="fr-FR" w:eastAsia="nl-NL"/>
        </w:rPr>
        <w:t>de l’économi</w:t>
      </w:r>
      <w:r w:rsidR="00A801DD">
        <w:rPr>
          <w:szCs w:val="20"/>
          <w:lang w:val="fr-FR" w:eastAsia="nl-NL"/>
        </w:rPr>
        <w:t>e local</w:t>
      </w:r>
      <w:r w:rsidR="0046634F">
        <w:rPr>
          <w:szCs w:val="20"/>
          <w:lang w:val="fr-FR" w:eastAsia="nl-NL"/>
        </w:rPr>
        <w:t>e</w:t>
      </w:r>
      <w:r w:rsidR="008E799D" w:rsidRPr="001953F6">
        <w:rPr>
          <w:szCs w:val="20"/>
          <w:lang w:val="fr-FR" w:eastAsia="nl-NL"/>
        </w:rPr>
        <w:t>, de la SAN et de la résilience aux changements climatiques (RCC)</w:t>
      </w:r>
      <w:r w:rsidR="008E799D">
        <w:rPr>
          <w:szCs w:val="20"/>
          <w:lang w:val="fr-FR" w:eastAsia="nl-NL"/>
        </w:rPr>
        <w:t>.</w:t>
      </w:r>
    </w:p>
    <w:p w:rsidR="008E799D" w:rsidRDefault="008E799D" w:rsidP="00A614EC">
      <w:pPr>
        <w:spacing w:after="120"/>
        <w:ind w:left="851" w:hanging="426"/>
        <w:rPr>
          <w:lang w:val="fr-FR"/>
        </w:rPr>
      </w:pPr>
      <w:r w:rsidRPr="00A614EC">
        <w:rPr>
          <w:lang w:val="fr-FR"/>
        </w:rPr>
        <w:t>Sous-résultat 1.1</w:t>
      </w:r>
      <w:r w:rsidR="005D7808" w:rsidRPr="005D7808">
        <w:rPr>
          <w:lang w:val="fr-FR"/>
        </w:rPr>
        <w:t> </w:t>
      </w:r>
      <w:r w:rsidR="005D7808">
        <w:rPr>
          <w:lang w:val="fr-FR"/>
        </w:rPr>
        <w:t xml:space="preserve">: </w:t>
      </w:r>
      <w:r>
        <w:rPr>
          <w:rFonts w:asciiTheme="minorHAnsi" w:hAnsiTheme="minorHAnsi"/>
          <w:bCs/>
          <w:szCs w:val="21"/>
          <w:lang w:val="fr-FR" w:eastAsia="fr-FR"/>
        </w:rPr>
        <w:t xml:space="preserve">Les 3 </w:t>
      </w:r>
      <w:r w:rsidRPr="00495CE1">
        <w:rPr>
          <w:lang w:val="fr-FR"/>
        </w:rPr>
        <w:t>communes</w:t>
      </w:r>
      <w:r>
        <w:rPr>
          <w:rFonts w:asciiTheme="minorHAnsi" w:hAnsiTheme="minorHAnsi"/>
          <w:bCs/>
          <w:szCs w:val="21"/>
          <w:lang w:val="fr-FR" w:eastAsia="fr-FR"/>
        </w:rPr>
        <w:t xml:space="preserve"> cibles du programme assurent la maîtrise d'ouvrage pour les investissements liés à la sécurité alimentaire dans le respect des règles et des échéanciers</w:t>
      </w:r>
    </w:p>
    <w:p w:rsidR="0061148D" w:rsidRDefault="0061148D" w:rsidP="00A614EC">
      <w:pPr>
        <w:tabs>
          <w:tab w:val="left" w:pos="284"/>
        </w:tabs>
        <w:spacing w:after="120"/>
        <w:ind w:left="284"/>
        <w:rPr>
          <w:lang w:val="fr-FR"/>
        </w:rPr>
      </w:pPr>
      <w:r w:rsidRPr="0061148D">
        <w:rPr>
          <w:u w:val="single"/>
          <w:lang w:val="fr-FR"/>
        </w:rPr>
        <w:t xml:space="preserve">Indicateurs pour le </w:t>
      </w:r>
      <w:r w:rsidR="00BD7306">
        <w:rPr>
          <w:u w:val="single"/>
          <w:lang w:val="fr-FR"/>
        </w:rPr>
        <w:t>résultat</w:t>
      </w:r>
      <w:r>
        <w:rPr>
          <w:lang w:val="fr-FR"/>
        </w:rPr>
        <w:t> :</w:t>
      </w:r>
      <w:r w:rsidR="005D7808">
        <w:rPr>
          <w:lang w:val="fr-FR"/>
        </w:rPr>
        <w:t xml:space="preserve"> </w:t>
      </w:r>
      <w:r w:rsidRPr="00660827">
        <w:rPr>
          <w:lang w:val="fr-FR"/>
        </w:rPr>
        <w:t xml:space="preserve">3 </w:t>
      </w:r>
      <w:r w:rsidRPr="00495CE1">
        <w:rPr>
          <w:rFonts w:asciiTheme="minorHAnsi" w:hAnsiTheme="minorHAnsi"/>
          <w:bCs/>
          <w:szCs w:val="21"/>
          <w:lang w:val="fr-FR" w:eastAsia="fr-FR"/>
        </w:rPr>
        <w:t>PCDC</w:t>
      </w:r>
      <w:r w:rsidRPr="00660827">
        <w:rPr>
          <w:lang w:val="fr-FR"/>
        </w:rPr>
        <w:t xml:space="preserve"> actualisé</w:t>
      </w:r>
      <w:r w:rsidR="0046634F">
        <w:rPr>
          <w:lang w:val="fr-FR"/>
        </w:rPr>
        <w:t>s avec une stratégie de développement</w:t>
      </w:r>
      <w:r w:rsidR="00F80588">
        <w:rPr>
          <w:lang w:val="fr-FR"/>
        </w:rPr>
        <w:t xml:space="preserve"> </w:t>
      </w:r>
      <w:r w:rsidRPr="00660827">
        <w:rPr>
          <w:lang w:val="fr-FR"/>
        </w:rPr>
        <w:t>centrée sur la SAN et la gestion dura</w:t>
      </w:r>
      <w:r w:rsidR="00495CE1">
        <w:rPr>
          <w:lang w:val="fr-FR"/>
        </w:rPr>
        <w:t>ble des infrastructures réalisé</w:t>
      </w:r>
      <w:r w:rsidRPr="00660827">
        <w:rPr>
          <w:lang w:val="fr-FR"/>
        </w:rPr>
        <w:t>s et la prise en charge des besoins des GV</w:t>
      </w:r>
    </w:p>
    <w:p w:rsidR="0061148D" w:rsidRDefault="0061148D" w:rsidP="00A614EC">
      <w:pPr>
        <w:keepNext/>
        <w:tabs>
          <w:tab w:val="left" w:pos="284"/>
        </w:tabs>
        <w:spacing w:after="0"/>
        <w:ind w:left="284"/>
        <w:rPr>
          <w:lang w:val="fr-FR"/>
        </w:rPr>
      </w:pPr>
      <w:r w:rsidRPr="0061148D">
        <w:rPr>
          <w:u w:val="single"/>
          <w:lang w:val="fr-FR"/>
        </w:rPr>
        <w:t>Principales activités</w:t>
      </w:r>
      <w:r>
        <w:rPr>
          <w:lang w:val="fr-FR"/>
        </w:rPr>
        <w:t> :</w:t>
      </w:r>
    </w:p>
    <w:p w:rsidR="0061148D" w:rsidRDefault="0061148D" w:rsidP="001E0A4E">
      <w:pPr>
        <w:numPr>
          <w:ilvl w:val="0"/>
          <w:numId w:val="26"/>
        </w:numPr>
        <w:spacing w:before="80" w:after="0"/>
        <w:ind w:left="851" w:hanging="283"/>
        <w:rPr>
          <w:lang w:val="fr-FR"/>
        </w:rPr>
      </w:pPr>
      <w:r w:rsidRPr="0061148D">
        <w:rPr>
          <w:lang w:val="fr-FR"/>
        </w:rPr>
        <w:t xml:space="preserve">Élaboration de lignes directrices concernant la prise en compte de l’égalité des sexes et d’autonomisation des femmes, plan d’action et plan de formation pour mieux intégrer les aspects genre dans la planification des infrastructures de services publics / projets divers  et dans leur gestion durable. </w:t>
      </w:r>
    </w:p>
    <w:p w:rsidR="003B48DA" w:rsidRPr="0061148D" w:rsidRDefault="003B48DA" w:rsidP="001E0A4E">
      <w:pPr>
        <w:numPr>
          <w:ilvl w:val="0"/>
          <w:numId w:val="26"/>
        </w:numPr>
        <w:spacing w:before="80" w:after="0"/>
        <w:ind w:left="851" w:hanging="283"/>
        <w:rPr>
          <w:lang w:val="fr-FR"/>
        </w:rPr>
      </w:pPr>
      <w:r w:rsidRPr="0061148D">
        <w:rPr>
          <w:lang w:val="fr-FR"/>
        </w:rPr>
        <w:t>Élaboration d’outils complémentaires/modules de formation (</w:t>
      </w:r>
      <w:r w:rsidR="005D7808">
        <w:rPr>
          <w:lang w:val="fr-FR"/>
        </w:rPr>
        <w:t xml:space="preserve">analyse, SAN, RCC, </w:t>
      </w:r>
      <w:r w:rsidRPr="0061148D">
        <w:rPr>
          <w:lang w:val="fr-FR"/>
        </w:rPr>
        <w:t>maîtrise d'ouvrage, gestion financière, communicati</w:t>
      </w:r>
      <w:r>
        <w:rPr>
          <w:lang w:val="fr-FR"/>
        </w:rPr>
        <w:t>on, reddition de comptes, etc.) suivant les b</w:t>
      </w:r>
      <w:r>
        <w:rPr>
          <w:lang w:val="fr-FR"/>
        </w:rPr>
        <w:t>e</w:t>
      </w:r>
      <w:r>
        <w:rPr>
          <w:lang w:val="fr-FR"/>
        </w:rPr>
        <w:t>soins.</w:t>
      </w:r>
    </w:p>
    <w:p w:rsidR="0061148D" w:rsidRPr="0061148D" w:rsidRDefault="0061148D" w:rsidP="001E0A4E">
      <w:pPr>
        <w:numPr>
          <w:ilvl w:val="0"/>
          <w:numId w:val="26"/>
        </w:numPr>
        <w:spacing w:before="80" w:after="0"/>
        <w:ind w:left="851" w:hanging="283"/>
        <w:rPr>
          <w:lang w:val="fr-FR"/>
        </w:rPr>
      </w:pPr>
      <w:r w:rsidRPr="0061148D">
        <w:rPr>
          <w:lang w:val="fr-FR"/>
        </w:rPr>
        <w:t>Renforcement des capacités pour l'identification et priorisation des besoins de la commune et des groupes vulnérables</w:t>
      </w:r>
    </w:p>
    <w:p w:rsidR="0061148D" w:rsidRDefault="0061148D" w:rsidP="001E0A4E">
      <w:pPr>
        <w:numPr>
          <w:ilvl w:val="0"/>
          <w:numId w:val="26"/>
        </w:numPr>
        <w:spacing w:before="80" w:after="0"/>
        <w:ind w:left="851" w:hanging="283"/>
        <w:rPr>
          <w:lang w:val="fr-FR"/>
        </w:rPr>
      </w:pPr>
      <w:r w:rsidRPr="0061148D">
        <w:rPr>
          <w:lang w:val="fr-FR"/>
        </w:rPr>
        <w:t xml:space="preserve">Appui à la mise en œuvre de la planification du développement communal (PCDC, PAI, plan. financière) intégrant les thématiques de sécurité alimentaire, de changements climatiques, des GV et du genre. </w:t>
      </w:r>
    </w:p>
    <w:p w:rsidR="0061148D" w:rsidRPr="0061148D" w:rsidRDefault="0061148D" w:rsidP="001E0A4E">
      <w:pPr>
        <w:numPr>
          <w:ilvl w:val="0"/>
          <w:numId w:val="26"/>
        </w:numPr>
        <w:spacing w:before="80" w:after="0"/>
        <w:ind w:left="851" w:hanging="283"/>
        <w:rPr>
          <w:lang w:val="fr-FR"/>
        </w:rPr>
      </w:pPr>
      <w:r w:rsidRPr="0061148D">
        <w:rPr>
          <w:lang w:val="fr-FR"/>
        </w:rPr>
        <w:t>Actualisation des PCDC pour prise en compte de la SAN,</w:t>
      </w:r>
      <w:r w:rsidR="00F80588">
        <w:rPr>
          <w:lang w:val="fr-FR"/>
        </w:rPr>
        <w:t xml:space="preserve"> </w:t>
      </w:r>
      <w:r w:rsidRPr="0061148D">
        <w:rPr>
          <w:lang w:val="fr-FR"/>
        </w:rPr>
        <w:t>des changements climatiques et du genre</w:t>
      </w:r>
      <w:r w:rsidR="003B48DA">
        <w:rPr>
          <w:lang w:val="fr-FR"/>
        </w:rPr>
        <w:t xml:space="preserve"> et validation par les conseils communaux</w:t>
      </w:r>
    </w:p>
    <w:p w:rsidR="0061148D" w:rsidRDefault="0061148D" w:rsidP="001E0A4E">
      <w:pPr>
        <w:numPr>
          <w:ilvl w:val="0"/>
          <w:numId w:val="26"/>
        </w:numPr>
        <w:spacing w:before="80"/>
        <w:ind w:left="851" w:hanging="283"/>
        <w:rPr>
          <w:lang w:val="fr-FR"/>
        </w:rPr>
      </w:pPr>
      <w:r w:rsidRPr="0061148D">
        <w:rPr>
          <w:lang w:val="fr-FR"/>
        </w:rPr>
        <w:t>Élaboration des PAI</w:t>
      </w:r>
    </w:p>
    <w:p w:rsidR="003B48DA" w:rsidRPr="003B48DA" w:rsidRDefault="003B48DA" w:rsidP="00A614EC">
      <w:pPr>
        <w:tabs>
          <w:tab w:val="left" w:pos="426"/>
        </w:tabs>
        <w:spacing w:after="60"/>
        <w:rPr>
          <w:lang w:val="fr-FR"/>
        </w:rPr>
      </w:pPr>
      <w:r>
        <w:rPr>
          <w:u w:val="single"/>
          <w:lang w:val="fr-FR"/>
        </w:rPr>
        <w:t>Résultat 2</w:t>
      </w:r>
      <w:r w:rsidRPr="005D7808">
        <w:rPr>
          <w:lang w:val="fr-FR"/>
        </w:rPr>
        <w:t xml:space="preserve"> : </w:t>
      </w:r>
      <w:r w:rsidRPr="003B48DA">
        <w:rPr>
          <w:lang w:val="fr-FR"/>
        </w:rPr>
        <w:t>La capacité de maîtrise d’ouvrage et de coordination des interventions dans les Co</w:t>
      </w:r>
      <w:r w:rsidRPr="003B48DA">
        <w:rPr>
          <w:lang w:val="fr-FR"/>
        </w:rPr>
        <w:t>m</w:t>
      </w:r>
      <w:r w:rsidRPr="003B48DA">
        <w:rPr>
          <w:lang w:val="fr-FR"/>
        </w:rPr>
        <w:t>munes est améliorée pour la prise en compte de la SAN et de la RCC</w:t>
      </w:r>
    </w:p>
    <w:p w:rsidR="003B48DA" w:rsidRDefault="003B48DA" w:rsidP="00A614EC">
      <w:pPr>
        <w:spacing w:after="60"/>
        <w:ind w:left="851" w:hanging="426"/>
        <w:rPr>
          <w:rFonts w:asciiTheme="minorHAnsi" w:hAnsiTheme="minorHAnsi"/>
          <w:bCs/>
          <w:szCs w:val="21"/>
          <w:lang w:val="fr-FR" w:eastAsia="fr-FR"/>
        </w:rPr>
      </w:pPr>
      <w:r w:rsidRPr="00A614EC">
        <w:rPr>
          <w:lang w:val="fr-FR"/>
        </w:rPr>
        <w:t>Sous-résultat 2.1</w:t>
      </w:r>
      <w:r>
        <w:rPr>
          <w:lang w:val="fr-FR"/>
        </w:rPr>
        <w:t xml:space="preserve"> : </w:t>
      </w:r>
      <w:r>
        <w:rPr>
          <w:rFonts w:asciiTheme="minorHAnsi" w:hAnsiTheme="minorHAnsi"/>
          <w:bCs/>
          <w:szCs w:val="21"/>
          <w:lang w:val="fr-FR" w:eastAsia="fr-FR"/>
        </w:rPr>
        <w:t xml:space="preserve">Les 3 </w:t>
      </w:r>
      <w:r w:rsidRPr="005D7808">
        <w:rPr>
          <w:lang w:val="fr-FR"/>
        </w:rPr>
        <w:t>communes</w:t>
      </w:r>
      <w:r>
        <w:rPr>
          <w:rFonts w:asciiTheme="minorHAnsi" w:hAnsiTheme="minorHAnsi"/>
          <w:bCs/>
          <w:szCs w:val="21"/>
          <w:lang w:val="fr-FR" w:eastAsia="fr-FR"/>
        </w:rPr>
        <w:t xml:space="preserve"> cibles du program</w:t>
      </w:r>
      <w:r>
        <w:rPr>
          <w:rFonts w:asciiTheme="minorHAnsi" w:hAnsiTheme="minorHAnsi"/>
          <w:bCs/>
          <w:szCs w:val="21"/>
          <w:lang w:val="fr-FR" w:eastAsia="fr-FR"/>
        </w:rPr>
        <w:softHyphen/>
        <w:t>me assurent la maîtrise d'ouvrage pour les investissements liés à la sécurité alimentaire dans le respect des règles et des échéanciers</w:t>
      </w:r>
    </w:p>
    <w:p w:rsidR="003B48DA" w:rsidRDefault="00BD7306" w:rsidP="00A614EC">
      <w:pPr>
        <w:spacing w:after="60"/>
        <w:ind w:left="851" w:hanging="426"/>
        <w:rPr>
          <w:lang w:val="fr-FR"/>
        </w:rPr>
      </w:pPr>
      <w:r w:rsidRPr="00A614EC">
        <w:rPr>
          <w:lang w:val="fr-FR"/>
        </w:rPr>
        <w:t>Sous-résultat 2.1</w:t>
      </w:r>
      <w:r>
        <w:rPr>
          <w:lang w:val="fr-FR"/>
        </w:rPr>
        <w:t> :</w:t>
      </w:r>
      <w:r w:rsidR="003B48DA" w:rsidRPr="003B48DA">
        <w:rPr>
          <w:rFonts w:asciiTheme="minorHAnsi" w:hAnsiTheme="minorHAnsi"/>
          <w:bCs/>
          <w:szCs w:val="21"/>
          <w:lang w:val="fr-FR" w:eastAsia="fr-FR"/>
        </w:rPr>
        <w:t xml:space="preserve"> </w:t>
      </w:r>
      <w:r w:rsidR="003B48DA">
        <w:rPr>
          <w:rFonts w:asciiTheme="minorHAnsi" w:hAnsiTheme="minorHAnsi"/>
          <w:bCs/>
          <w:szCs w:val="21"/>
          <w:lang w:val="fr-FR" w:eastAsia="fr-FR"/>
        </w:rPr>
        <w:t xml:space="preserve">Les </w:t>
      </w:r>
      <w:r w:rsidR="003B48DA" w:rsidRPr="005D7808">
        <w:rPr>
          <w:lang w:val="fr-FR"/>
        </w:rPr>
        <w:t>Communes</w:t>
      </w:r>
      <w:r w:rsidR="003B48DA">
        <w:rPr>
          <w:rFonts w:asciiTheme="minorHAnsi" w:hAnsiTheme="minorHAnsi"/>
          <w:bCs/>
          <w:szCs w:val="21"/>
          <w:lang w:val="fr-FR" w:eastAsia="fr-FR"/>
        </w:rPr>
        <w:t xml:space="preserve"> s’appuient sur les CCDC (Comités Collinaire de d</w:t>
      </w:r>
      <w:r w:rsidR="00072A5E">
        <w:rPr>
          <w:rFonts w:asciiTheme="minorHAnsi" w:hAnsiTheme="minorHAnsi"/>
          <w:bCs/>
          <w:szCs w:val="21"/>
          <w:lang w:val="fr-FR" w:eastAsia="fr-FR"/>
        </w:rPr>
        <w:t xml:space="preserve">éveloppement </w:t>
      </w:r>
      <w:r w:rsidR="003B48DA">
        <w:rPr>
          <w:rFonts w:asciiTheme="minorHAnsi" w:hAnsiTheme="minorHAnsi"/>
          <w:bCs/>
          <w:szCs w:val="21"/>
          <w:lang w:val="fr-FR" w:eastAsia="fr-FR"/>
        </w:rPr>
        <w:t xml:space="preserve"> Communautaire) dynamisés</w:t>
      </w:r>
      <w:r w:rsidR="00314934">
        <w:rPr>
          <w:rFonts w:asciiTheme="minorHAnsi" w:hAnsiTheme="minorHAnsi"/>
          <w:bCs/>
          <w:szCs w:val="21"/>
          <w:lang w:val="fr-FR" w:eastAsia="fr-FR"/>
        </w:rPr>
        <w:t xml:space="preserve"> pour mieux intégrer/ coor</w:t>
      </w:r>
      <w:r w:rsidR="003B48DA">
        <w:rPr>
          <w:rFonts w:asciiTheme="minorHAnsi" w:hAnsiTheme="minorHAnsi"/>
          <w:bCs/>
          <w:szCs w:val="21"/>
          <w:lang w:val="fr-FR" w:eastAsia="fr-FR"/>
        </w:rPr>
        <w:t>donner les interventions des part</w:t>
      </w:r>
      <w:r w:rsidR="003B48DA">
        <w:rPr>
          <w:rFonts w:asciiTheme="minorHAnsi" w:hAnsiTheme="minorHAnsi"/>
          <w:bCs/>
          <w:szCs w:val="21"/>
          <w:lang w:val="fr-FR" w:eastAsia="fr-FR"/>
        </w:rPr>
        <w:t>e</w:t>
      </w:r>
      <w:r w:rsidR="003B48DA">
        <w:rPr>
          <w:rFonts w:asciiTheme="minorHAnsi" w:hAnsiTheme="minorHAnsi"/>
          <w:bCs/>
          <w:szCs w:val="21"/>
          <w:lang w:val="fr-FR" w:eastAsia="fr-FR"/>
        </w:rPr>
        <w:t>naires (ONG, PTF du Burundi) et les investissements publics de la Commune dans le d</w:t>
      </w:r>
      <w:r w:rsidR="003B48DA">
        <w:rPr>
          <w:rFonts w:asciiTheme="minorHAnsi" w:hAnsiTheme="minorHAnsi"/>
          <w:bCs/>
          <w:szCs w:val="21"/>
          <w:lang w:val="fr-FR" w:eastAsia="fr-FR"/>
        </w:rPr>
        <w:t>o</w:t>
      </w:r>
      <w:r w:rsidR="003B48DA">
        <w:rPr>
          <w:rFonts w:asciiTheme="minorHAnsi" w:hAnsiTheme="minorHAnsi"/>
          <w:bCs/>
          <w:szCs w:val="21"/>
          <w:lang w:val="fr-FR" w:eastAsia="fr-FR"/>
        </w:rPr>
        <w:t>maine du développement local, de la SAN et de la RCC</w:t>
      </w:r>
    </w:p>
    <w:p w:rsidR="003B48DA" w:rsidRDefault="00BD7306" w:rsidP="00A614EC">
      <w:pPr>
        <w:spacing w:after="120"/>
        <w:ind w:left="851" w:hanging="426"/>
        <w:rPr>
          <w:lang w:val="fr-FR"/>
        </w:rPr>
      </w:pPr>
      <w:r w:rsidRPr="00A614EC">
        <w:rPr>
          <w:lang w:val="fr-FR"/>
        </w:rPr>
        <w:t>Sous-résultat 2.3</w:t>
      </w:r>
      <w:r>
        <w:rPr>
          <w:lang w:val="fr-FR"/>
        </w:rPr>
        <w:t xml:space="preserve"> : </w:t>
      </w:r>
      <w:r>
        <w:rPr>
          <w:rFonts w:asciiTheme="minorHAnsi" w:hAnsiTheme="minorHAnsi"/>
          <w:bCs/>
          <w:szCs w:val="21"/>
          <w:lang w:val="fr-FR" w:eastAsia="fr-FR"/>
        </w:rPr>
        <w:t xml:space="preserve">Les </w:t>
      </w:r>
      <w:r w:rsidRPr="005D7808">
        <w:rPr>
          <w:lang w:val="fr-FR"/>
        </w:rPr>
        <w:t>services</w:t>
      </w:r>
      <w:r>
        <w:rPr>
          <w:rFonts w:asciiTheme="minorHAnsi" w:hAnsiTheme="minorHAnsi"/>
          <w:bCs/>
          <w:szCs w:val="21"/>
          <w:lang w:val="fr-FR" w:eastAsia="fr-FR"/>
        </w:rPr>
        <w:t xml:space="preserve"> techniques déconcentrés appuient efficacement les Communes dans la maîtrise d'ouvra</w:t>
      </w:r>
      <w:r w:rsidR="0046634F">
        <w:rPr>
          <w:rFonts w:asciiTheme="minorHAnsi" w:hAnsiTheme="minorHAnsi"/>
          <w:bCs/>
          <w:szCs w:val="21"/>
          <w:lang w:val="fr-FR" w:eastAsia="fr-FR"/>
        </w:rPr>
        <w:t>ge et la gestion durable du développement</w:t>
      </w:r>
      <w:r>
        <w:rPr>
          <w:rFonts w:asciiTheme="minorHAnsi" w:hAnsiTheme="minorHAnsi"/>
          <w:bCs/>
          <w:szCs w:val="21"/>
          <w:lang w:val="fr-FR" w:eastAsia="fr-FR"/>
        </w:rPr>
        <w:t xml:space="preserve"> </w:t>
      </w:r>
      <w:r w:rsidR="0046634F">
        <w:rPr>
          <w:rFonts w:asciiTheme="minorHAnsi" w:hAnsiTheme="minorHAnsi"/>
          <w:bCs/>
          <w:szCs w:val="21"/>
          <w:lang w:val="fr-FR" w:eastAsia="fr-FR"/>
        </w:rPr>
        <w:t>l</w:t>
      </w:r>
      <w:r>
        <w:rPr>
          <w:rFonts w:asciiTheme="minorHAnsi" w:hAnsiTheme="minorHAnsi"/>
          <w:bCs/>
          <w:szCs w:val="21"/>
          <w:lang w:val="fr-FR" w:eastAsia="fr-FR"/>
        </w:rPr>
        <w:t>ocal (SAN, RCC) dans l’esprit de la décentralisation et de la déconcentration</w:t>
      </w:r>
    </w:p>
    <w:p w:rsidR="00BD7306" w:rsidRDefault="003B48DA" w:rsidP="00A614EC">
      <w:pPr>
        <w:keepNext/>
        <w:spacing w:after="120"/>
        <w:ind w:left="284"/>
        <w:rPr>
          <w:lang w:val="fr-FR"/>
        </w:rPr>
      </w:pPr>
      <w:r>
        <w:rPr>
          <w:u w:val="single"/>
          <w:lang w:val="fr-FR"/>
        </w:rPr>
        <w:t xml:space="preserve">Indicateurs pour le </w:t>
      </w:r>
      <w:r w:rsidR="00BD7306">
        <w:rPr>
          <w:u w:val="single"/>
          <w:lang w:val="fr-FR"/>
        </w:rPr>
        <w:t>résultat</w:t>
      </w:r>
      <w:r>
        <w:rPr>
          <w:lang w:val="fr-FR"/>
        </w:rPr>
        <w:t> :</w:t>
      </w:r>
      <w:r w:rsidR="005D7808">
        <w:rPr>
          <w:lang w:val="fr-FR"/>
        </w:rPr>
        <w:t xml:space="preserve"> </w:t>
      </w:r>
      <w:r w:rsidR="00BD7306" w:rsidRPr="00BD7306">
        <w:rPr>
          <w:lang w:val="fr-FR"/>
        </w:rPr>
        <w:t>Maîtrise d'ouvrage communale assurée à travers la collaboration des communes, des STD et des CCDC/CLDC</w:t>
      </w:r>
    </w:p>
    <w:p w:rsidR="003B48DA" w:rsidRDefault="003B48DA" w:rsidP="00A614EC">
      <w:pPr>
        <w:spacing w:after="120"/>
        <w:ind w:left="284"/>
        <w:rPr>
          <w:lang w:val="fr-FR"/>
        </w:rPr>
      </w:pPr>
      <w:r>
        <w:rPr>
          <w:u w:val="single"/>
          <w:lang w:val="fr-FR"/>
        </w:rPr>
        <w:t>Principales activités</w:t>
      </w:r>
      <w:r>
        <w:rPr>
          <w:lang w:val="fr-FR"/>
        </w:rPr>
        <w:t> :</w:t>
      </w:r>
    </w:p>
    <w:p w:rsidR="00BD7306" w:rsidRPr="00BD7306" w:rsidRDefault="00BD7306" w:rsidP="001E0A4E">
      <w:pPr>
        <w:numPr>
          <w:ilvl w:val="0"/>
          <w:numId w:val="26"/>
        </w:numPr>
        <w:spacing w:before="80" w:after="0"/>
        <w:ind w:left="851" w:hanging="283"/>
        <w:rPr>
          <w:lang w:val="fr-FR"/>
        </w:rPr>
      </w:pPr>
      <w:r w:rsidRPr="00BD7306">
        <w:rPr>
          <w:lang w:val="fr-FR"/>
        </w:rPr>
        <w:t>Renforcement des cap</w:t>
      </w:r>
      <w:r w:rsidR="00377022">
        <w:rPr>
          <w:lang w:val="fr-FR"/>
        </w:rPr>
        <w:t>acités</w:t>
      </w:r>
      <w:r w:rsidRPr="00BD7306">
        <w:rPr>
          <w:lang w:val="fr-FR"/>
        </w:rPr>
        <w:t xml:space="preserve"> et accompagnement à la maîtrise d'ouvrage, </w:t>
      </w:r>
      <w:r w:rsidR="005D7808">
        <w:rPr>
          <w:lang w:val="fr-FR"/>
        </w:rPr>
        <w:t xml:space="preserve">à la </w:t>
      </w:r>
      <w:r w:rsidRPr="00BD7306">
        <w:rPr>
          <w:lang w:val="fr-FR"/>
        </w:rPr>
        <w:t xml:space="preserve">reddition de compte et </w:t>
      </w:r>
      <w:r w:rsidR="005D7808">
        <w:rPr>
          <w:lang w:val="fr-FR"/>
        </w:rPr>
        <w:t xml:space="preserve">en </w:t>
      </w:r>
      <w:r w:rsidRPr="00BD7306">
        <w:rPr>
          <w:lang w:val="fr-FR"/>
        </w:rPr>
        <w:t xml:space="preserve">communication </w:t>
      </w:r>
    </w:p>
    <w:p w:rsidR="008F6C22" w:rsidRDefault="008F6C22" w:rsidP="001E0A4E">
      <w:pPr>
        <w:numPr>
          <w:ilvl w:val="0"/>
          <w:numId w:val="26"/>
        </w:numPr>
        <w:spacing w:before="40" w:after="0"/>
        <w:ind w:left="1418" w:hanging="283"/>
        <w:rPr>
          <w:lang w:val="fr-FR"/>
        </w:rPr>
      </w:pPr>
      <w:r w:rsidRPr="008F6C22">
        <w:rPr>
          <w:lang w:val="fr-FR"/>
        </w:rPr>
        <w:t>Formation maîtrise d'ouvrage communale : rôles et responsabilités des élus, pass</w:t>
      </w:r>
      <w:r w:rsidRPr="008F6C22">
        <w:rPr>
          <w:lang w:val="fr-FR"/>
        </w:rPr>
        <w:t>a</w:t>
      </w:r>
      <w:r w:rsidRPr="008F6C22">
        <w:rPr>
          <w:lang w:val="fr-FR"/>
        </w:rPr>
        <w:t>tion des marchés, analyse, suivi et contrôle des marchés, communication et reddition de compte, informatique, archivage</w:t>
      </w:r>
    </w:p>
    <w:p w:rsidR="008F6C22" w:rsidRDefault="008F6C22" w:rsidP="001E0A4E">
      <w:pPr>
        <w:numPr>
          <w:ilvl w:val="0"/>
          <w:numId w:val="26"/>
        </w:numPr>
        <w:spacing w:before="40" w:after="0"/>
        <w:ind w:left="1418" w:hanging="283"/>
        <w:rPr>
          <w:lang w:val="fr-FR"/>
        </w:rPr>
      </w:pPr>
      <w:r w:rsidRPr="005824E8">
        <w:rPr>
          <w:lang w:val="fr-FR"/>
        </w:rPr>
        <w:t xml:space="preserve">Appui </w:t>
      </w:r>
      <w:r w:rsidRPr="008F6C22">
        <w:rPr>
          <w:lang w:val="fr-FR"/>
        </w:rPr>
        <w:t xml:space="preserve">à la planification, mise en œuvre et suivi de projets financés sur </w:t>
      </w:r>
      <w:r w:rsidR="00A614EC">
        <w:rPr>
          <w:lang w:val="fr-FR"/>
        </w:rPr>
        <w:t>FDL</w:t>
      </w:r>
      <w:r w:rsidRPr="008F6C22">
        <w:rPr>
          <w:lang w:val="fr-FR"/>
        </w:rPr>
        <w:t xml:space="preserve"> (maîtrise d'ouvrage)</w:t>
      </w:r>
    </w:p>
    <w:p w:rsidR="00BD7306" w:rsidRDefault="00BD7306" w:rsidP="001E0A4E">
      <w:pPr>
        <w:numPr>
          <w:ilvl w:val="0"/>
          <w:numId w:val="26"/>
        </w:numPr>
        <w:spacing w:before="80" w:after="0"/>
        <w:ind w:left="851" w:hanging="283"/>
        <w:rPr>
          <w:lang w:val="fr-FR"/>
        </w:rPr>
      </w:pPr>
      <w:r w:rsidRPr="00BD7306">
        <w:rPr>
          <w:lang w:val="fr-FR"/>
        </w:rPr>
        <w:lastRenderedPageBreak/>
        <w:t>Appuis à la dynamisation des CCDC comme un outil de priorisation des interventions, de concertation et de coordination et d’intégration autour du PTA du programme et des pr</w:t>
      </w:r>
      <w:r w:rsidRPr="00BD7306">
        <w:rPr>
          <w:lang w:val="fr-FR"/>
        </w:rPr>
        <w:t>o</w:t>
      </w:r>
      <w:r w:rsidRPr="00BD7306">
        <w:rPr>
          <w:lang w:val="fr-FR"/>
        </w:rPr>
        <w:t>jets financés sur le FDL (SAN ,RCC et DEL) dans la commune.</w:t>
      </w:r>
    </w:p>
    <w:p w:rsidR="005824E8" w:rsidRPr="008F6C22" w:rsidRDefault="005824E8" w:rsidP="001E0A4E">
      <w:pPr>
        <w:numPr>
          <w:ilvl w:val="0"/>
          <w:numId w:val="26"/>
        </w:numPr>
        <w:spacing w:before="40" w:after="0"/>
        <w:ind w:left="1418" w:hanging="283"/>
        <w:rPr>
          <w:lang w:val="fr-FR"/>
        </w:rPr>
      </w:pPr>
      <w:r w:rsidRPr="008F6C22">
        <w:rPr>
          <w:lang w:val="fr-FR"/>
        </w:rPr>
        <w:t>Appuis à la tenue de réunion et à leur animation autour de l’administrateur comm</w:t>
      </w:r>
      <w:r w:rsidRPr="008F6C22">
        <w:rPr>
          <w:lang w:val="fr-FR"/>
        </w:rPr>
        <w:t>u</w:t>
      </w:r>
      <w:r w:rsidRPr="008F6C22">
        <w:rPr>
          <w:lang w:val="fr-FR"/>
        </w:rPr>
        <w:t xml:space="preserve">nal </w:t>
      </w:r>
    </w:p>
    <w:p w:rsidR="008F6C22" w:rsidRPr="00BD7306" w:rsidRDefault="005824E8" w:rsidP="001E0A4E">
      <w:pPr>
        <w:numPr>
          <w:ilvl w:val="0"/>
          <w:numId w:val="26"/>
        </w:numPr>
        <w:spacing w:before="80" w:after="0"/>
        <w:ind w:left="851" w:hanging="283"/>
        <w:rPr>
          <w:lang w:val="fr-FR"/>
        </w:rPr>
      </w:pPr>
      <w:r>
        <w:rPr>
          <w:lang w:val="fr-FR"/>
        </w:rPr>
        <w:t>Amélioration de la capacité des STD à appuyer la planification et la maîtrise d'ouvrage su</w:t>
      </w:r>
      <w:r>
        <w:rPr>
          <w:lang w:val="fr-FR"/>
        </w:rPr>
        <w:t>i</w:t>
      </w:r>
      <w:r>
        <w:rPr>
          <w:lang w:val="fr-FR"/>
        </w:rPr>
        <w:t>vant leur rôle et responsabilités spécifiques</w:t>
      </w:r>
    </w:p>
    <w:p w:rsidR="003B48DA" w:rsidRDefault="00BD7306" w:rsidP="001E0A4E">
      <w:pPr>
        <w:numPr>
          <w:ilvl w:val="0"/>
          <w:numId w:val="26"/>
        </w:numPr>
        <w:spacing w:before="40" w:after="0"/>
        <w:ind w:left="1418" w:hanging="283"/>
        <w:rPr>
          <w:lang w:val="fr-FR"/>
        </w:rPr>
      </w:pPr>
      <w:r w:rsidRPr="00BD7306">
        <w:rPr>
          <w:lang w:val="fr-FR"/>
        </w:rPr>
        <w:t>Ententes de services entre les STD et les administrations communales</w:t>
      </w:r>
      <w:r w:rsidR="005824E8">
        <w:rPr>
          <w:lang w:val="fr-FR"/>
        </w:rPr>
        <w:t xml:space="preserve"> </w:t>
      </w:r>
    </w:p>
    <w:p w:rsidR="005824E8" w:rsidRPr="008F6C22" w:rsidRDefault="005824E8" w:rsidP="001E0A4E">
      <w:pPr>
        <w:numPr>
          <w:ilvl w:val="0"/>
          <w:numId w:val="26"/>
        </w:numPr>
        <w:spacing w:before="40" w:after="0"/>
        <w:ind w:left="1418" w:hanging="283"/>
        <w:rPr>
          <w:lang w:val="fr-FR"/>
        </w:rPr>
      </w:pPr>
      <w:r w:rsidRPr="008F6C22">
        <w:rPr>
          <w:lang w:val="fr-FR"/>
        </w:rPr>
        <w:t>Formation ciblée dans le domaine de la décentralisation, et du rôle que chaque STD doit jouer en appuis aux communes</w:t>
      </w:r>
    </w:p>
    <w:p w:rsidR="005824E8" w:rsidRPr="008F6C22" w:rsidRDefault="005824E8" w:rsidP="001E0A4E">
      <w:pPr>
        <w:numPr>
          <w:ilvl w:val="0"/>
          <w:numId w:val="26"/>
        </w:numPr>
        <w:spacing w:before="40" w:after="0"/>
        <w:ind w:left="1418" w:hanging="283"/>
        <w:rPr>
          <w:lang w:val="fr-FR"/>
        </w:rPr>
      </w:pPr>
      <w:r w:rsidRPr="008F6C22">
        <w:rPr>
          <w:lang w:val="fr-FR"/>
        </w:rPr>
        <w:t>Formations / mises à niveau techniques en fonction des activités d’amélioration de la sécurité alimentaire ciblées</w:t>
      </w:r>
    </w:p>
    <w:p w:rsidR="005824E8" w:rsidRPr="00A145ED" w:rsidRDefault="005824E8" w:rsidP="001E0A4E">
      <w:pPr>
        <w:numPr>
          <w:ilvl w:val="0"/>
          <w:numId w:val="26"/>
        </w:numPr>
        <w:spacing w:before="40" w:after="0"/>
        <w:ind w:left="1418" w:hanging="283"/>
        <w:rPr>
          <w:lang w:val="fr-FR"/>
        </w:rPr>
      </w:pPr>
      <w:r w:rsidRPr="00A145ED">
        <w:rPr>
          <w:lang w:val="fr-FR"/>
        </w:rPr>
        <w:t>Développe</w:t>
      </w:r>
      <w:r w:rsidR="001B47BD">
        <w:rPr>
          <w:lang w:val="fr-FR"/>
        </w:rPr>
        <w:t>ment de</w:t>
      </w:r>
      <w:r w:rsidRPr="00A145ED">
        <w:rPr>
          <w:rFonts w:asciiTheme="minorHAnsi" w:hAnsiTheme="minorHAnsi"/>
          <w:bCs/>
          <w:lang w:val="fr-FR" w:eastAsia="fr-FR"/>
        </w:rPr>
        <w:t xml:space="preserve"> la méthodologie</w:t>
      </w:r>
      <w:r w:rsidR="00A145ED">
        <w:rPr>
          <w:rFonts w:asciiTheme="minorHAnsi" w:hAnsiTheme="minorHAnsi"/>
          <w:bCs/>
          <w:lang w:val="fr-FR" w:eastAsia="fr-FR"/>
        </w:rPr>
        <w:t>/outils</w:t>
      </w:r>
      <w:r w:rsidRPr="00A145ED">
        <w:rPr>
          <w:rFonts w:asciiTheme="minorHAnsi" w:hAnsiTheme="minorHAnsi"/>
          <w:bCs/>
          <w:lang w:val="fr-FR" w:eastAsia="fr-FR"/>
        </w:rPr>
        <w:t xml:space="preserve"> visant l’informatisation de la gestion</w:t>
      </w:r>
      <w:r w:rsidR="00A145ED">
        <w:rPr>
          <w:rFonts w:asciiTheme="minorHAnsi" w:hAnsiTheme="minorHAnsi"/>
          <w:bCs/>
          <w:lang w:val="fr-FR" w:eastAsia="fr-FR"/>
        </w:rPr>
        <w:t>/suivi</w:t>
      </w:r>
      <w:r w:rsidRPr="00A145ED">
        <w:rPr>
          <w:rFonts w:asciiTheme="minorHAnsi" w:hAnsiTheme="minorHAnsi"/>
          <w:bCs/>
          <w:lang w:val="fr-FR" w:eastAsia="fr-FR"/>
        </w:rPr>
        <w:t xml:space="preserve"> des PCDC</w:t>
      </w:r>
    </w:p>
    <w:p w:rsidR="005824E8" w:rsidRDefault="005824E8" w:rsidP="001E0A4E">
      <w:pPr>
        <w:numPr>
          <w:ilvl w:val="0"/>
          <w:numId w:val="26"/>
        </w:numPr>
        <w:spacing w:before="80" w:after="0"/>
        <w:ind w:left="851" w:hanging="283"/>
        <w:rPr>
          <w:lang w:val="fr-FR"/>
        </w:rPr>
      </w:pPr>
      <w:r>
        <w:rPr>
          <w:lang w:val="fr-FR"/>
        </w:rPr>
        <w:t>Amélioration de la circulation de l'information et la reddition de compte</w:t>
      </w:r>
    </w:p>
    <w:p w:rsidR="005824E8" w:rsidRDefault="005824E8" w:rsidP="001E0A4E">
      <w:pPr>
        <w:numPr>
          <w:ilvl w:val="0"/>
          <w:numId w:val="26"/>
        </w:numPr>
        <w:spacing w:before="40" w:after="0"/>
        <w:ind w:left="1418" w:hanging="283"/>
        <w:rPr>
          <w:lang w:val="fr-FR"/>
        </w:rPr>
      </w:pPr>
      <w:r>
        <w:rPr>
          <w:lang w:val="fr-FR"/>
        </w:rPr>
        <w:t>Elaboration de lignes directrices</w:t>
      </w:r>
      <w:r w:rsidR="00CF13DC">
        <w:rPr>
          <w:lang w:val="fr-FR"/>
        </w:rPr>
        <w:t xml:space="preserve"> / code de conduite sur la diffusion d’information, la </w:t>
      </w:r>
      <w:r>
        <w:rPr>
          <w:lang w:val="fr-FR"/>
        </w:rPr>
        <w:t xml:space="preserve">en communication </w:t>
      </w:r>
      <w:r w:rsidR="00CF13DC">
        <w:rPr>
          <w:lang w:val="fr-FR"/>
        </w:rPr>
        <w:t xml:space="preserve">avec les populations administrées </w:t>
      </w:r>
    </w:p>
    <w:p w:rsidR="00CF13DC" w:rsidRPr="00CF13DC" w:rsidRDefault="00CF13DC" w:rsidP="001E0A4E">
      <w:pPr>
        <w:numPr>
          <w:ilvl w:val="0"/>
          <w:numId w:val="26"/>
        </w:numPr>
        <w:spacing w:before="40" w:after="0"/>
        <w:ind w:left="1418" w:hanging="283"/>
        <w:rPr>
          <w:lang w:val="fr-FR"/>
        </w:rPr>
      </w:pPr>
      <w:r w:rsidRPr="00CF13DC">
        <w:rPr>
          <w:lang w:val="fr-FR"/>
        </w:rPr>
        <w:t xml:space="preserve">Appui à l'organisation des activités de communication / reddition de compte avec les CCDC/CLDC </w:t>
      </w:r>
    </w:p>
    <w:p w:rsidR="008F6C22" w:rsidRPr="008F6C22" w:rsidRDefault="008F6C22" w:rsidP="001E0A4E">
      <w:pPr>
        <w:numPr>
          <w:ilvl w:val="0"/>
          <w:numId w:val="26"/>
        </w:numPr>
        <w:spacing w:before="40" w:after="0"/>
        <w:ind w:left="1418" w:hanging="283"/>
        <w:rPr>
          <w:lang w:val="fr-FR"/>
        </w:rPr>
      </w:pPr>
      <w:r w:rsidRPr="008F6C22">
        <w:rPr>
          <w:lang w:val="fr-FR"/>
        </w:rPr>
        <w:t>Appui à la diffusion des résultats / recommandations (</w:t>
      </w:r>
      <w:r w:rsidR="001B47BD">
        <w:rPr>
          <w:lang w:val="fr-FR"/>
        </w:rPr>
        <w:t>utilisation des</w:t>
      </w:r>
      <w:r w:rsidRPr="008F6C22">
        <w:rPr>
          <w:lang w:val="fr-FR"/>
        </w:rPr>
        <w:t xml:space="preserve"> radio</w:t>
      </w:r>
      <w:r w:rsidR="001B47BD">
        <w:rPr>
          <w:lang w:val="fr-FR"/>
        </w:rPr>
        <w:t>s</w:t>
      </w:r>
      <w:r w:rsidRPr="008F6C22">
        <w:rPr>
          <w:lang w:val="fr-FR"/>
        </w:rPr>
        <w:t xml:space="preserve"> rurales)</w:t>
      </w:r>
    </w:p>
    <w:p w:rsidR="008F6C22" w:rsidRDefault="008F6C22" w:rsidP="001E0A4E">
      <w:pPr>
        <w:numPr>
          <w:ilvl w:val="0"/>
          <w:numId w:val="26"/>
        </w:numPr>
        <w:spacing w:before="40"/>
        <w:ind w:left="1418" w:hanging="283"/>
        <w:rPr>
          <w:lang w:val="fr-FR"/>
        </w:rPr>
      </w:pPr>
      <w:r w:rsidRPr="008F6C22">
        <w:rPr>
          <w:lang w:val="fr-FR"/>
        </w:rPr>
        <w:t>Atelier de formation / communication regroupant les ministères techniques, la plan</w:t>
      </w:r>
      <w:r w:rsidRPr="008F6C22">
        <w:rPr>
          <w:lang w:val="fr-FR"/>
        </w:rPr>
        <w:t>i</w:t>
      </w:r>
      <w:r w:rsidRPr="008F6C22">
        <w:rPr>
          <w:lang w:val="fr-FR"/>
        </w:rPr>
        <w:t>fication et ceux qui encadrent la décentralisation et le dév</w:t>
      </w:r>
      <w:r w:rsidR="001B47BD">
        <w:rPr>
          <w:lang w:val="fr-FR"/>
        </w:rPr>
        <w:t>eloppement</w:t>
      </w:r>
      <w:r w:rsidRPr="008F6C22">
        <w:rPr>
          <w:lang w:val="fr-FR"/>
        </w:rPr>
        <w:t xml:space="preserve"> local </w:t>
      </w:r>
    </w:p>
    <w:p w:rsidR="008F6C22" w:rsidRDefault="001722D1" w:rsidP="001B47BD">
      <w:pPr>
        <w:tabs>
          <w:tab w:val="left" w:pos="426"/>
        </w:tabs>
        <w:spacing w:after="60"/>
        <w:rPr>
          <w:lang w:val="fr-FR"/>
        </w:rPr>
      </w:pPr>
      <w:r w:rsidRPr="001722D1">
        <w:rPr>
          <w:u w:val="single"/>
          <w:lang w:val="fr-FR"/>
        </w:rPr>
        <w:t>Résultat 3</w:t>
      </w:r>
      <w:r w:rsidRPr="005D7808">
        <w:rPr>
          <w:lang w:val="fr-FR"/>
        </w:rPr>
        <w:t> :</w:t>
      </w:r>
      <w:r>
        <w:rPr>
          <w:lang w:val="fr-FR"/>
        </w:rPr>
        <w:t xml:space="preserve"> </w:t>
      </w:r>
      <w:r w:rsidRPr="001722D1">
        <w:rPr>
          <w:lang w:val="fr-FR"/>
        </w:rPr>
        <w:t>La capacité des Communes à mobiliser des ressources financières (internes et externes) et en assurer la gestion efficiente en vue d’améliorer la SAN et la RCC est améliorée</w:t>
      </w:r>
    </w:p>
    <w:p w:rsidR="001722D1" w:rsidRDefault="001722D1" w:rsidP="001B47BD">
      <w:pPr>
        <w:spacing w:after="60"/>
        <w:ind w:left="851" w:hanging="426"/>
        <w:rPr>
          <w:rFonts w:asciiTheme="minorHAnsi" w:hAnsiTheme="minorHAnsi"/>
          <w:bCs/>
          <w:szCs w:val="21"/>
          <w:lang w:val="fr-FR" w:eastAsia="fr-FR"/>
        </w:rPr>
      </w:pPr>
      <w:r w:rsidRPr="001B47BD">
        <w:rPr>
          <w:lang w:val="fr-FR"/>
        </w:rPr>
        <w:t>Sous-résultat 3.1</w:t>
      </w:r>
      <w:r>
        <w:rPr>
          <w:lang w:val="fr-FR"/>
        </w:rPr>
        <w:t xml:space="preserve"> : </w:t>
      </w:r>
      <w:r>
        <w:rPr>
          <w:rFonts w:asciiTheme="minorHAnsi" w:hAnsiTheme="minorHAnsi"/>
          <w:bCs/>
          <w:szCs w:val="21"/>
          <w:lang w:val="fr-FR" w:eastAsia="fr-FR"/>
        </w:rPr>
        <w:t>Les communes se sont données des lignes directrices sur la diffusion aux p</w:t>
      </w:r>
      <w:r>
        <w:rPr>
          <w:rFonts w:asciiTheme="minorHAnsi" w:hAnsiTheme="minorHAnsi"/>
          <w:bCs/>
          <w:szCs w:val="21"/>
          <w:lang w:val="fr-FR" w:eastAsia="fr-FR"/>
        </w:rPr>
        <w:t>o</w:t>
      </w:r>
      <w:r>
        <w:rPr>
          <w:rFonts w:asciiTheme="minorHAnsi" w:hAnsiTheme="minorHAnsi"/>
          <w:bCs/>
          <w:szCs w:val="21"/>
          <w:lang w:val="fr-FR" w:eastAsia="fr-FR"/>
        </w:rPr>
        <w:t>pulations des informations concernant la gestion technique et financière (reddition de compte) et les appliquent</w:t>
      </w:r>
    </w:p>
    <w:p w:rsidR="001722D1" w:rsidRDefault="001722D1" w:rsidP="001B47BD">
      <w:pPr>
        <w:spacing w:after="60"/>
        <w:ind w:left="851" w:hanging="426"/>
        <w:rPr>
          <w:u w:val="single"/>
          <w:lang w:val="fr-FR"/>
        </w:rPr>
      </w:pPr>
      <w:r w:rsidRPr="001B47BD">
        <w:rPr>
          <w:lang w:val="fr-FR"/>
        </w:rPr>
        <w:t>Sous-résultat 3.2</w:t>
      </w:r>
      <w:r w:rsidRPr="005D7808">
        <w:rPr>
          <w:lang w:val="fr-FR"/>
        </w:rPr>
        <w:t xml:space="preserve"> : </w:t>
      </w:r>
      <w:r>
        <w:rPr>
          <w:rFonts w:asciiTheme="minorHAnsi" w:hAnsiTheme="minorHAnsi"/>
          <w:bCs/>
          <w:szCs w:val="21"/>
          <w:lang w:val="fr-FR" w:eastAsia="fr-FR"/>
        </w:rPr>
        <w:t>Les Communes assurent une programmation des investissements, préparent des budgets qui reflètent l'importance de la SAN et de la RCC et produisent des états fina</w:t>
      </w:r>
      <w:r>
        <w:rPr>
          <w:rFonts w:asciiTheme="minorHAnsi" w:hAnsiTheme="minorHAnsi"/>
          <w:bCs/>
          <w:szCs w:val="21"/>
          <w:lang w:val="fr-FR" w:eastAsia="fr-FR"/>
        </w:rPr>
        <w:t>n</w:t>
      </w:r>
      <w:r>
        <w:rPr>
          <w:rFonts w:asciiTheme="minorHAnsi" w:hAnsiTheme="minorHAnsi"/>
          <w:bCs/>
          <w:szCs w:val="21"/>
          <w:lang w:val="fr-FR" w:eastAsia="fr-FR"/>
        </w:rPr>
        <w:t>ciers consolidés</w:t>
      </w:r>
    </w:p>
    <w:p w:rsidR="001722D1" w:rsidRDefault="001722D1" w:rsidP="001B47BD">
      <w:pPr>
        <w:spacing w:after="120"/>
        <w:ind w:left="851" w:hanging="426"/>
        <w:rPr>
          <w:rFonts w:asciiTheme="minorHAnsi" w:hAnsiTheme="minorHAnsi"/>
          <w:bCs/>
          <w:szCs w:val="21"/>
          <w:lang w:val="fr-FR" w:eastAsia="fr-FR"/>
        </w:rPr>
      </w:pPr>
      <w:r w:rsidRPr="001B47BD">
        <w:rPr>
          <w:lang w:val="fr-FR"/>
        </w:rPr>
        <w:t>Sous-résultat 3.3</w:t>
      </w:r>
      <w:r w:rsidRPr="005D7808">
        <w:rPr>
          <w:lang w:val="fr-FR"/>
        </w:rPr>
        <w:t xml:space="preserve"> : </w:t>
      </w:r>
      <w:r>
        <w:rPr>
          <w:rFonts w:asciiTheme="minorHAnsi" w:hAnsiTheme="minorHAnsi"/>
          <w:bCs/>
          <w:szCs w:val="21"/>
          <w:lang w:val="fr-FR" w:eastAsia="fr-FR"/>
        </w:rPr>
        <w:t>Les Communes améliorent de manière croissante la mobilisation des recettes fiscales</w:t>
      </w:r>
    </w:p>
    <w:p w:rsidR="001722D1" w:rsidRDefault="001722D1" w:rsidP="001B47BD">
      <w:pPr>
        <w:spacing w:after="0"/>
        <w:ind w:left="284"/>
        <w:rPr>
          <w:lang w:val="fr-FR"/>
        </w:rPr>
      </w:pPr>
      <w:r>
        <w:rPr>
          <w:u w:val="single"/>
          <w:lang w:val="fr-FR"/>
        </w:rPr>
        <w:t>Indicateurs pour le résultat</w:t>
      </w:r>
      <w:r>
        <w:rPr>
          <w:lang w:val="fr-FR"/>
        </w:rPr>
        <w:t> :</w:t>
      </w:r>
    </w:p>
    <w:p w:rsidR="001722D1" w:rsidRPr="00E370D3" w:rsidRDefault="00E370D3" w:rsidP="001E0A4E">
      <w:pPr>
        <w:numPr>
          <w:ilvl w:val="0"/>
          <w:numId w:val="26"/>
        </w:numPr>
        <w:spacing w:before="80" w:after="0"/>
        <w:ind w:left="851" w:hanging="283"/>
        <w:rPr>
          <w:lang w:val="fr-FR"/>
        </w:rPr>
      </w:pPr>
      <w:r w:rsidRPr="005D7808">
        <w:rPr>
          <w:lang w:val="fr-FR"/>
        </w:rPr>
        <w:t>Évolution</w:t>
      </w:r>
      <w:r w:rsidRPr="00F140FF">
        <w:rPr>
          <w:rFonts w:asciiTheme="minorHAnsi" w:hAnsiTheme="minorHAnsi"/>
          <w:bCs/>
          <w:lang w:val="fr-FR" w:eastAsia="fr-FR"/>
        </w:rPr>
        <w:t xml:space="preserve"> des recettes </w:t>
      </w:r>
      <w:r w:rsidRPr="00660827">
        <w:rPr>
          <w:lang w:val="fr-FR"/>
        </w:rPr>
        <w:t>fiscales par catégorie</w:t>
      </w:r>
    </w:p>
    <w:p w:rsidR="00E370D3" w:rsidRDefault="00E370D3" w:rsidP="001E0A4E">
      <w:pPr>
        <w:numPr>
          <w:ilvl w:val="0"/>
          <w:numId w:val="26"/>
        </w:numPr>
        <w:spacing w:before="80" w:after="120"/>
        <w:ind w:left="851" w:hanging="283"/>
        <w:rPr>
          <w:lang w:val="fr-FR"/>
        </w:rPr>
      </w:pPr>
      <w:r w:rsidRPr="00660827">
        <w:rPr>
          <w:lang w:val="fr-FR"/>
        </w:rPr>
        <w:t>Evolution des financeme</w:t>
      </w:r>
      <w:r>
        <w:rPr>
          <w:rFonts w:asciiTheme="minorHAnsi" w:hAnsiTheme="minorHAnsi"/>
          <w:bCs/>
          <w:lang w:val="fr-FR" w:eastAsia="fr-FR"/>
        </w:rPr>
        <w:t>nts extérieurs mobilisés</w:t>
      </w:r>
    </w:p>
    <w:p w:rsidR="001722D1" w:rsidRDefault="001722D1" w:rsidP="001B47BD">
      <w:pPr>
        <w:spacing w:after="120"/>
        <w:ind w:left="284"/>
        <w:rPr>
          <w:lang w:val="fr-FR"/>
        </w:rPr>
      </w:pPr>
      <w:r>
        <w:rPr>
          <w:u w:val="single"/>
          <w:lang w:val="fr-FR"/>
        </w:rPr>
        <w:t>Principales activités</w:t>
      </w:r>
      <w:r>
        <w:rPr>
          <w:lang w:val="fr-FR"/>
        </w:rPr>
        <w:t> :</w:t>
      </w:r>
    </w:p>
    <w:p w:rsidR="00E370D3" w:rsidRPr="00660827" w:rsidRDefault="00E370D3" w:rsidP="001E0A4E">
      <w:pPr>
        <w:numPr>
          <w:ilvl w:val="0"/>
          <w:numId w:val="26"/>
        </w:numPr>
        <w:spacing w:before="80" w:after="0"/>
        <w:ind w:left="851" w:hanging="283"/>
        <w:rPr>
          <w:lang w:val="fr-FR"/>
        </w:rPr>
      </w:pPr>
      <w:r w:rsidRPr="00660827">
        <w:rPr>
          <w:lang w:val="fr-FR"/>
        </w:rPr>
        <w:t>Réalisations d’études complémentaires sur la mobilisation des ressources internes (SAFIC) au besoin</w:t>
      </w:r>
    </w:p>
    <w:p w:rsidR="00E370D3" w:rsidRDefault="00F650E8" w:rsidP="001E0A4E">
      <w:pPr>
        <w:numPr>
          <w:ilvl w:val="0"/>
          <w:numId w:val="26"/>
        </w:numPr>
        <w:spacing w:before="80" w:after="0"/>
        <w:ind w:left="851" w:hanging="283"/>
        <w:rPr>
          <w:lang w:val="fr-FR"/>
        </w:rPr>
      </w:pPr>
      <w:r>
        <w:rPr>
          <w:lang w:val="fr-FR"/>
        </w:rPr>
        <w:t>Élaboration de p</w:t>
      </w:r>
      <w:r w:rsidR="00E370D3" w:rsidRPr="00660827">
        <w:rPr>
          <w:lang w:val="fr-FR"/>
        </w:rPr>
        <w:t xml:space="preserve">lans d’actions / pacte fiscal en vue de l’amélioration de la fiscalité locale </w:t>
      </w:r>
      <w:r w:rsidR="001B47BD">
        <w:rPr>
          <w:lang w:val="fr-FR"/>
        </w:rPr>
        <w:t>et négociation avec les communes</w:t>
      </w:r>
    </w:p>
    <w:p w:rsidR="001B47BD" w:rsidRPr="00660827" w:rsidRDefault="001B47BD" w:rsidP="001E0A4E">
      <w:pPr>
        <w:numPr>
          <w:ilvl w:val="0"/>
          <w:numId w:val="26"/>
        </w:numPr>
        <w:spacing w:before="80" w:after="0"/>
        <w:ind w:left="851" w:hanging="283"/>
        <w:rPr>
          <w:lang w:val="fr-FR"/>
        </w:rPr>
      </w:pPr>
      <w:r>
        <w:rPr>
          <w:lang w:val="fr-FR"/>
        </w:rPr>
        <w:t>Lignes directrices et plan d’action en communication avec la population</w:t>
      </w:r>
    </w:p>
    <w:p w:rsidR="00F650E8" w:rsidRDefault="00E370D3" w:rsidP="001E0A4E">
      <w:pPr>
        <w:numPr>
          <w:ilvl w:val="0"/>
          <w:numId w:val="26"/>
        </w:numPr>
        <w:spacing w:before="80" w:after="0"/>
        <w:ind w:left="851" w:hanging="283"/>
        <w:rPr>
          <w:lang w:val="fr-FR"/>
        </w:rPr>
      </w:pPr>
      <w:r w:rsidRPr="00660827">
        <w:rPr>
          <w:lang w:val="fr-FR"/>
        </w:rPr>
        <w:t>Formation</w:t>
      </w:r>
      <w:r w:rsidR="00F650E8">
        <w:rPr>
          <w:lang w:val="fr-FR"/>
        </w:rPr>
        <w:t>/recyclage :</w:t>
      </w:r>
    </w:p>
    <w:p w:rsidR="00E370D3" w:rsidRPr="00660827" w:rsidRDefault="00F650E8" w:rsidP="001E0A4E">
      <w:pPr>
        <w:numPr>
          <w:ilvl w:val="0"/>
          <w:numId w:val="26"/>
        </w:numPr>
        <w:spacing w:before="40" w:after="0"/>
        <w:ind w:left="1418" w:hanging="283"/>
        <w:rPr>
          <w:lang w:val="fr-FR"/>
        </w:rPr>
      </w:pPr>
      <w:r>
        <w:rPr>
          <w:lang w:val="fr-FR"/>
        </w:rPr>
        <w:t>A</w:t>
      </w:r>
      <w:r w:rsidR="00E370D3" w:rsidRPr="00660827">
        <w:rPr>
          <w:lang w:val="fr-FR"/>
        </w:rPr>
        <w:t>mélioration de la collecte des ressources fiscales et l'élaboration de projets pour la mobilisation de financement extérieurs</w:t>
      </w:r>
    </w:p>
    <w:p w:rsidR="00E370D3" w:rsidRPr="00660827" w:rsidRDefault="00F650E8" w:rsidP="001E0A4E">
      <w:pPr>
        <w:numPr>
          <w:ilvl w:val="0"/>
          <w:numId w:val="26"/>
        </w:numPr>
        <w:spacing w:before="40" w:after="0"/>
        <w:ind w:left="1418" w:hanging="283"/>
        <w:rPr>
          <w:lang w:val="fr-FR"/>
        </w:rPr>
      </w:pPr>
      <w:r>
        <w:rPr>
          <w:lang w:val="fr-FR"/>
        </w:rPr>
        <w:lastRenderedPageBreak/>
        <w:t>A</w:t>
      </w:r>
      <w:r w:rsidR="00E370D3" w:rsidRPr="00660827">
        <w:rPr>
          <w:lang w:val="fr-FR"/>
        </w:rPr>
        <w:t>pplication des procédures de gestion administrative et financière, d'ouvrage, mob</w:t>
      </w:r>
      <w:r w:rsidR="00E370D3" w:rsidRPr="00660827">
        <w:rPr>
          <w:lang w:val="fr-FR"/>
        </w:rPr>
        <w:t>i</w:t>
      </w:r>
      <w:r w:rsidR="00E370D3" w:rsidRPr="00660827">
        <w:rPr>
          <w:lang w:val="fr-FR"/>
        </w:rPr>
        <w:t>lisation des recettes, communication et reddition de comptes</w:t>
      </w:r>
    </w:p>
    <w:p w:rsidR="00E370D3" w:rsidRDefault="00F650E8" w:rsidP="001E0A4E">
      <w:pPr>
        <w:numPr>
          <w:ilvl w:val="0"/>
          <w:numId w:val="26"/>
        </w:numPr>
        <w:spacing w:before="40" w:after="0"/>
        <w:ind w:left="1418" w:hanging="283"/>
        <w:rPr>
          <w:lang w:val="fr-FR"/>
        </w:rPr>
      </w:pPr>
      <w:r>
        <w:rPr>
          <w:lang w:val="fr-FR"/>
        </w:rPr>
        <w:t>P</w:t>
      </w:r>
      <w:r w:rsidR="00E370D3" w:rsidRPr="00660827">
        <w:rPr>
          <w:lang w:val="fr-FR"/>
        </w:rPr>
        <w:t>rogrammation, gestion financière (application du manuel de gestion administrative et financière), production d’état financiers consolidés (intégrants les divers appuis des PTF),</w:t>
      </w:r>
    </w:p>
    <w:p w:rsidR="001B47BD" w:rsidRPr="00660827" w:rsidRDefault="001B47BD" w:rsidP="001E0A4E">
      <w:pPr>
        <w:numPr>
          <w:ilvl w:val="0"/>
          <w:numId w:val="26"/>
        </w:numPr>
        <w:spacing w:before="40" w:after="0"/>
        <w:ind w:left="1418" w:hanging="283"/>
        <w:rPr>
          <w:lang w:val="fr-FR"/>
        </w:rPr>
      </w:pPr>
      <w:r>
        <w:rPr>
          <w:lang w:val="fr-FR"/>
        </w:rPr>
        <w:t>Communication avec la population</w:t>
      </w:r>
    </w:p>
    <w:p w:rsidR="00E370D3" w:rsidRPr="00660827" w:rsidRDefault="00F650E8" w:rsidP="001E0A4E">
      <w:pPr>
        <w:numPr>
          <w:ilvl w:val="0"/>
          <w:numId w:val="26"/>
        </w:numPr>
        <w:spacing w:before="80" w:after="0"/>
        <w:ind w:left="851" w:hanging="283"/>
        <w:rPr>
          <w:lang w:val="fr-FR"/>
        </w:rPr>
      </w:pPr>
      <w:r>
        <w:rPr>
          <w:lang w:val="fr-FR"/>
        </w:rPr>
        <w:t>Animation/</w:t>
      </w:r>
      <w:r w:rsidR="00E370D3" w:rsidRPr="00660827">
        <w:rPr>
          <w:lang w:val="fr-FR"/>
        </w:rPr>
        <w:t>Appui à l’élaboration des budgets normalisés,</w:t>
      </w:r>
      <w:r w:rsidR="00F80588">
        <w:rPr>
          <w:lang w:val="fr-FR"/>
        </w:rPr>
        <w:t xml:space="preserve"> </w:t>
      </w:r>
      <w:r w:rsidR="00E370D3" w:rsidRPr="00660827">
        <w:rPr>
          <w:lang w:val="fr-FR"/>
        </w:rPr>
        <w:t>des états financiers et des PAI</w:t>
      </w:r>
    </w:p>
    <w:p w:rsidR="00E370D3" w:rsidRPr="00660827" w:rsidRDefault="00E370D3" w:rsidP="001E0A4E">
      <w:pPr>
        <w:numPr>
          <w:ilvl w:val="0"/>
          <w:numId w:val="26"/>
        </w:numPr>
        <w:spacing w:before="80" w:after="0"/>
        <w:ind w:left="851" w:hanging="283"/>
        <w:rPr>
          <w:lang w:val="fr-FR"/>
        </w:rPr>
      </w:pPr>
      <w:r w:rsidRPr="00660827">
        <w:rPr>
          <w:lang w:val="fr-FR"/>
        </w:rPr>
        <w:t>Évaluation de la performance des communes dans la gestion du FDL</w:t>
      </w:r>
    </w:p>
    <w:p w:rsidR="00E370D3" w:rsidRPr="00660827" w:rsidRDefault="00E370D3" w:rsidP="001E0A4E">
      <w:pPr>
        <w:numPr>
          <w:ilvl w:val="0"/>
          <w:numId w:val="26"/>
        </w:numPr>
        <w:spacing w:before="80"/>
        <w:ind w:left="851" w:hanging="283"/>
        <w:rPr>
          <w:lang w:val="fr-FR"/>
        </w:rPr>
      </w:pPr>
      <w:r w:rsidRPr="00660827">
        <w:rPr>
          <w:lang w:val="fr-FR"/>
        </w:rPr>
        <w:t>Audit annuel</w:t>
      </w:r>
    </w:p>
    <w:p w:rsidR="00E370D3" w:rsidRPr="00F650E8" w:rsidRDefault="005A61D5" w:rsidP="0083711A">
      <w:pPr>
        <w:tabs>
          <w:tab w:val="left" w:pos="426"/>
        </w:tabs>
        <w:spacing w:after="60"/>
        <w:rPr>
          <w:u w:val="single"/>
          <w:lang w:val="fr-FR"/>
        </w:rPr>
      </w:pPr>
      <w:r w:rsidRPr="00F650E8">
        <w:rPr>
          <w:u w:val="single"/>
          <w:lang w:val="fr-FR"/>
        </w:rPr>
        <w:t>Résultat 4</w:t>
      </w:r>
      <w:r w:rsidRPr="00F650E8">
        <w:rPr>
          <w:lang w:val="fr-FR"/>
        </w:rPr>
        <w:t xml:space="preserve"> : </w:t>
      </w:r>
      <w:bookmarkStart w:id="84" w:name="OLE_LINK8"/>
      <w:bookmarkStart w:id="85" w:name="OLE_LINK7"/>
      <w:r w:rsidRPr="00F650E8">
        <w:rPr>
          <w:rFonts w:asciiTheme="minorHAnsi" w:hAnsiTheme="minorHAnsi"/>
          <w:lang w:val="fr-FR"/>
        </w:rPr>
        <w:t>Un mécanisme de transfert financier, sous forme d’un FDL, est mis en place pour un i</w:t>
      </w:r>
      <w:r w:rsidRPr="00F650E8">
        <w:rPr>
          <w:rFonts w:asciiTheme="minorHAnsi" w:hAnsiTheme="minorHAnsi"/>
          <w:lang w:val="fr-FR"/>
        </w:rPr>
        <w:t>n</w:t>
      </w:r>
      <w:r w:rsidRPr="00F650E8">
        <w:rPr>
          <w:rFonts w:asciiTheme="minorHAnsi" w:hAnsiTheme="minorHAnsi"/>
          <w:lang w:val="fr-FR"/>
        </w:rPr>
        <w:t>vestissement local structurant mettant l'accent sur la SAN, la RCC et les services socioéconomiques de base</w:t>
      </w:r>
      <w:r w:rsidR="00F80588">
        <w:rPr>
          <w:rFonts w:asciiTheme="minorHAnsi" w:hAnsiTheme="minorHAnsi"/>
          <w:lang w:val="fr-FR"/>
        </w:rPr>
        <w:t xml:space="preserve"> </w:t>
      </w:r>
      <w:r w:rsidRPr="00F650E8">
        <w:rPr>
          <w:rFonts w:asciiTheme="minorHAnsi" w:hAnsiTheme="minorHAnsi"/>
          <w:lang w:val="fr-FR"/>
        </w:rPr>
        <w:t>orientés prioritairement vers les groupes vulnérables</w:t>
      </w:r>
      <w:bookmarkEnd w:id="84"/>
      <w:bookmarkEnd w:id="85"/>
    </w:p>
    <w:p w:rsidR="005A0AA8" w:rsidRDefault="005A0AA8" w:rsidP="0083711A">
      <w:pPr>
        <w:spacing w:after="60"/>
        <w:ind w:left="851" w:hanging="426"/>
        <w:rPr>
          <w:rFonts w:asciiTheme="minorHAnsi" w:hAnsiTheme="minorHAnsi"/>
          <w:bCs/>
          <w:szCs w:val="21"/>
          <w:lang w:val="fr-FR" w:eastAsia="fr-FR"/>
        </w:rPr>
      </w:pPr>
      <w:r w:rsidRPr="0083711A">
        <w:rPr>
          <w:lang w:val="fr-FR"/>
        </w:rPr>
        <w:t>Sous-résultat 4.1</w:t>
      </w:r>
      <w:r w:rsidR="00F650E8">
        <w:rPr>
          <w:lang w:val="fr-FR"/>
        </w:rPr>
        <w:t xml:space="preserve"> : </w:t>
      </w:r>
      <w:r>
        <w:rPr>
          <w:rFonts w:asciiTheme="minorHAnsi" w:hAnsiTheme="minorHAnsi"/>
          <w:bCs/>
          <w:szCs w:val="21"/>
          <w:lang w:val="fr-FR" w:eastAsia="fr-FR"/>
        </w:rPr>
        <w:t>Les 3 guichets du FDL sont opérationnels et les Communes mobilisent les fonds pour améliorer la SAN et la résilience aux changements climatiques dans les 3 co</w:t>
      </w:r>
      <w:r>
        <w:rPr>
          <w:rFonts w:asciiTheme="minorHAnsi" w:hAnsiTheme="minorHAnsi"/>
          <w:bCs/>
          <w:szCs w:val="21"/>
          <w:lang w:val="fr-FR" w:eastAsia="fr-FR"/>
        </w:rPr>
        <w:t>m</w:t>
      </w:r>
      <w:r>
        <w:rPr>
          <w:rFonts w:asciiTheme="minorHAnsi" w:hAnsiTheme="minorHAnsi"/>
          <w:bCs/>
          <w:szCs w:val="21"/>
          <w:lang w:val="fr-FR" w:eastAsia="fr-FR"/>
        </w:rPr>
        <w:t>munes cibles dans le respect des règles d’allocation et des échéanciers annuels adoptés.</w:t>
      </w:r>
    </w:p>
    <w:p w:rsidR="005A61D5" w:rsidRDefault="005A61D5" w:rsidP="0083711A">
      <w:pPr>
        <w:spacing w:after="60"/>
        <w:ind w:left="851" w:hanging="426"/>
        <w:rPr>
          <w:lang w:val="fr-FR"/>
        </w:rPr>
      </w:pPr>
      <w:r w:rsidRPr="0083711A">
        <w:rPr>
          <w:lang w:val="fr-FR"/>
        </w:rPr>
        <w:t>Sous-résultat 4.</w:t>
      </w:r>
      <w:r w:rsidR="005A0AA8" w:rsidRPr="0083711A">
        <w:rPr>
          <w:lang w:val="fr-FR"/>
        </w:rPr>
        <w:t>2</w:t>
      </w:r>
      <w:r w:rsidR="00F650E8">
        <w:rPr>
          <w:lang w:val="fr-FR"/>
        </w:rPr>
        <w:t xml:space="preserve"> : </w:t>
      </w:r>
      <w:r w:rsidR="005A0AA8" w:rsidRPr="00F650E8">
        <w:rPr>
          <w:rFonts w:asciiTheme="minorHAnsi" w:hAnsiTheme="minorHAnsi"/>
          <w:bCs/>
          <w:szCs w:val="21"/>
          <w:lang w:val="fr-FR" w:eastAsia="fr-FR"/>
        </w:rPr>
        <w:t>Des</w:t>
      </w:r>
      <w:r w:rsidR="005A0AA8">
        <w:rPr>
          <w:rFonts w:asciiTheme="minorHAnsi" w:hAnsiTheme="minorHAnsi"/>
          <w:szCs w:val="21"/>
        </w:rPr>
        <w:t xml:space="preserve"> investisse</w:t>
      </w:r>
      <w:r w:rsidR="00F650E8">
        <w:rPr>
          <w:rFonts w:asciiTheme="minorHAnsi" w:hAnsiTheme="minorHAnsi"/>
          <w:szCs w:val="21"/>
        </w:rPr>
        <w:t>ments</w:t>
      </w:r>
      <w:r w:rsidR="005A0AA8">
        <w:rPr>
          <w:rFonts w:asciiTheme="minorHAnsi" w:hAnsiTheme="minorHAnsi"/>
          <w:szCs w:val="21"/>
        </w:rPr>
        <w:t xml:space="preserve"> en sécurité alimentaire et en infrastructures socio-collectives sont </w:t>
      </w:r>
      <w:r w:rsidR="005A0AA8" w:rsidRPr="0083711A">
        <w:rPr>
          <w:rFonts w:asciiTheme="minorHAnsi" w:hAnsiTheme="minorHAnsi"/>
          <w:bCs/>
          <w:szCs w:val="21"/>
          <w:lang w:val="fr-FR" w:eastAsia="fr-FR"/>
        </w:rPr>
        <w:t>réalisés</w:t>
      </w:r>
      <w:r w:rsidR="005A0AA8">
        <w:rPr>
          <w:rFonts w:asciiTheme="minorHAnsi" w:hAnsiTheme="minorHAnsi"/>
          <w:szCs w:val="21"/>
        </w:rPr>
        <w:t>. Ils sont orientés prioritairement vers les groupes vulnérables et i</w:t>
      </w:r>
      <w:r w:rsidR="005A0AA8">
        <w:rPr>
          <w:rFonts w:asciiTheme="minorHAnsi" w:hAnsiTheme="minorHAnsi"/>
          <w:szCs w:val="21"/>
        </w:rPr>
        <w:t>n</w:t>
      </w:r>
      <w:r w:rsidR="005A0AA8">
        <w:rPr>
          <w:rFonts w:asciiTheme="minorHAnsi" w:hAnsiTheme="minorHAnsi"/>
          <w:szCs w:val="21"/>
        </w:rPr>
        <w:t xml:space="preserve">cluent des appuis aux </w:t>
      </w:r>
      <w:r w:rsidR="005A0AA8" w:rsidRPr="00C9253F">
        <w:rPr>
          <w:rFonts w:asciiTheme="minorHAnsi" w:hAnsiTheme="minorHAnsi"/>
          <w:bCs/>
          <w:szCs w:val="21"/>
          <w:lang w:val="fr-FR" w:eastAsia="fr-FR"/>
        </w:rPr>
        <w:t>organisations</w:t>
      </w:r>
      <w:r w:rsidR="00F650E8">
        <w:rPr>
          <w:rFonts w:asciiTheme="minorHAnsi" w:hAnsiTheme="minorHAnsi"/>
          <w:szCs w:val="21"/>
        </w:rPr>
        <w:t xml:space="preserve"> privées impli</w:t>
      </w:r>
      <w:r w:rsidR="005A0AA8">
        <w:rPr>
          <w:rFonts w:asciiTheme="minorHAnsi" w:hAnsiTheme="minorHAnsi"/>
          <w:szCs w:val="21"/>
        </w:rPr>
        <w:t>quées dans l'amélioration de la SA</w:t>
      </w:r>
      <w:r w:rsidR="00F650E8">
        <w:rPr>
          <w:rFonts w:asciiTheme="minorHAnsi" w:hAnsiTheme="minorHAnsi"/>
          <w:szCs w:val="21"/>
        </w:rPr>
        <w:t>N</w:t>
      </w:r>
      <w:r w:rsidR="005A0AA8">
        <w:rPr>
          <w:rFonts w:asciiTheme="minorHAnsi" w:hAnsiTheme="minorHAnsi"/>
          <w:szCs w:val="21"/>
        </w:rPr>
        <w:t xml:space="preserve"> et de la RCC.</w:t>
      </w:r>
    </w:p>
    <w:p w:rsidR="00513DA2" w:rsidRPr="00513DA2" w:rsidRDefault="005A0AA8" w:rsidP="0083711A">
      <w:pPr>
        <w:spacing w:after="120"/>
        <w:ind w:left="851" w:hanging="426"/>
        <w:rPr>
          <w:lang w:val="fr-FR"/>
        </w:rPr>
      </w:pPr>
      <w:r w:rsidRPr="0083711A">
        <w:rPr>
          <w:lang w:val="fr-FR"/>
        </w:rPr>
        <w:t>Sous-résultat 4.3</w:t>
      </w:r>
      <w:r w:rsidR="00F650E8">
        <w:rPr>
          <w:lang w:val="fr-FR"/>
        </w:rPr>
        <w:t> </w:t>
      </w:r>
      <w:r w:rsidR="00F650E8" w:rsidRPr="00513DA2">
        <w:rPr>
          <w:lang w:val="fr-FR"/>
        </w:rPr>
        <w:t xml:space="preserve">: </w:t>
      </w:r>
      <w:r w:rsidR="00625BB0" w:rsidRPr="00625BB0">
        <w:rPr>
          <w:rFonts w:asciiTheme="minorHAnsi" w:hAnsiTheme="minorHAnsi"/>
          <w:lang w:val="fr-FR"/>
        </w:rPr>
        <w:t xml:space="preserve">L'approvisionnement en eau potable des populations et des centres de santé </w:t>
      </w:r>
      <w:r w:rsidR="00625BB0" w:rsidRPr="00625BB0">
        <w:t xml:space="preserve">ainsi que </w:t>
      </w:r>
      <w:r w:rsidR="00625BB0" w:rsidRPr="00625BB0">
        <w:rPr>
          <w:rFonts w:asciiTheme="minorHAnsi" w:hAnsiTheme="minorHAnsi"/>
          <w:lang w:val="fr-FR"/>
        </w:rPr>
        <w:t xml:space="preserve"> </w:t>
      </w:r>
      <w:r w:rsidR="00513DA2">
        <w:rPr>
          <w:rFonts w:asciiTheme="minorHAnsi" w:hAnsiTheme="minorHAnsi"/>
          <w:lang w:val="fr-FR"/>
        </w:rPr>
        <w:t xml:space="preserve">la </w:t>
      </w:r>
      <w:r w:rsidR="00625BB0" w:rsidRPr="00625BB0">
        <w:rPr>
          <w:rFonts w:asciiTheme="minorHAnsi" w:hAnsiTheme="minorHAnsi"/>
          <w:lang w:val="fr-FR"/>
        </w:rPr>
        <w:t>gestion des infrastructures d’alimentation en eau potable</w:t>
      </w:r>
      <w:r w:rsidR="00D709F4">
        <w:rPr>
          <w:rFonts w:asciiTheme="minorHAnsi" w:hAnsiTheme="minorHAnsi"/>
          <w:lang w:val="fr-FR"/>
        </w:rPr>
        <w:t xml:space="preserve"> sont</w:t>
      </w:r>
      <w:r w:rsidR="00625BB0" w:rsidRPr="00625BB0">
        <w:rPr>
          <w:rFonts w:asciiTheme="minorHAnsi" w:hAnsiTheme="minorHAnsi"/>
          <w:lang w:val="fr-FR"/>
        </w:rPr>
        <w:t xml:space="preserve"> assuré</w:t>
      </w:r>
      <w:r w:rsidR="00D709F4">
        <w:rPr>
          <w:rFonts w:asciiTheme="minorHAnsi" w:hAnsiTheme="minorHAnsi"/>
          <w:lang w:val="fr-FR"/>
        </w:rPr>
        <w:t>s</w:t>
      </w:r>
      <w:r w:rsidR="00625BB0" w:rsidRPr="00625BB0">
        <w:rPr>
          <w:rFonts w:asciiTheme="minorHAnsi" w:hAnsiTheme="minorHAnsi"/>
          <w:lang w:val="fr-FR"/>
        </w:rPr>
        <w:t xml:space="preserve"> de m</w:t>
      </w:r>
      <w:r w:rsidR="00625BB0" w:rsidRPr="00625BB0">
        <w:rPr>
          <w:rFonts w:asciiTheme="minorHAnsi" w:hAnsiTheme="minorHAnsi"/>
          <w:lang w:val="fr-FR"/>
        </w:rPr>
        <w:t>a</w:t>
      </w:r>
      <w:r w:rsidR="00625BB0" w:rsidRPr="00625BB0">
        <w:rPr>
          <w:rFonts w:asciiTheme="minorHAnsi" w:hAnsiTheme="minorHAnsi"/>
          <w:lang w:val="fr-FR"/>
        </w:rPr>
        <w:t>nière durable dans les communes d’intervention</w:t>
      </w:r>
      <w:r w:rsidR="008735B1">
        <w:rPr>
          <w:rFonts w:asciiTheme="minorHAnsi" w:hAnsiTheme="minorHAnsi"/>
          <w:lang w:val="fr-FR"/>
        </w:rPr>
        <w:t>.</w:t>
      </w:r>
    </w:p>
    <w:p w:rsidR="005A0AA8" w:rsidRDefault="00513DA2" w:rsidP="0083711A">
      <w:pPr>
        <w:spacing w:after="120"/>
        <w:ind w:left="851" w:hanging="426"/>
        <w:rPr>
          <w:lang w:val="fr-FR"/>
        </w:rPr>
      </w:pPr>
      <w:r w:rsidRPr="0083711A">
        <w:rPr>
          <w:lang w:val="fr-FR"/>
        </w:rPr>
        <w:t>Sous-résultat 4.</w:t>
      </w:r>
      <w:r>
        <w:rPr>
          <w:lang w:val="fr-FR"/>
        </w:rPr>
        <w:t>4 </w:t>
      </w:r>
      <w:r w:rsidRPr="00513DA2">
        <w:rPr>
          <w:lang w:val="fr-FR"/>
        </w:rPr>
        <w:t xml:space="preserve">: </w:t>
      </w:r>
      <w:r w:rsidR="00F650E8" w:rsidRPr="00513DA2">
        <w:rPr>
          <w:rFonts w:asciiTheme="minorHAnsi" w:hAnsiTheme="minorHAnsi"/>
          <w:bCs/>
          <w:lang w:val="fr-FR" w:eastAsia="fr-FR"/>
        </w:rPr>
        <w:t>Une formule d’expéri</w:t>
      </w:r>
      <w:r w:rsidR="005A0AA8" w:rsidRPr="00513DA2">
        <w:rPr>
          <w:rFonts w:asciiTheme="minorHAnsi" w:hAnsiTheme="minorHAnsi"/>
          <w:bCs/>
          <w:lang w:val="fr-FR" w:eastAsia="fr-FR"/>
        </w:rPr>
        <w:t>mentation du circuit de la dépense publique pour le f</w:t>
      </w:r>
      <w:r w:rsidR="005A0AA8" w:rsidRPr="00513DA2">
        <w:rPr>
          <w:rFonts w:asciiTheme="minorHAnsi" w:hAnsiTheme="minorHAnsi"/>
          <w:bCs/>
          <w:lang w:val="fr-FR" w:eastAsia="fr-FR"/>
        </w:rPr>
        <w:t>i</w:t>
      </w:r>
      <w:r w:rsidR="005A0AA8" w:rsidRPr="00513DA2">
        <w:rPr>
          <w:rFonts w:asciiTheme="minorHAnsi" w:hAnsiTheme="minorHAnsi"/>
          <w:bCs/>
          <w:lang w:val="fr-FR" w:eastAsia="fr-FR"/>
        </w:rPr>
        <w:t>nancement d’infrastructures</w:t>
      </w:r>
      <w:r w:rsidR="005A0AA8">
        <w:rPr>
          <w:rFonts w:asciiTheme="minorHAnsi" w:hAnsiTheme="minorHAnsi"/>
          <w:bCs/>
          <w:szCs w:val="21"/>
          <w:lang w:val="fr-FR" w:eastAsia="fr-FR"/>
        </w:rPr>
        <w:t xml:space="preserve"> de base (eau potable) est réalisée (à travers la responsabilis</w:t>
      </w:r>
      <w:r w:rsidR="005A0AA8">
        <w:rPr>
          <w:rFonts w:asciiTheme="minorHAnsi" w:hAnsiTheme="minorHAnsi"/>
          <w:bCs/>
          <w:szCs w:val="21"/>
          <w:lang w:val="fr-FR" w:eastAsia="fr-FR"/>
        </w:rPr>
        <w:t>a</w:t>
      </w:r>
      <w:r w:rsidR="005A0AA8">
        <w:rPr>
          <w:rFonts w:asciiTheme="minorHAnsi" w:hAnsiTheme="minorHAnsi"/>
          <w:bCs/>
          <w:szCs w:val="21"/>
          <w:lang w:val="fr-FR" w:eastAsia="fr-FR"/>
        </w:rPr>
        <w:t>tion du FONIC et en concertation avec les PTF impliqués dans le secteur)</w:t>
      </w:r>
    </w:p>
    <w:p w:rsidR="005A61D5" w:rsidRDefault="005A61D5" w:rsidP="0083711A">
      <w:pPr>
        <w:spacing w:after="0"/>
        <w:ind w:left="284"/>
        <w:rPr>
          <w:lang w:val="fr-FR"/>
        </w:rPr>
      </w:pPr>
      <w:r>
        <w:rPr>
          <w:u w:val="single"/>
          <w:lang w:val="fr-FR"/>
        </w:rPr>
        <w:t>Indicateurs pour le résultat 4</w:t>
      </w:r>
      <w:r>
        <w:rPr>
          <w:lang w:val="fr-FR"/>
        </w:rPr>
        <w:t> :</w:t>
      </w:r>
    </w:p>
    <w:p w:rsidR="00146BF3" w:rsidRDefault="005A0AA8" w:rsidP="00D04C88">
      <w:pPr>
        <w:numPr>
          <w:ilvl w:val="0"/>
          <w:numId w:val="26"/>
        </w:numPr>
        <w:spacing w:before="80" w:after="0"/>
        <w:ind w:left="851" w:hanging="283"/>
        <w:rPr>
          <w:lang w:val="fr-FR"/>
        </w:rPr>
      </w:pPr>
      <w:r w:rsidRPr="004E3E4F">
        <w:rPr>
          <w:lang w:val="fr-FR"/>
        </w:rPr>
        <w:t>Investissements</w:t>
      </w:r>
      <w:r w:rsidRPr="00D04C88">
        <w:rPr>
          <w:lang w:val="fr-FR"/>
        </w:rPr>
        <w:t xml:space="preserve"> mettant l’accent sur la SAN, la RCC</w:t>
      </w:r>
      <w:r w:rsidR="00F77064" w:rsidRPr="00D04C88">
        <w:rPr>
          <w:lang w:val="fr-FR"/>
        </w:rPr>
        <w:t xml:space="preserve"> et ceux </w:t>
      </w:r>
      <w:r w:rsidRPr="00D04C88">
        <w:rPr>
          <w:lang w:val="fr-FR"/>
        </w:rPr>
        <w:t xml:space="preserve"> </w:t>
      </w:r>
      <w:r w:rsidR="00F77064" w:rsidRPr="00D04C88">
        <w:rPr>
          <w:lang w:val="fr-FR"/>
        </w:rPr>
        <w:t xml:space="preserve">liés à l’approvisionnement en eau potable </w:t>
      </w:r>
      <w:r w:rsidR="00D41A83" w:rsidRPr="00D04C88">
        <w:rPr>
          <w:lang w:val="fr-FR"/>
        </w:rPr>
        <w:t xml:space="preserve"> mis en œuvre à travers les </w:t>
      </w:r>
      <w:r w:rsidR="00146BF3">
        <w:rPr>
          <w:lang w:val="fr-FR"/>
        </w:rPr>
        <w:t>FDL,</w:t>
      </w:r>
    </w:p>
    <w:p w:rsidR="00625BB0" w:rsidRPr="00D04C88" w:rsidRDefault="00625BB0" w:rsidP="00D04C88">
      <w:pPr>
        <w:numPr>
          <w:ilvl w:val="0"/>
          <w:numId w:val="26"/>
        </w:numPr>
        <w:spacing w:before="80" w:after="0"/>
        <w:ind w:left="851" w:hanging="283"/>
        <w:rPr>
          <w:lang w:val="fr-FR"/>
        </w:rPr>
      </w:pPr>
      <w:r w:rsidRPr="00D04C88">
        <w:rPr>
          <w:lang w:val="fr-FR"/>
        </w:rPr>
        <w:t>Nombre de ménages ayant accès à l’eau potable.</w:t>
      </w:r>
    </w:p>
    <w:p w:rsidR="00625BB0" w:rsidRPr="00D04C88" w:rsidRDefault="00625BB0" w:rsidP="00D04C88">
      <w:pPr>
        <w:numPr>
          <w:ilvl w:val="0"/>
          <w:numId w:val="26"/>
        </w:numPr>
        <w:spacing w:before="80" w:after="0"/>
        <w:ind w:left="851" w:hanging="283"/>
        <w:rPr>
          <w:lang w:val="fr-FR"/>
        </w:rPr>
      </w:pPr>
      <w:r w:rsidRPr="00D04C88">
        <w:rPr>
          <w:lang w:val="fr-FR"/>
        </w:rPr>
        <w:t>Temps moyen par jour consacré à la collecte de l’eau.</w:t>
      </w:r>
    </w:p>
    <w:p w:rsidR="00625BB0" w:rsidRPr="00D04C88" w:rsidRDefault="00625BB0" w:rsidP="00D04C88">
      <w:pPr>
        <w:numPr>
          <w:ilvl w:val="0"/>
          <w:numId w:val="26"/>
        </w:numPr>
        <w:spacing w:before="80" w:after="0"/>
        <w:ind w:left="851" w:hanging="283"/>
        <w:rPr>
          <w:lang w:val="fr-FR"/>
        </w:rPr>
      </w:pPr>
      <w:r w:rsidRPr="00D04C88">
        <w:rPr>
          <w:lang w:val="fr-FR"/>
        </w:rPr>
        <w:t>% de ménages/vulnérables qui continue à utiliser l’eau de sources traditionnelles (marigots, rivières, etc.).</w:t>
      </w:r>
    </w:p>
    <w:p w:rsidR="00625BB0" w:rsidRDefault="005A0AA8" w:rsidP="00D04C88">
      <w:pPr>
        <w:numPr>
          <w:ilvl w:val="0"/>
          <w:numId w:val="26"/>
        </w:numPr>
        <w:spacing w:before="80" w:after="120"/>
        <w:ind w:left="851" w:hanging="284"/>
        <w:rPr>
          <w:lang w:val="fr-FR"/>
        </w:rPr>
      </w:pPr>
      <w:r w:rsidRPr="00D04C88">
        <w:rPr>
          <w:lang w:val="fr-FR"/>
        </w:rPr>
        <w:t xml:space="preserve">Répartition des </w:t>
      </w:r>
      <w:r w:rsidRPr="004E3E4F">
        <w:rPr>
          <w:lang w:val="fr-FR"/>
        </w:rPr>
        <w:t>fonds</w:t>
      </w:r>
      <w:r w:rsidRPr="00D04C88">
        <w:rPr>
          <w:lang w:val="fr-FR"/>
        </w:rPr>
        <w:t xml:space="preserve"> approuvés et dépensés par guichet</w:t>
      </w:r>
      <w:r w:rsidR="0083711A" w:rsidRPr="00D04C88">
        <w:rPr>
          <w:lang w:val="fr-FR"/>
        </w:rPr>
        <w:t xml:space="preserve"> et par catégorie de projet</w:t>
      </w:r>
    </w:p>
    <w:p w:rsidR="005A61D5" w:rsidRPr="00D04C88" w:rsidRDefault="005A61D5" w:rsidP="00D04C88">
      <w:pPr>
        <w:spacing w:after="0"/>
        <w:ind w:left="284"/>
        <w:rPr>
          <w:u w:val="single"/>
          <w:lang w:val="fr-FR"/>
        </w:rPr>
      </w:pPr>
      <w:r>
        <w:rPr>
          <w:u w:val="single"/>
          <w:lang w:val="fr-FR"/>
        </w:rPr>
        <w:t>Principales activités</w:t>
      </w:r>
      <w:r w:rsidRPr="00D04C88">
        <w:rPr>
          <w:u w:val="single"/>
          <w:lang w:val="fr-FR"/>
        </w:rPr>
        <w:t> :</w:t>
      </w:r>
    </w:p>
    <w:p w:rsidR="005A0AA8" w:rsidRPr="00F650E8" w:rsidRDefault="00B80C63" w:rsidP="001E0A4E">
      <w:pPr>
        <w:numPr>
          <w:ilvl w:val="0"/>
          <w:numId w:val="26"/>
        </w:numPr>
        <w:spacing w:before="80" w:after="0"/>
        <w:ind w:left="851" w:hanging="283"/>
        <w:rPr>
          <w:lang w:val="fr-FR"/>
        </w:rPr>
      </w:pPr>
      <w:r w:rsidRPr="00F650E8">
        <w:rPr>
          <w:lang w:val="fr-FR"/>
        </w:rPr>
        <w:t>Opérationnalisation du FDL</w:t>
      </w:r>
      <w:r>
        <w:rPr>
          <w:lang w:val="fr-FR"/>
        </w:rPr>
        <w:t> </w:t>
      </w:r>
      <w:r>
        <w:rPr>
          <w:rFonts w:asciiTheme="minorHAnsi" w:hAnsiTheme="minorHAnsi"/>
          <w:bCs/>
          <w:lang w:val="fr-FR" w:eastAsia="fr-FR"/>
        </w:rPr>
        <w:t xml:space="preserve">: </w:t>
      </w:r>
      <w:r w:rsidR="005A0AA8" w:rsidRPr="00F650E8">
        <w:rPr>
          <w:rFonts w:asciiTheme="minorHAnsi" w:hAnsiTheme="minorHAnsi"/>
          <w:bCs/>
          <w:lang w:val="fr-FR" w:eastAsia="fr-FR"/>
        </w:rPr>
        <w:t>mise en place de mécanisme</w:t>
      </w:r>
      <w:r>
        <w:rPr>
          <w:rFonts w:asciiTheme="minorHAnsi" w:hAnsiTheme="minorHAnsi"/>
          <w:bCs/>
          <w:lang w:val="fr-FR" w:eastAsia="fr-FR"/>
        </w:rPr>
        <w:t>s de financement des investiss</w:t>
      </w:r>
      <w:r>
        <w:rPr>
          <w:rFonts w:asciiTheme="minorHAnsi" w:hAnsiTheme="minorHAnsi"/>
          <w:bCs/>
          <w:lang w:val="fr-FR" w:eastAsia="fr-FR"/>
        </w:rPr>
        <w:t>e</w:t>
      </w:r>
      <w:r>
        <w:rPr>
          <w:rFonts w:asciiTheme="minorHAnsi" w:hAnsiTheme="minorHAnsi"/>
          <w:bCs/>
          <w:lang w:val="fr-FR" w:eastAsia="fr-FR"/>
        </w:rPr>
        <w:t>ments</w:t>
      </w:r>
      <w:r w:rsidR="005A0AA8" w:rsidRPr="00F650E8">
        <w:rPr>
          <w:rFonts w:asciiTheme="minorHAnsi" w:hAnsiTheme="minorHAnsi"/>
          <w:bCs/>
          <w:lang w:val="fr-FR" w:eastAsia="fr-FR"/>
        </w:rPr>
        <w:t xml:space="preserve"> liés à l’amélioration de la SAN avec 3 guichets</w:t>
      </w:r>
      <w:r w:rsidR="00635321" w:rsidRPr="00F650E8">
        <w:rPr>
          <w:rFonts w:asciiTheme="minorHAnsi" w:hAnsiTheme="minorHAnsi"/>
          <w:bCs/>
          <w:lang w:val="fr-FR" w:eastAsia="fr-FR"/>
        </w:rPr>
        <w:t>,</w:t>
      </w:r>
      <w:r w:rsidR="00635321" w:rsidRPr="00F650E8">
        <w:rPr>
          <w:lang w:val="fr-FR"/>
        </w:rPr>
        <w:t xml:space="preserve"> signature de la convention FDL</w:t>
      </w:r>
      <w:r w:rsidR="00F80588">
        <w:rPr>
          <w:lang w:val="fr-FR"/>
        </w:rPr>
        <w:t xml:space="preserve"> </w:t>
      </w:r>
      <w:r w:rsidR="00635321" w:rsidRPr="00F650E8">
        <w:rPr>
          <w:lang w:val="fr-FR"/>
        </w:rPr>
        <w:t>au</w:t>
      </w:r>
      <w:r w:rsidR="00F80588">
        <w:rPr>
          <w:lang w:val="fr-FR"/>
        </w:rPr>
        <w:t xml:space="preserve"> </w:t>
      </w:r>
      <w:r w:rsidR="00635321" w:rsidRPr="00F650E8">
        <w:rPr>
          <w:lang w:val="fr-FR"/>
        </w:rPr>
        <w:t>n</w:t>
      </w:r>
      <w:r w:rsidR="00635321" w:rsidRPr="00F650E8">
        <w:rPr>
          <w:lang w:val="fr-FR"/>
        </w:rPr>
        <w:t>i</w:t>
      </w:r>
      <w:r w:rsidR="0083711A">
        <w:rPr>
          <w:lang w:val="fr-FR"/>
        </w:rPr>
        <w:t>veau national</w:t>
      </w:r>
    </w:p>
    <w:p w:rsidR="00B80C63" w:rsidRPr="00B80C63" w:rsidRDefault="00635321" w:rsidP="001E0A4E">
      <w:pPr>
        <w:numPr>
          <w:ilvl w:val="0"/>
          <w:numId w:val="26"/>
        </w:numPr>
        <w:spacing w:before="80" w:after="0"/>
        <w:ind w:left="851" w:hanging="283"/>
        <w:rPr>
          <w:rFonts w:asciiTheme="minorHAnsi" w:hAnsiTheme="minorHAnsi"/>
          <w:bCs/>
          <w:lang w:val="fr-FR" w:eastAsia="fr-FR"/>
        </w:rPr>
      </w:pPr>
      <w:r w:rsidRPr="00F650E8">
        <w:rPr>
          <w:rFonts w:asciiTheme="minorHAnsi" w:hAnsiTheme="minorHAnsi"/>
          <w:bCs/>
          <w:lang w:val="fr-FR" w:eastAsia="fr-FR"/>
        </w:rPr>
        <w:t>Préparation</w:t>
      </w:r>
      <w:r w:rsidRPr="00F650E8">
        <w:rPr>
          <w:lang w:val="fr-FR"/>
        </w:rPr>
        <w:t xml:space="preserve"> d’un plan de communications sur le FDL et appui à sa mise en œuvre</w:t>
      </w:r>
    </w:p>
    <w:p w:rsidR="00635321" w:rsidRPr="00F650E8" w:rsidRDefault="00635321" w:rsidP="001E0A4E">
      <w:pPr>
        <w:numPr>
          <w:ilvl w:val="0"/>
          <w:numId w:val="26"/>
        </w:numPr>
        <w:spacing w:before="80" w:after="0"/>
        <w:ind w:left="851" w:hanging="283"/>
        <w:rPr>
          <w:rFonts w:asciiTheme="minorHAnsi" w:hAnsiTheme="minorHAnsi"/>
          <w:bCs/>
          <w:lang w:val="fr-FR" w:eastAsia="fr-FR"/>
        </w:rPr>
      </w:pPr>
      <w:r w:rsidRPr="00F650E8">
        <w:rPr>
          <w:lang w:val="fr-FR"/>
        </w:rPr>
        <w:t>Information et sensibilisation des populations</w:t>
      </w:r>
      <w:r w:rsidRPr="00F650E8">
        <w:rPr>
          <w:rFonts w:asciiTheme="minorHAnsi" w:hAnsiTheme="minorHAnsi"/>
          <w:bCs/>
          <w:lang w:val="fr-FR" w:eastAsia="fr-FR"/>
        </w:rPr>
        <w:t xml:space="preserve"> bénéficiaires aux conditions à remplir et à la contrepartie pour les projets et infrast</w:t>
      </w:r>
      <w:r w:rsidR="0083711A">
        <w:rPr>
          <w:rFonts w:asciiTheme="minorHAnsi" w:hAnsiTheme="minorHAnsi"/>
          <w:bCs/>
          <w:lang w:val="fr-FR" w:eastAsia="fr-FR"/>
        </w:rPr>
        <w:t>ructures à financer sous le FDL</w:t>
      </w:r>
    </w:p>
    <w:p w:rsidR="00C863D8" w:rsidRPr="00F650E8" w:rsidRDefault="00C863D8" w:rsidP="001E0A4E">
      <w:pPr>
        <w:numPr>
          <w:ilvl w:val="0"/>
          <w:numId w:val="26"/>
        </w:numPr>
        <w:spacing w:before="80" w:after="0"/>
        <w:ind w:left="851" w:hanging="283"/>
        <w:rPr>
          <w:lang w:val="fr-FR"/>
        </w:rPr>
      </w:pPr>
      <w:r w:rsidRPr="00F650E8">
        <w:rPr>
          <w:rFonts w:asciiTheme="minorHAnsi" w:hAnsiTheme="minorHAnsi"/>
          <w:bCs/>
          <w:lang w:val="fr-FR" w:eastAsia="fr-FR"/>
        </w:rPr>
        <w:t>Appuis</w:t>
      </w:r>
      <w:r w:rsidRPr="00F650E8">
        <w:rPr>
          <w:lang w:val="fr-FR"/>
        </w:rPr>
        <w:t xml:space="preserve"> aux communes pour monter les dossiers, les faires faire cheminer, incluant la bu</w:t>
      </w:r>
      <w:r w:rsidRPr="00F650E8">
        <w:rPr>
          <w:lang w:val="fr-FR"/>
        </w:rPr>
        <w:t>d</w:t>
      </w:r>
      <w:r w:rsidRPr="00F650E8">
        <w:rPr>
          <w:lang w:val="fr-FR"/>
        </w:rPr>
        <w:t>gétisation des invest</w:t>
      </w:r>
      <w:r w:rsidR="00F650E8">
        <w:rPr>
          <w:lang w:val="fr-FR"/>
        </w:rPr>
        <w:t>is</w:t>
      </w:r>
      <w:r w:rsidRPr="00F650E8">
        <w:rPr>
          <w:lang w:val="fr-FR"/>
        </w:rPr>
        <w:t>s</w:t>
      </w:r>
      <w:r w:rsidR="00F650E8">
        <w:rPr>
          <w:lang w:val="fr-FR"/>
        </w:rPr>
        <w:t>e</w:t>
      </w:r>
      <w:r w:rsidRPr="00F650E8">
        <w:rPr>
          <w:lang w:val="fr-FR"/>
        </w:rPr>
        <w:t>m</w:t>
      </w:r>
      <w:r w:rsidR="00F650E8">
        <w:rPr>
          <w:lang w:val="fr-FR"/>
        </w:rPr>
        <w:t>ents</w:t>
      </w:r>
      <w:r w:rsidRPr="00F650E8">
        <w:rPr>
          <w:lang w:val="fr-FR"/>
        </w:rPr>
        <w:t xml:space="preserve"> et leurs réalisations selon l’échéancier prévu</w:t>
      </w:r>
    </w:p>
    <w:p w:rsidR="00C863D8" w:rsidRPr="00F650E8" w:rsidRDefault="00C863D8" w:rsidP="001E0A4E">
      <w:pPr>
        <w:numPr>
          <w:ilvl w:val="0"/>
          <w:numId w:val="26"/>
        </w:numPr>
        <w:spacing w:before="80" w:after="0"/>
        <w:ind w:left="851" w:hanging="283"/>
        <w:rPr>
          <w:lang w:val="fr-FR"/>
        </w:rPr>
      </w:pPr>
      <w:r w:rsidRPr="00F650E8">
        <w:rPr>
          <w:lang w:val="fr-FR"/>
        </w:rPr>
        <w:t xml:space="preserve">Appui au suivi des échéanciers </w:t>
      </w:r>
      <w:r w:rsidR="00B80C63">
        <w:rPr>
          <w:lang w:val="fr-FR"/>
        </w:rPr>
        <w:t xml:space="preserve">de mise en œuvre </w:t>
      </w:r>
      <w:r w:rsidRPr="00F650E8">
        <w:rPr>
          <w:lang w:val="fr-FR"/>
        </w:rPr>
        <w:t>des investissements réalisés sur FDL</w:t>
      </w:r>
    </w:p>
    <w:p w:rsidR="00635321" w:rsidRPr="00B80C63" w:rsidRDefault="00F650E8" w:rsidP="001E0A4E">
      <w:pPr>
        <w:numPr>
          <w:ilvl w:val="0"/>
          <w:numId w:val="26"/>
        </w:numPr>
        <w:spacing w:before="80" w:after="0"/>
        <w:ind w:left="851" w:hanging="283"/>
        <w:rPr>
          <w:lang w:val="fr-FR"/>
        </w:rPr>
      </w:pPr>
      <w:r w:rsidRPr="00B80C63">
        <w:rPr>
          <w:rFonts w:asciiTheme="minorHAnsi" w:hAnsiTheme="minorHAnsi"/>
          <w:bCs/>
          <w:lang w:val="fr-FR" w:eastAsia="fr-FR"/>
        </w:rPr>
        <w:lastRenderedPageBreak/>
        <w:t>É</w:t>
      </w:r>
      <w:r w:rsidR="00C863D8" w:rsidRPr="00B80C63">
        <w:rPr>
          <w:rFonts w:asciiTheme="minorHAnsi" w:hAnsiTheme="minorHAnsi"/>
          <w:bCs/>
          <w:lang w:val="fr-FR" w:eastAsia="fr-FR"/>
        </w:rPr>
        <w:t>laboration</w:t>
      </w:r>
      <w:r w:rsidR="00C863D8" w:rsidRPr="00B80C63">
        <w:rPr>
          <w:lang w:val="fr-FR"/>
        </w:rPr>
        <w:t xml:space="preserve"> du guide de mise en œuvre du FDL (suivant les 3 guichets) et </w:t>
      </w:r>
      <w:r w:rsidR="00B80C63">
        <w:rPr>
          <w:lang w:val="fr-FR"/>
        </w:rPr>
        <w:t>s</w:t>
      </w:r>
      <w:r w:rsidR="00C863D8" w:rsidRPr="00B80C63">
        <w:rPr>
          <w:rFonts w:asciiTheme="minorHAnsi" w:hAnsiTheme="minorHAnsi"/>
          <w:bCs/>
          <w:lang w:val="fr-FR" w:eastAsia="fr-FR"/>
        </w:rPr>
        <w:t>ignature</w:t>
      </w:r>
      <w:r w:rsidR="00C863D8" w:rsidRPr="00B80C63">
        <w:rPr>
          <w:lang w:val="fr-FR"/>
        </w:rPr>
        <w:t xml:space="preserve"> des co</w:t>
      </w:r>
      <w:r w:rsidR="00C863D8" w:rsidRPr="00B80C63">
        <w:rPr>
          <w:lang w:val="fr-FR"/>
        </w:rPr>
        <w:t>n</w:t>
      </w:r>
      <w:r w:rsidR="00C863D8" w:rsidRPr="00B80C63">
        <w:rPr>
          <w:lang w:val="fr-FR"/>
        </w:rPr>
        <w:t xml:space="preserve">ventions avec les communes et </w:t>
      </w:r>
    </w:p>
    <w:p w:rsidR="005A0AA8" w:rsidRPr="00F650E8" w:rsidRDefault="005A0AA8" w:rsidP="001E0A4E">
      <w:pPr>
        <w:numPr>
          <w:ilvl w:val="0"/>
          <w:numId w:val="26"/>
        </w:numPr>
        <w:spacing w:before="80" w:after="0"/>
        <w:ind w:left="851" w:hanging="283"/>
        <w:rPr>
          <w:lang w:val="fr-FR"/>
        </w:rPr>
      </w:pPr>
      <w:r w:rsidRPr="00F650E8">
        <w:rPr>
          <w:lang w:val="fr-FR"/>
        </w:rPr>
        <w:t xml:space="preserve">Appui au CDC dans analyse projets soumis aux guichets, à la mise en place organes/analyse projets soumis aux guichets 2 et 3 </w:t>
      </w:r>
    </w:p>
    <w:p w:rsidR="005A0AA8" w:rsidRPr="00F650E8" w:rsidRDefault="005A0AA8" w:rsidP="001E0A4E">
      <w:pPr>
        <w:numPr>
          <w:ilvl w:val="0"/>
          <w:numId w:val="26"/>
        </w:numPr>
        <w:spacing w:before="80" w:after="0"/>
        <w:ind w:left="851" w:hanging="283"/>
        <w:rPr>
          <w:lang w:val="fr-FR"/>
        </w:rPr>
      </w:pPr>
      <w:r w:rsidRPr="00F650E8">
        <w:rPr>
          <w:lang w:val="fr-FR"/>
        </w:rPr>
        <w:t xml:space="preserve">Appui à la gestion du processus de passation des marchés / maîtrise d'ouvrage </w:t>
      </w:r>
      <w:r w:rsidR="00635321" w:rsidRPr="00F650E8">
        <w:rPr>
          <w:lang w:val="fr-FR"/>
        </w:rPr>
        <w:t>communale</w:t>
      </w:r>
    </w:p>
    <w:p w:rsidR="00C863D8" w:rsidRPr="00F650E8" w:rsidRDefault="00C863D8" w:rsidP="001E0A4E">
      <w:pPr>
        <w:numPr>
          <w:ilvl w:val="0"/>
          <w:numId w:val="26"/>
        </w:numPr>
        <w:spacing w:before="80" w:after="0"/>
        <w:ind w:left="851" w:hanging="283"/>
        <w:rPr>
          <w:lang w:val="fr-FR"/>
        </w:rPr>
      </w:pPr>
      <w:r w:rsidRPr="00F650E8">
        <w:rPr>
          <w:rFonts w:asciiTheme="minorHAnsi" w:hAnsiTheme="minorHAnsi"/>
          <w:bCs/>
          <w:lang w:val="fr-FR" w:eastAsia="fr-FR"/>
        </w:rPr>
        <w:t>Validation</w:t>
      </w:r>
      <w:r w:rsidRPr="00F650E8">
        <w:rPr>
          <w:lang w:val="fr-FR"/>
        </w:rPr>
        <w:t xml:space="preserve"> des conditions de base préalables fixées par les PTF pour la responsabilisation du FONIC </w:t>
      </w:r>
    </w:p>
    <w:p w:rsidR="005A61D5" w:rsidRPr="00F650E8" w:rsidRDefault="005A0AA8" w:rsidP="001E0A4E">
      <w:pPr>
        <w:numPr>
          <w:ilvl w:val="0"/>
          <w:numId w:val="26"/>
        </w:numPr>
        <w:spacing w:before="80" w:after="0"/>
        <w:ind w:left="851" w:hanging="283"/>
        <w:rPr>
          <w:lang w:val="fr-FR"/>
        </w:rPr>
      </w:pPr>
      <w:r w:rsidRPr="00F650E8">
        <w:rPr>
          <w:rFonts w:asciiTheme="minorHAnsi" w:hAnsiTheme="minorHAnsi"/>
          <w:bCs/>
          <w:lang w:val="fr-FR" w:eastAsia="fr-FR"/>
        </w:rPr>
        <w:t>Renforcement</w:t>
      </w:r>
      <w:r w:rsidRPr="00F650E8">
        <w:rPr>
          <w:lang w:val="fr-FR"/>
        </w:rPr>
        <w:t xml:space="preserve"> de la structure nationale FONIC / en concertation avec les autres PTF</w:t>
      </w:r>
    </w:p>
    <w:p w:rsidR="00250A95" w:rsidRPr="00F650E8" w:rsidRDefault="00250A95" w:rsidP="001E0A4E">
      <w:pPr>
        <w:numPr>
          <w:ilvl w:val="0"/>
          <w:numId w:val="26"/>
        </w:numPr>
        <w:spacing w:before="80" w:after="0"/>
        <w:ind w:left="851" w:hanging="283"/>
        <w:rPr>
          <w:lang w:val="fr-FR"/>
        </w:rPr>
      </w:pPr>
      <w:r w:rsidRPr="00F650E8">
        <w:rPr>
          <w:rFonts w:asciiTheme="minorHAnsi" w:hAnsiTheme="minorHAnsi"/>
          <w:bCs/>
          <w:lang w:val="fr-FR" w:eastAsia="fr-FR"/>
        </w:rPr>
        <w:t>Évaluation</w:t>
      </w:r>
      <w:r w:rsidRPr="00F650E8">
        <w:rPr>
          <w:lang w:val="fr-FR"/>
        </w:rPr>
        <w:t xml:space="preserve"> annuelle de l'utilisation du FDL/guichets et de la performance des communes</w:t>
      </w:r>
    </w:p>
    <w:p w:rsidR="00250A95" w:rsidRPr="00F650E8" w:rsidRDefault="00250A95" w:rsidP="001E0A4E">
      <w:pPr>
        <w:numPr>
          <w:ilvl w:val="0"/>
          <w:numId w:val="26"/>
        </w:numPr>
        <w:spacing w:before="80"/>
        <w:ind w:left="851" w:hanging="283"/>
        <w:rPr>
          <w:lang w:val="fr-FR"/>
        </w:rPr>
      </w:pPr>
      <w:r w:rsidRPr="00F650E8">
        <w:rPr>
          <w:rFonts w:asciiTheme="minorHAnsi" w:hAnsiTheme="minorHAnsi"/>
          <w:bCs/>
          <w:lang w:val="fr-FR" w:eastAsia="fr-FR"/>
        </w:rPr>
        <w:t>Audit</w:t>
      </w:r>
      <w:r w:rsidRPr="00F650E8">
        <w:rPr>
          <w:lang w:val="fr-FR"/>
        </w:rPr>
        <w:t xml:space="preserve"> du FDL</w:t>
      </w:r>
    </w:p>
    <w:p w:rsidR="005A61D5" w:rsidRPr="00187B23" w:rsidRDefault="005A61D5" w:rsidP="0083711A">
      <w:pPr>
        <w:tabs>
          <w:tab w:val="left" w:pos="426"/>
        </w:tabs>
        <w:spacing w:after="60"/>
        <w:rPr>
          <w:u w:val="single"/>
          <w:lang w:val="fr-FR"/>
        </w:rPr>
      </w:pPr>
      <w:r w:rsidRPr="00187B23">
        <w:rPr>
          <w:u w:val="single"/>
          <w:lang w:val="fr-FR"/>
        </w:rPr>
        <w:t xml:space="preserve">Résultat </w:t>
      </w:r>
      <w:r w:rsidR="005A0AA8" w:rsidRPr="00187B23">
        <w:rPr>
          <w:u w:val="single"/>
          <w:lang w:val="fr-FR"/>
        </w:rPr>
        <w:t>5</w:t>
      </w:r>
      <w:r w:rsidRPr="00187B23">
        <w:rPr>
          <w:lang w:val="fr-FR"/>
        </w:rPr>
        <w:t xml:space="preserve"> : </w:t>
      </w:r>
      <w:bookmarkStart w:id="86" w:name="OLE_LINK10"/>
      <w:bookmarkStart w:id="87" w:name="OLE_LINK9"/>
      <w:r w:rsidRPr="00187B23">
        <w:rPr>
          <w:rFonts w:asciiTheme="minorHAnsi" w:hAnsiTheme="minorHAnsi"/>
          <w:bCs/>
          <w:lang w:val="fr-FR" w:eastAsia="fr-FR"/>
        </w:rPr>
        <w:t xml:space="preserve">Les </w:t>
      </w:r>
      <w:r w:rsidRPr="00187B23">
        <w:rPr>
          <w:rFonts w:asciiTheme="minorHAnsi" w:hAnsiTheme="minorHAnsi"/>
          <w:lang w:val="fr-FR"/>
        </w:rPr>
        <w:t>Communes</w:t>
      </w:r>
      <w:r w:rsidRPr="00187B23">
        <w:rPr>
          <w:rFonts w:asciiTheme="minorHAnsi" w:hAnsiTheme="minorHAnsi"/>
          <w:bCs/>
          <w:lang w:val="fr-FR" w:eastAsia="fr-FR"/>
        </w:rPr>
        <w:t xml:space="preserve"> formulent et mettent en œuvre une politique de gestion et de pérennis</w:t>
      </w:r>
      <w:r w:rsidRPr="00187B23">
        <w:rPr>
          <w:rFonts w:asciiTheme="minorHAnsi" w:hAnsiTheme="minorHAnsi"/>
          <w:bCs/>
          <w:lang w:val="fr-FR" w:eastAsia="fr-FR"/>
        </w:rPr>
        <w:t>a</w:t>
      </w:r>
      <w:r w:rsidRPr="00187B23">
        <w:rPr>
          <w:rFonts w:asciiTheme="minorHAnsi" w:hAnsiTheme="minorHAnsi"/>
          <w:bCs/>
          <w:lang w:val="fr-FR" w:eastAsia="fr-FR"/>
        </w:rPr>
        <w:t>tion (fonctionnement et entretien) des infrastructures, incluant les coûts récurrents</w:t>
      </w:r>
      <w:bookmarkEnd w:id="86"/>
      <w:bookmarkEnd w:id="87"/>
    </w:p>
    <w:p w:rsidR="005A61D5" w:rsidRDefault="005A61D5" w:rsidP="0083711A">
      <w:pPr>
        <w:spacing w:after="60"/>
        <w:ind w:left="851" w:hanging="426"/>
        <w:rPr>
          <w:lang w:val="fr-FR"/>
        </w:rPr>
      </w:pPr>
      <w:r w:rsidRPr="0083711A">
        <w:rPr>
          <w:lang w:val="fr-FR"/>
        </w:rPr>
        <w:t xml:space="preserve">Sous-résultat </w:t>
      </w:r>
      <w:r w:rsidR="005A0AA8" w:rsidRPr="0083711A">
        <w:rPr>
          <w:lang w:val="fr-FR"/>
        </w:rPr>
        <w:t>5</w:t>
      </w:r>
      <w:r w:rsidRPr="0083711A">
        <w:rPr>
          <w:lang w:val="fr-FR"/>
        </w:rPr>
        <w:t>.1</w:t>
      </w:r>
      <w:r w:rsidR="004C09EE">
        <w:rPr>
          <w:lang w:val="fr-FR"/>
        </w:rPr>
        <w:t xml:space="preserve"> : </w:t>
      </w:r>
      <w:r w:rsidR="004C09EE" w:rsidRPr="0083711A">
        <w:rPr>
          <w:lang w:val="fr-FR"/>
        </w:rPr>
        <w:t>Les</w:t>
      </w:r>
      <w:r w:rsidR="004C09EE">
        <w:rPr>
          <w:rFonts w:asciiTheme="minorHAnsi" w:hAnsiTheme="minorHAnsi"/>
          <w:bCs/>
          <w:szCs w:val="20"/>
          <w:lang w:val="fr-FR" w:eastAsia="fr-FR"/>
        </w:rPr>
        <w:t xml:space="preserve"> communes </w:t>
      </w:r>
      <w:r w:rsidR="004C09EE">
        <w:rPr>
          <w:rFonts w:asciiTheme="minorHAnsi" w:hAnsiTheme="minorHAnsi"/>
          <w:szCs w:val="20"/>
        </w:rPr>
        <w:t xml:space="preserve">ont évalué les coûts récurrents liés au </w:t>
      </w:r>
      <w:r w:rsidR="004C09EE">
        <w:rPr>
          <w:rFonts w:asciiTheme="minorHAnsi" w:hAnsiTheme="minorHAnsi"/>
          <w:bCs/>
          <w:szCs w:val="21"/>
          <w:lang w:val="fr-FR" w:eastAsia="fr-FR"/>
        </w:rPr>
        <w:t>fonctionnement</w:t>
      </w:r>
      <w:r w:rsidR="004C09EE">
        <w:rPr>
          <w:rFonts w:asciiTheme="minorHAnsi" w:hAnsiTheme="minorHAnsi"/>
          <w:szCs w:val="20"/>
        </w:rPr>
        <w:t xml:space="preserve"> des i</w:t>
      </w:r>
      <w:r w:rsidR="004C09EE">
        <w:rPr>
          <w:rFonts w:asciiTheme="minorHAnsi" w:hAnsiTheme="minorHAnsi"/>
          <w:szCs w:val="20"/>
        </w:rPr>
        <w:t>n</w:t>
      </w:r>
      <w:r w:rsidR="004C09EE">
        <w:rPr>
          <w:rFonts w:asciiTheme="minorHAnsi" w:hAnsiTheme="minorHAnsi"/>
          <w:szCs w:val="20"/>
        </w:rPr>
        <w:t xml:space="preserve">frastructures de services </w:t>
      </w:r>
      <w:r w:rsidR="004C09EE" w:rsidRPr="00C9253F">
        <w:rPr>
          <w:rFonts w:asciiTheme="minorHAnsi" w:hAnsiTheme="minorHAnsi"/>
          <w:bCs/>
          <w:szCs w:val="21"/>
          <w:lang w:val="fr-FR" w:eastAsia="fr-FR"/>
        </w:rPr>
        <w:t>publics</w:t>
      </w:r>
      <w:r w:rsidR="004C09EE">
        <w:rPr>
          <w:rFonts w:asciiTheme="minorHAnsi" w:hAnsiTheme="minorHAnsi"/>
          <w:szCs w:val="20"/>
        </w:rPr>
        <w:t xml:space="preserve"> et ont identifié les moyens de la financer.  </w:t>
      </w:r>
    </w:p>
    <w:p w:rsidR="005A0AA8" w:rsidRDefault="005A0AA8" w:rsidP="0083711A">
      <w:pPr>
        <w:spacing w:after="60"/>
        <w:ind w:left="851" w:hanging="426"/>
        <w:rPr>
          <w:lang w:val="fr-FR"/>
        </w:rPr>
      </w:pPr>
      <w:r w:rsidRPr="0083711A">
        <w:rPr>
          <w:lang w:val="fr-FR"/>
        </w:rPr>
        <w:t xml:space="preserve">Sous-résultat </w:t>
      </w:r>
      <w:r w:rsidR="00250A95" w:rsidRPr="0083711A">
        <w:rPr>
          <w:lang w:val="fr-FR"/>
        </w:rPr>
        <w:t>5</w:t>
      </w:r>
      <w:r w:rsidRPr="0083711A">
        <w:rPr>
          <w:lang w:val="fr-FR"/>
        </w:rPr>
        <w:t>.</w:t>
      </w:r>
      <w:r w:rsidR="002F0207" w:rsidRPr="0083711A">
        <w:rPr>
          <w:lang w:val="fr-FR"/>
        </w:rPr>
        <w:t>2</w:t>
      </w:r>
      <w:r w:rsidR="004C09EE">
        <w:rPr>
          <w:lang w:val="fr-FR"/>
        </w:rPr>
        <w:t xml:space="preserve"> : </w:t>
      </w:r>
      <w:r w:rsidR="004C09EE" w:rsidRPr="0083711A">
        <w:rPr>
          <w:lang w:val="fr-FR"/>
        </w:rPr>
        <w:t>Mobilisation</w:t>
      </w:r>
      <w:r w:rsidR="004C09EE">
        <w:rPr>
          <w:rFonts w:asciiTheme="minorHAnsi" w:hAnsiTheme="minorHAnsi"/>
          <w:szCs w:val="20"/>
        </w:rPr>
        <w:t xml:space="preserve"> de </w:t>
      </w:r>
      <w:r w:rsidR="004C09EE" w:rsidRPr="00C9253F">
        <w:rPr>
          <w:rFonts w:asciiTheme="minorHAnsi" w:hAnsiTheme="minorHAnsi"/>
          <w:bCs/>
          <w:szCs w:val="21"/>
          <w:lang w:val="fr-FR" w:eastAsia="fr-FR"/>
        </w:rPr>
        <w:t>ressources</w:t>
      </w:r>
      <w:r w:rsidR="004C09EE">
        <w:rPr>
          <w:rFonts w:asciiTheme="minorHAnsi" w:hAnsiTheme="minorHAnsi"/>
          <w:szCs w:val="20"/>
        </w:rPr>
        <w:t xml:space="preserve"> pour couvrir les coûts </w:t>
      </w:r>
      <w:r w:rsidR="004C09EE">
        <w:rPr>
          <w:rFonts w:asciiTheme="minorHAnsi" w:hAnsiTheme="minorHAnsi"/>
          <w:bCs/>
          <w:szCs w:val="21"/>
          <w:lang w:val="fr-FR" w:eastAsia="fr-FR"/>
        </w:rPr>
        <w:t>récurrents</w:t>
      </w:r>
      <w:r w:rsidR="004C09EE">
        <w:rPr>
          <w:rFonts w:asciiTheme="minorHAnsi" w:hAnsiTheme="minorHAnsi"/>
          <w:szCs w:val="20"/>
        </w:rPr>
        <w:t xml:space="preserve"> des infrastruc</w:t>
      </w:r>
      <w:r w:rsidR="008725BF">
        <w:rPr>
          <w:rFonts w:asciiTheme="minorHAnsi" w:hAnsiTheme="minorHAnsi"/>
          <w:szCs w:val="20"/>
        </w:rPr>
        <w:softHyphen/>
      </w:r>
      <w:r w:rsidR="004C09EE">
        <w:rPr>
          <w:rFonts w:asciiTheme="minorHAnsi" w:hAnsiTheme="minorHAnsi"/>
          <w:szCs w:val="20"/>
        </w:rPr>
        <w:t>tures publiques de services</w:t>
      </w:r>
      <w:r w:rsidR="008725BF">
        <w:rPr>
          <w:rFonts w:asciiTheme="minorHAnsi" w:hAnsiTheme="minorHAnsi"/>
          <w:szCs w:val="20"/>
        </w:rPr>
        <w:t xml:space="preserve"> incluant l’eau potable</w:t>
      </w:r>
    </w:p>
    <w:p w:rsidR="005A0AA8" w:rsidRDefault="005A0AA8" w:rsidP="0083711A">
      <w:pPr>
        <w:spacing w:after="120"/>
        <w:ind w:left="851" w:hanging="426"/>
        <w:rPr>
          <w:lang w:val="fr-FR"/>
        </w:rPr>
      </w:pPr>
      <w:r w:rsidRPr="0083711A">
        <w:rPr>
          <w:lang w:val="fr-FR"/>
        </w:rPr>
        <w:t xml:space="preserve">Sous-résultat </w:t>
      </w:r>
      <w:r w:rsidR="00250A95" w:rsidRPr="0083711A">
        <w:rPr>
          <w:lang w:val="fr-FR"/>
        </w:rPr>
        <w:t>5</w:t>
      </w:r>
      <w:r w:rsidRPr="0083711A">
        <w:rPr>
          <w:lang w:val="fr-FR"/>
        </w:rPr>
        <w:t>.</w:t>
      </w:r>
      <w:r w:rsidR="002F0207" w:rsidRPr="0083711A">
        <w:rPr>
          <w:lang w:val="fr-FR"/>
        </w:rPr>
        <w:t>3</w:t>
      </w:r>
      <w:r w:rsidR="004C09EE">
        <w:rPr>
          <w:lang w:val="fr-FR"/>
        </w:rPr>
        <w:t xml:space="preserve"> : </w:t>
      </w:r>
      <w:r w:rsidR="004C09EE">
        <w:rPr>
          <w:rFonts w:asciiTheme="minorHAnsi" w:hAnsiTheme="minorHAnsi"/>
          <w:szCs w:val="20"/>
        </w:rPr>
        <w:t xml:space="preserve">Les </w:t>
      </w:r>
      <w:r w:rsidR="004C09EE" w:rsidRPr="0083711A">
        <w:rPr>
          <w:lang w:val="fr-FR"/>
        </w:rPr>
        <w:t>communes</w:t>
      </w:r>
      <w:r w:rsidR="004C09EE">
        <w:rPr>
          <w:rFonts w:asciiTheme="minorHAnsi" w:hAnsiTheme="minorHAnsi"/>
          <w:szCs w:val="20"/>
        </w:rPr>
        <w:t xml:space="preserve"> mettent en place des modes de gestion </w:t>
      </w:r>
      <w:r w:rsidR="008725BF">
        <w:rPr>
          <w:rFonts w:asciiTheme="minorHAnsi" w:hAnsiTheme="minorHAnsi"/>
          <w:szCs w:val="20"/>
        </w:rPr>
        <w:t xml:space="preserve">durable </w:t>
      </w:r>
      <w:r w:rsidR="004C09EE">
        <w:rPr>
          <w:rFonts w:asciiTheme="minorHAnsi" w:hAnsiTheme="minorHAnsi"/>
          <w:szCs w:val="20"/>
        </w:rPr>
        <w:t>des investi</w:t>
      </w:r>
      <w:r w:rsidR="004C09EE">
        <w:rPr>
          <w:rFonts w:asciiTheme="minorHAnsi" w:hAnsiTheme="minorHAnsi"/>
          <w:szCs w:val="20"/>
        </w:rPr>
        <w:t>s</w:t>
      </w:r>
      <w:r w:rsidR="004C09EE">
        <w:rPr>
          <w:rFonts w:asciiTheme="minorHAnsi" w:hAnsiTheme="minorHAnsi"/>
          <w:szCs w:val="20"/>
        </w:rPr>
        <w:t xml:space="preserve">sements en respectant les </w:t>
      </w:r>
      <w:r w:rsidR="004C09EE" w:rsidRPr="00C9253F">
        <w:rPr>
          <w:rFonts w:asciiTheme="minorHAnsi" w:hAnsiTheme="minorHAnsi"/>
          <w:bCs/>
          <w:szCs w:val="21"/>
          <w:lang w:val="fr-FR" w:eastAsia="fr-FR"/>
        </w:rPr>
        <w:t>principes</w:t>
      </w:r>
      <w:r w:rsidR="004C09EE">
        <w:rPr>
          <w:rFonts w:asciiTheme="minorHAnsi" w:hAnsiTheme="minorHAnsi"/>
          <w:szCs w:val="20"/>
        </w:rPr>
        <w:t xml:space="preserve"> et d’égalité des sexes dans leur mode de fonctionn</w:t>
      </w:r>
      <w:r w:rsidR="004C09EE">
        <w:rPr>
          <w:rFonts w:asciiTheme="minorHAnsi" w:hAnsiTheme="minorHAnsi"/>
          <w:szCs w:val="20"/>
        </w:rPr>
        <w:t>e</w:t>
      </w:r>
      <w:r w:rsidR="004C09EE">
        <w:rPr>
          <w:rFonts w:asciiTheme="minorHAnsi" w:hAnsiTheme="minorHAnsi"/>
          <w:szCs w:val="20"/>
        </w:rPr>
        <w:t>ment</w:t>
      </w:r>
    </w:p>
    <w:p w:rsidR="005A61D5" w:rsidRDefault="005A61D5" w:rsidP="0083711A">
      <w:pPr>
        <w:spacing w:after="0"/>
        <w:ind w:left="284"/>
        <w:rPr>
          <w:lang w:val="fr-FR"/>
        </w:rPr>
      </w:pPr>
      <w:r>
        <w:rPr>
          <w:u w:val="single"/>
          <w:lang w:val="fr-FR"/>
        </w:rPr>
        <w:t xml:space="preserve">Indicateurs pour le résultat </w:t>
      </w:r>
      <w:r w:rsidR="00250A95">
        <w:rPr>
          <w:u w:val="single"/>
          <w:lang w:val="fr-FR"/>
        </w:rPr>
        <w:t>5</w:t>
      </w:r>
      <w:r>
        <w:rPr>
          <w:lang w:val="fr-FR"/>
        </w:rPr>
        <w:t> :</w:t>
      </w:r>
    </w:p>
    <w:p w:rsidR="004C09EE" w:rsidRPr="00660827" w:rsidRDefault="004C09EE" w:rsidP="001E0A4E">
      <w:pPr>
        <w:numPr>
          <w:ilvl w:val="0"/>
          <w:numId w:val="26"/>
        </w:numPr>
        <w:spacing w:before="80" w:after="0"/>
        <w:ind w:left="851" w:hanging="283"/>
        <w:rPr>
          <w:lang w:val="fr-FR"/>
        </w:rPr>
      </w:pPr>
      <w:r w:rsidRPr="00187B23">
        <w:rPr>
          <w:lang w:val="fr-FR"/>
        </w:rPr>
        <w:t>Politique</w:t>
      </w:r>
      <w:r w:rsidRPr="00C9253F">
        <w:rPr>
          <w:rFonts w:asciiTheme="minorHAnsi" w:hAnsiTheme="minorHAnsi"/>
          <w:bCs/>
          <w:lang w:val="fr-FR" w:eastAsia="fr-FR"/>
        </w:rPr>
        <w:t xml:space="preserve"> de gestion des infrastructures locales en </w:t>
      </w:r>
      <w:r w:rsidRPr="00660827">
        <w:rPr>
          <w:lang w:val="fr-FR"/>
        </w:rPr>
        <w:t>place</w:t>
      </w:r>
    </w:p>
    <w:p w:rsidR="004C09EE" w:rsidRPr="00C9253F" w:rsidRDefault="004C09EE" w:rsidP="001E0A4E">
      <w:pPr>
        <w:numPr>
          <w:ilvl w:val="0"/>
          <w:numId w:val="26"/>
        </w:numPr>
        <w:spacing w:before="80" w:after="120"/>
        <w:ind w:left="851" w:hanging="283"/>
        <w:rPr>
          <w:rFonts w:asciiTheme="minorHAnsi" w:hAnsiTheme="minorHAnsi"/>
          <w:bCs/>
          <w:lang w:val="fr-FR" w:eastAsia="fr-FR"/>
        </w:rPr>
      </w:pPr>
      <w:r w:rsidRPr="00660827">
        <w:rPr>
          <w:lang w:val="fr-FR"/>
        </w:rPr>
        <w:t>Lignes budgétaires de prévues au budget local po</w:t>
      </w:r>
      <w:r w:rsidRPr="00C9253F">
        <w:rPr>
          <w:rFonts w:asciiTheme="minorHAnsi" w:hAnsiTheme="minorHAnsi"/>
          <w:bCs/>
          <w:lang w:val="fr-FR" w:eastAsia="fr-FR"/>
        </w:rPr>
        <w:t>ur les activités d’entretien et réellement décaissées</w:t>
      </w:r>
    </w:p>
    <w:p w:rsidR="005A61D5" w:rsidRDefault="005A61D5" w:rsidP="0083711A">
      <w:pPr>
        <w:spacing w:after="0"/>
        <w:ind w:left="284"/>
        <w:rPr>
          <w:lang w:val="fr-FR"/>
        </w:rPr>
      </w:pPr>
      <w:r>
        <w:rPr>
          <w:u w:val="single"/>
          <w:lang w:val="fr-FR"/>
        </w:rPr>
        <w:t>Principales activités</w:t>
      </w:r>
      <w:r>
        <w:rPr>
          <w:lang w:val="fr-FR"/>
        </w:rPr>
        <w:t> :</w:t>
      </w:r>
    </w:p>
    <w:p w:rsidR="00582EC0" w:rsidRPr="00660827" w:rsidRDefault="00582EC0" w:rsidP="001E0A4E">
      <w:pPr>
        <w:numPr>
          <w:ilvl w:val="0"/>
          <w:numId w:val="26"/>
        </w:numPr>
        <w:spacing w:before="80" w:after="0"/>
        <w:ind w:left="851" w:hanging="283"/>
        <w:rPr>
          <w:lang w:val="fr-FR"/>
        </w:rPr>
      </w:pPr>
      <w:r w:rsidRPr="00660827">
        <w:rPr>
          <w:lang w:val="fr-FR"/>
        </w:rPr>
        <w:t xml:space="preserve">Analyse de l'état des infrastructures relevant de la commune, des mécanismes existants de gestion et des coûts </w:t>
      </w:r>
      <w:r w:rsidR="0083711A">
        <w:rPr>
          <w:lang w:val="fr-FR"/>
        </w:rPr>
        <w:t xml:space="preserve">et d’activités </w:t>
      </w:r>
      <w:r w:rsidRPr="00660827">
        <w:rPr>
          <w:lang w:val="fr-FR"/>
        </w:rPr>
        <w:t>d’entretien pour en assurer la durabilité</w:t>
      </w:r>
    </w:p>
    <w:p w:rsidR="00582EC0" w:rsidRPr="00660827" w:rsidRDefault="00582EC0" w:rsidP="001E0A4E">
      <w:pPr>
        <w:numPr>
          <w:ilvl w:val="0"/>
          <w:numId w:val="26"/>
        </w:numPr>
        <w:spacing w:before="80" w:after="0"/>
        <w:ind w:left="851" w:hanging="283"/>
        <w:rPr>
          <w:lang w:val="fr-FR"/>
        </w:rPr>
      </w:pPr>
      <w:r w:rsidRPr="00660827">
        <w:rPr>
          <w:lang w:val="fr-FR"/>
        </w:rPr>
        <w:t>Elaboration d’une politique d’entretien et de gestion durable des investissements (nota</w:t>
      </w:r>
      <w:r w:rsidRPr="00660827">
        <w:rPr>
          <w:lang w:val="fr-FR"/>
        </w:rPr>
        <w:t>m</w:t>
      </w:r>
      <w:r w:rsidRPr="00660827">
        <w:rPr>
          <w:lang w:val="fr-FR"/>
        </w:rPr>
        <w:t>ment eau)</w:t>
      </w:r>
    </w:p>
    <w:p w:rsidR="00582EC0" w:rsidRPr="00660827" w:rsidRDefault="00582EC0" w:rsidP="001E0A4E">
      <w:pPr>
        <w:numPr>
          <w:ilvl w:val="0"/>
          <w:numId w:val="26"/>
        </w:numPr>
        <w:spacing w:before="80" w:after="0"/>
        <w:ind w:left="851" w:hanging="283"/>
        <w:rPr>
          <w:lang w:val="fr-FR"/>
        </w:rPr>
      </w:pPr>
      <w:r w:rsidRPr="00660827">
        <w:rPr>
          <w:lang w:val="fr-FR"/>
        </w:rPr>
        <w:t>Identification d’une formule viable de gestion et d'entretien des infrastructures comm</w:t>
      </w:r>
      <w:r w:rsidRPr="00660827">
        <w:rPr>
          <w:lang w:val="fr-FR"/>
        </w:rPr>
        <w:t>u</w:t>
      </w:r>
      <w:r w:rsidRPr="00660827">
        <w:rPr>
          <w:lang w:val="fr-FR"/>
        </w:rPr>
        <w:t xml:space="preserve">nautaires de services (incluant un système de collecte de fonds/redevances) </w:t>
      </w:r>
      <w:r w:rsidR="0083711A">
        <w:rPr>
          <w:lang w:val="fr-FR"/>
        </w:rPr>
        <w:t>et validation avec les usagers et l’administration communale</w:t>
      </w:r>
    </w:p>
    <w:p w:rsidR="00F35165" w:rsidRPr="00660827" w:rsidRDefault="00F35165" w:rsidP="001E0A4E">
      <w:pPr>
        <w:numPr>
          <w:ilvl w:val="0"/>
          <w:numId w:val="26"/>
        </w:numPr>
        <w:spacing w:before="80" w:after="0"/>
        <w:ind w:left="851" w:hanging="283"/>
        <w:rPr>
          <w:lang w:val="fr-FR"/>
        </w:rPr>
      </w:pPr>
      <w:r w:rsidRPr="00660827">
        <w:rPr>
          <w:lang w:val="fr-FR"/>
        </w:rPr>
        <w:t>Information large des usagers aux taxes et à la participation aux frais d’entretien des infra</w:t>
      </w:r>
      <w:r w:rsidRPr="00660827">
        <w:rPr>
          <w:lang w:val="fr-FR"/>
        </w:rPr>
        <w:t>s</w:t>
      </w:r>
      <w:r w:rsidRPr="00660827">
        <w:rPr>
          <w:lang w:val="fr-FR"/>
        </w:rPr>
        <w:t>tructures de services aux populations</w:t>
      </w:r>
    </w:p>
    <w:p w:rsidR="00582EC0" w:rsidRPr="00660827" w:rsidRDefault="00582EC0" w:rsidP="001E0A4E">
      <w:pPr>
        <w:numPr>
          <w:ilvl w:val="0"/>
          <w:numId w:val="26"/>
        </w:numPr>
        <w:spacing w:before="80" w:after="0"/>
        <w:ind w:left="851" w:hanging="283"/>
        <w:rPr>
          <w:lang w:val="fr-FR"/>
        </w:rPr>
      </w:pPr>
      <w:r w:rsidRPr="00660827">
        <w:rPr>
          <w:lang w:val="fr-FR"/>
        </w:rPr>
        <w:t xml:space="preserve">Appui dégressif à sa mise en œuvre </w:t>
      </w:r>
    </w:p>
    <w:p w:rsidR="00582EC0" w:rsidRPr="00660827" w:rsidRDefault="00582EC0" w:rsidP="001E0A4E">
      <w:pPr>
        <w:numPr>
          <w:ilvl w:val="0"/>
          <w:numId w:val="26"/>
        </w:numPr>
        <w:spacing w:before="80" w:after="0"/>
        <w:ind w:left="851" w:hanging="283"/>
        <w:rPr>
          <w:lang w:val="fr-FR"/>
        </w:rPr>
      </w:pPr>
      <w:r w:rsidRPr="00660827">
        <w:rPr>
          <w:lang w:val="fr-FR"/>
        </w:rPr>
        <w:t>Formation aux organisations impliquées dans la gestion et l’entretien des équipements communautaires :</w:t>
      </w:r>
    </w:p>
    <w:p w:rsidR="00582EC0" w:rsidRPr="00582EC0" w:rsidRDefault="00582EC0" w:rsidP="001E0A4E">
      <w:pPr>
        <w:numPr>
          <w:ilvl w:val="0"/>
          <w:numId w:val="26"/>
        </w:numPr>
        <w:spacing w:before="40" w:after="0"/>
        <w:ind w:left="1418" w:hanging="283"/>
        <w:rPr>
          <w:rFonts w:asciiTheme="minorHAnsi" w:hAnsiTheme="minorHAnsi"/>
          <w:bCs/>
          <w:lang w:val="fr-FR" w:eastAsia="fr-FR"/>
        </w:rPr>
      </w:pPr>
      <w:r w:rsidRPr="00187B23">
        <w:rPr>
          <w:lang w:val="fr-FR"/>
        </w:rPr>
        <w:t>Formation</w:t>
      </w:r>
      <w:r w:rsidRPr="00582EC0">
        <w:rPr>
          <w:rFonts w:asciiTheme="minorHAnsi" w:hAnsiTheme="minorHAnsi"/>
          <w:bCs/>
          <w:lang w:val="fr-FR" w:eastAsia="fr-FR"/>
        </w:rPr>
        <w:t xml:space="preserve"> des leaders communautaires</w:t>
      </w:r>
      <w:r w:rsidR="00F80588">
        <w:rPr>
          <w:rFonts w:asciiTheme="minorHAnsi" w:hAnsiTheme="minorHAnsi"/>
          <w:bCs/>
          <w:lang w:val="fr-FR" w:eastAsia="fr-FR"/>
        </w:rPr>
        <w:t xml:space="preserve"> </w:t>
      </w:r>
      <w:r w:rsidRPr="00582EC0">
        <w:rPr>
          <w:rFonts w:asciiTheme="minorHAnsi" w:hAnsiTheme="minorHAnsi"/>
          <w:bCs/>
          <w:lang w:val="fr-FR" w:eastAsia="fr-FR"/>
        </w:rPr>
        <w:t>pour encadrement des associations d’usagers</w:t>
      </w:r>
    </w:p>
    <w:p w:rsidR="00E370D3" w:rsidRPr="00582EC0" w:rsidRDefault="00582EC0" w:rsidP="001E0A4E">
      <w:pPr>
        <w:numPr>
          <w:ilvl w:val="0"/>
          <w:numId w:val="26"/>
        </w:numPr>
        <w:spacing w:before="40" w:after="0"/>
        <w:ind w:left="1418" w:hanging="283"/>
        <w:rPr>
          <w:rFonts w:asciiTheme="minorHAnsi" w:hAnsiTheme="minorHAnsi"/>
          <w:bCs/>
          <w:lang w:val="fr-FR" w:eastAsia="fr-FR"/>
        </w:rPr>
      </w:pPr>
      <w:r w:rsidRPr="00582EC0">
        <w:rPr>
          <w:rFonts w:asciiTheme="minorHAnsi" w:hAnsiTheme="minorHAnsi"/>
          <w:bCs/>
          <w:lang w:val="fr-FR" w:eastAsia="fr-FR"/>
        </w:rPr>
        <w:t>Appui organisationnel associations d'usagers et leurs unions et Formation artisans réparateurs</w:t>
      </w:r>
    </w:p>
    <w:p w:rsidR="00582EC0" w:rsidRPr="00582EC0" w:rsidRDefault="00582EC0" w:rsidP="001E0A4E">
      <w:pPr>
        <w:numPr>
          <w:ilvl w:val="0"/>
          <w:numId w:val="26"/>
        </w:numPr>
        <w:spacing w:before="40" w:after="0"/>
        <w:ind w:left="1418" w:hanging="283"/>
        <w:rPr>
          <w:rFonts w:asciiTheme="minorHAnsi" w:hAnsiTheme="minorHAnsi"/>
          <w:bCs/>
          <w:lang w:val="fr-FR" w:eastAsia="fr-FR"/>
        </w:rPr>
      </w:pPr>
      <w:r w:rsidRPr="00582EC0">
        <w:rPr>
          <w:rFonts w:asciiTheme="minorHAnsi" w:hAnsiTheme="minorHAnsi"/>
          <w:bCs/>
          <w:lang w:val="fr-FR" w:eastAsia="fr-FR"/>
        </w:rPr>
        <w:t>Formation de</w:t>
      </w:r>
      <w:r w:rsidR="00187B23">
        <w:rPr>
          <w:rFonts w:asciiTheme="minorHAnsi" w:hAnsiTheme="minorHAnsi"/>
          <w:bCs/>
          <w:lang w:val="fr-FR" w:eastAsia="fr-FR"/>
        </w:rPr>
        <w:t xml:space="preserve">s leaders communautaires </w:t>
      </w:r>
      <w:r w:rsidRPr="00582EC0">
        <w:rPr>
          <w:rFonts w:asciiTheme="minorHAnsi" w:hAnsiTheme="minorHAnsi"/>
          <w:bCs/>
          <w:lang w:val="fr-FR" w:eastAsia="fr-FR"/>
        </w:rPr>
        <w:t>pour encadrement des associations d’usagers</w:t>
      </w:r>
    </w:p>
    <w:p w:rsidR="00E370D3" w:rsidRPr="00582EC0" w:rsidRDefault="00582EC0" w:rsidP="001E0A4E">
      <w:pPr>
        <w:numPr>
          <w:ilvl w:val="0"/>
          <w:numId w:val="26"/>
        </w:numPr>
        <w:spacing w:before="40" w:after="0"/>
        <w:ind w:left="1418" w:hanging="283"/>
        <w:rPr>
          <w:rFonts w:asciiTheme="minorHAnsi" w:hAnsiTheme="minorHAnsi"/>
          <w:bCs/>
          <w:lang w:val="fr-FR" w:eastAsia="fr-FR"/>
        </w:rPr>
      </w:pPr>
      <w:r w:rsidRPr="00582EC0">
        <w:rPr>
          <w:rFonts w:asciiTheme="minorHAnsi" w:hAnsiTheme="minorHAnsi"/>
          <w:bCs/>
          <w:lang w:val="fr-FR" w:eastAsia="fr-FR"/>
        </w:rPr>
        <w:t>Formation artisans réparateurs</w:t>
      </w:r>
    </w:p>
    <w:p w:rsidR="00582EC0" w:rsidRDefault="00582EC0" w:rsidP="001E0A4E">
      <w:pPr>
        <w:numPr>
          <w:ilvl w:val="0"/>
          <w:numId w:val="26"/>
        </w:numPr>
        <w:spacing w:before="40" w:after="0"/>
        <w:ind w:left="1418" w:hanging="283"/>
        <w:rPr>
          <w:rFonts w:asciiTheme="minorHAnsi" w:hAnsiTheme="minorHAnsi"/>
          <w:bCs/>
          <w:lang w:val="fr-FR" w:eastAsia="fr-FR"/>
        </w:rPr>
      </w:pPr>
      <w:r w:rsidRPr="00582EC0">
        <w:rPr>
          <w:rFonts w:asciiTheme="minorHAnsi" w:hAnsiTheme="minorHAnsi"/>
          <w:bCs/>
          <w:lang w:val="fr-FR" w:eastAsia="fr-FR"/>
        </w:rPr>
        <w:t>Formation des membres à la gestion</w:t>
      </w:r>
    </w:p>
    <w:p w:rsidR="005935C9" w:rsidRPr="00582EC0" w:rsidRDefault="005935C9" w:rsidP="001E0A4E">
      <w:pPr>
        <w:numPr>
          <w:ilvl w:val="0"/>
          <w:numId w:val="26"/>
        </w:numPr>
        <w:spacing w:before="40"/>
        <w:ind w:left="1418" w:hanging="283"/>
        <w:rPr>
          <w:rFonts w:asciiTheme="minorHAnsi" w:hAnsiTheme="minorHAnsi"/>
          <w:bCs/>
          <w:lang w:val="fr-FR" w:eastAsia="fr-FR"/>
        </w:rPr>
      </w:pPr>
      <w:r>
        <w:rPr>
          <w:rFonts w:asciiTheme="minorHAnsi" w:hAnsiTheme="minorHAnsi"/>
          <w:bCs/>
          <w:lang w:val="fr-FR" w:eastAsia="fr-FR"/>
        </w:rPr>
        <w:lastRenderedPageBreak/>
        <w:t>Formation à la prise en compte de l’égalité des sexes dans la planification et la ge</w:t>
      </w:r>
      <w:r>
        <w:rPr>
          <w:rFonts w:asciiTheme="minorHAnsi" w:hAnsiTheme="minorHAnsi"/>
          <w:bCs/>
          <w:lang w:val="fr-FR" w:eastAsia="fr-FR"/>
        </w:rPr>
        <w:t>s</w:t>
      </w:r>
      <w:r>
        <w:rPr>
          <w:rFonts w:asciiTheme="minorHAnsi" w:hAnsiTheme="minorHAnsi"/>
          <w:bCs/>
          <w:lang w:val="fr-FR" w:eastAsia="fr-FR"/>
        </w:rPr>
        <w:t>tion des équipements collectifs</w:t>
      </w:r>
    </w:p>
    <w:p w:rsidR="005A61D5" w:rsidRPr="002F0207" w:rsidRDefault="005A61D5" w:rsidP="0083711A">
      <w:pPr>
        <w:tabs>
          <w:tab w:val="left" w:pos="426"/>
        </w:tabs>
        <w:spacing w:after="60"/>
        <w:rPr>
          <w:u w:val="single"/>
          <w:lang w:val="fr-FR"/>
        </w:rPr>
      </w:pPr>
      <w:r w:rsidRPr="002F0207">
        <w:rPr>
          <w:u w:val="single"/>
          <w:lang w:val="fr-FR"/>
        </w:rPr>
        <w:t>Résultat 6</w:t>
      </w:r>
      <w:r w:rsidRPr="002F0207">
        <w:rPr>
          <w:lang w:val="fr-FR"/>
        </w:rPr>
        <w:t xml:space="preserve"> : </w:t>
      </w:r>
      <w:r w:rsidRPr="002F0207">
        <w:rPr>
          <w:rFonts w:asciiTheme="minorHAnsi" w:hAnsiTheme="minorHAnsi"/>
          <w:bCs/>
          <w:lang w:val="fr-FR" w:eastAsia="fr-FR"/>
        </w:rPr>
        <w:t>Les bonnes pratiques et les leçons</w:t>
      </w:r>
      <w:r w:rsidR="00F80588">
        <w:rPr>
          <w:rFonts w:asciiTheme="minorHAnsi" w:hAnsiTheme="minorHAnsi"/>
          <w:bCs/>
          <w:lang w:val="fr-FR" w:eastAsia="fr-FR"/>
        </w:rPr>
        <w:t xml:space="preserve"> </w:t>
      </w:r>
      <w:r w:rsidRPr="002F0207">
        <w:rPr>
          <w:rFonts w:asciiTheme="minorHAnsi" w:hAnsiTheme="minorHAnsi"/>
          <w:bCs/>
          <w:lang w:val="fr-FR" w:eastAsia="fr-FR"/>
        </w:rPr>
        <w:t>sont codifiées et partagées au niveau local, national et International</w:t>
      </w:r>
    </w:p>
    <w:p w:rsidR="005A61D5" w:rsidRDefault="005A61D5" w:rsidP="0083711A">
      <w:pPr>
        <w:spacing w:after="60"/>
        <w:ind w:left="851" w:hanging="426"/>
        <w:rPr>
          <w:lang w:val="fr-FR"/>
        </w:rPr>
      </w:pPr>
      <w:r w:rsidRPr="0083711A">
        <w:rPr>
          <w:lang w:val="fr-FR"/>
        </w:rPr>
        <w:t xml:space="preserve">Sous-résultat </w:t>
      </w:r>
      <w:r w:rsidR="005A0AA8" w:rsidRPr="0083711A">
        <w:rPr>
          <w:lang w:val="fr-FR"/>
        </w:rPr>
        <w:t>6</w:t>
      </w:r>
      <w:r w:rsidRPr="0083711A">
        <w:rPr>
          <w:lang w:val="fr-FR"/>
        </w:rPr>
        <w:t>.1</w:t>
      </w:r>
      <w:r w:rsidR="00F35165">
        <w:rPr>
          <w:lang w:val="fr-FR"/>
        </w:rPr>
        <w:t> :</w:t>
      </w:r>
      <w:r w:rsidR="00F35165">
        <w:rPr>
          <w:rFonts w:asciiTheme="minorHAnsi" w:hAnsiTheme="minorHAnsi"/>
          <w:bCs/>
          <w:szCs w:val="20"/>
          <w:lang w:val="fr-FR" w:eastAsia="fr-FR"/>
        </w:rPr>
        <w:t xml:space="preserve"> </w:t>
      </w:r>
      <w:r w:rsidR="00F35165">
        <w:rPr>
          <w:rFonts w:asciiTheme="minorHAnsi" w:hAnsiTheme="minorHAnsi"/>
          <w:szCs w:val="20"/>
        </w:rPr>
        <w:t xml:space="preserve">Les </w:t>
      </w:r>
      <w:r w:rsidR="00F35165" w:rsidRPr="0083711A">
        <w:rPr>
          <w:rFonts w:asciiTheme="minorHAnsi" w:hAnsiTheme="minorHAnsi"/>
          <w:szCs w:val="20"/>
        </w:rPr>
        <w:t>questions</w:t>
      </w:r>
      <w:r w:rsidR="00F35165">
        <w:rPr>
          <w:rFonts w:asciiTheme="minorHAnsi" w:hAnsiTheme="minorHAnsi"/>
          <w:szCs w:val="20"/>
        </w:rPr>
        <w:t xml:space="preserve"> clefs sur lesquelles les </w:t>
      </w:r>
      <w:r w:rsidR="00F35165">
        <w:rPr>
          <w:rFonts w:asciiTheme="minorHAnsi" w:hAnsiTheme="minorHAnsi"/>
          <w:bCs/>
          <w:szCs w:val="21"/>
          <w:lang w:val="fr-FR" w:eastAsia="fr-FR"/>
        </w:rPr>
        <w:t>connaissances</w:t>
      </w:r>
      <w:r w:rsidR="00F35165">
        <w:rPr>
          <w:rFonts w:asciiTheme="minorHAnsi" w:hAnsiTheme="minorHAnsi"/>
          <w:szCs w:val="20"/>
        </w:rPr>
        <w:t xml:space="preserve"> sont capitalisées</w:t>
      </w:r>
    </w:p>
    <w:p w:rsidR="00B11CAB" w:rsidRDefault="005A0AA8" w:rsidP="0083711A">
      <w:pPr>
        <w:spacing w:after="120"/>
        <w:ind w:left="851" w:hanging="426"/>
        <w:rPr>
          <w:rFonts w:asciiTheme="minorHAnsi" w:hAnsiTheme="minorHAnsi"/>
          <w:szCs w:val="20"/>
        </w:rPr>
      </w:pPr>
      <w:r w:rsidRPr="0083711A">
        <w:rPr>
          <w:lang w:val="fr-FR"/>
        </w:rPr>
        <w:t xml:space="preserve">Sous-résultat </w:t>
      </w:r>
      <w:r w:rsidR="00250A95" w:rsidRPr="0083711A">
        <w:rPr>
          <w:lang w:val="fr-FR"/>
        </w:rPr>
        <w:t>6</w:t>
      </w:r>
      <w:r w:rsidRPr="0083711A">
        <w:rPr>
          <w:lang w:val="fr-FR"/>
        </w:rPr>
        <w:t>.</w:t>
      </w:r>
      <w:r w:rsidR="002F0207" w:rsidRPr="0083711A">
        <w:rPr>
          <w:rFonts w:asciiTheme="minorHAnsi" w:hAnsiTheme="minorHAnsi"/>
          <w:bCs/>
          <w:szCs w:val="20"/>
          <w:lang w:val="fr-FR" w:eastAsia="fr-FR"/>
        </w:rPr>
        <w:t>2</w:t>
      </w:r>
      <w:r w:rsidR="002F0207">
        <w:rPr>
          <w:rFonts w:asciiTheme="minorHAnsi" w:hAnsiTheme="minorHAnsi"/>
          <w:bCs/>
          <w:szCs w:val="20"/>
          <w:lang w:val="fr-FR" w:eastAsia="fr-FR"/>
        </w:rPr>
        <w:t xml:space="preserve"> : </w:t>
      </w:r>
      <w:r w:rsidR="00F35165">
        <w:rPr>
          <w:rFonts w:asciiTheme="minorHAnsi" w:hAnsiTheme="minorHAnsi"/>
          <w:szCs w:val="20"/>
        </w:rPr>
        <w:t xml:space="preserve">Les bonnes </w:t>
      </w:r>
      <w:r w:rsidR="00F35165" w:rsidRPr="00C9253F">
        <w:rPr>
          <w:rFonts w:asciiTheme="minorHAnsi" w:hAnsiTheme="minorHAnsi"/>
          <w:bCs/>
          <w:szCs w:val="21"/>
          <w:lang w:val="fr-FR" w:eastAsia="fr-FR"/>
        </w:rPr>
        <w:t>pratiques</w:t>
      </w:r>
      <w:r w:rsidR="00F35165">
        <w:rPr>
          <w:rFonts w:asciiTheme="minorHAnsi" w:hAnsiTheme="minorHAnsi"/>
          <w:szCs w:val="20"/>
        </w:rPr>
        <w:t xml:space="preserve"> et les leçons </w:t>
      </w:r>
      <w:r w:rsidR="00F35165">
        <w:rPr>
          <w:rFonts w:asciiTheme="minorHAnsi" w:hAnsiTheme="minorHAnsi"/>
          <w:bCs/>
          <w:szCs w:val="21"/>
          <w:lang w:val="fr-FR" w:eastAsia="fr-FR"/>
        </w:rPr>
        <w:t>sont</w:t>
      </w:r>
      <w:r w:rsidR="00F35165">
        <w:rPr>
          <w:rFonts w:asciiTheme="minorHAnsi" w:hAnsiTheme="minorHAnsi"/>
          <w:szCs w:val="20"/>
        </w:rPr>
        <w:t xml:space="preserve"> diffusées à niveau local, national et i</w:t>
      </w:r>
      <w:r w:rsidR="00F35165">
        <w:rPr>
          <w:rFonts w:asciiTheme="minorHAnsi" w:hAnsiTheme="minorHAnsi"/>
          <w:szCs w:val="20"/>
        </w:rPr>
        <w:t>n</w:t>
      </w:r>
      <w:r w:rsidR="00F35165">
        <w:rPr>
          <w:rFonts w:asciiTheme="minorHAnsi" w:hAnsiTheme="minorHAnsi"/>
          <w:szCs w:val="20"/>
        </w:rPr>
        <w:t>ternational</w:t>
      </w:r>
    </w:p>
    <w:p w:rsidR="005A61D5" w:rsidRPr="00660827" w:rsidRDefault="005A61D5" w:rsidP="0083711A">
      <w:pPr>
        <w:spacing w:after="120"/>
        <w:ind w:left="284"/>
        <w:rPr>
          <w:lang w:val="fr-FR"/>
        </w:rPr>
      </w:pPr>
      <w:r>
        <w:rPr>
          <w:u w:val="single"/>
          <w:lang w:val="fr-FR"/>
        </w:rPr>
        <w:t xml:space="preserve">Indicateurs pour le résultat </w:t>
      </w:r>
      <w:r w:rsidR="00250A95">
        <w:rPr>
          <w:u w:val="single"/>
          <w:lang w:val="fr-FR"/>
        </w:rPr>
        <w:t>6</w:t>
      </w:r>
      <w:r>
        <w:rPr>
          <w:lang w:val="fr-FR"/>
        </w:rPr>
        <w:t> :</w:t>
      </w:r>
      <w:r w:rsidR="002F0207">
        <w:rPr>
          <w:lang w:val="fr-FR"/>
        </w:rPr>
        <w:t xml:space="preserve"> </w:t>
      </w:r>
      <w:r w:rsidR="00B11CAB" w:rsidRPr="00660827">
        <w:rPr>
          <w:lang w:val="fr-FR"/>
        </w:rPr>
        <w:t>Connaissances et leçons générées et partagées</w:t>
      </w:r>
    </w:p>
    <w:p w:rsidR="005A61D5" w:rsidRDefault="005A61D5" w:rsidP="0083711A">
      <w:pPr>
        <w:spacing w:after="0"/>
        <w:ind w:left="284"/>
        <w:rPr>
          <w:lang w:val="fr-FR"/>
        </w:rPr>
      </w:pPr>
      <w:r>
        <w:rPr>
          <w:u w:val="single"/>
          <w:lang w:val="fr-FR"/>
        </w:rPr>
        <w:t>Principales activités</w:t>
      </w:r>
      <w:r>
        <w:rPr>
          <w:lang w:val="fr-FR"/>
        </w:rPr>
        <w:t> :</w:t>
      </w:r>
    </w:p>
    <w:p w:rsidR="00B11CAB" w:rsidRPr="00660827" w:rsidRDefault="00B11CAB" w:rsidP="001E0A4E">
      <w:pPr>
        <w:numPr>
          <w:ilvl w:val="0"/>
          <w:numId w:val="26"/>
        </w:numPr>
        <w:spacing w:before="80" w:after="0"/>
        <w:ind w:left="851" w:hanging="283"/>
        <w:rPr>
          <w:lang w:val="fr-FR"/>
        </w:rPr>
      </w:pPr>
      <w:r w:rsidRPr="00660827">
        <w:rPr>
          <w:lang w:val="fr-FR"/>
        </w:rPr>
        <w:t>Voyages d’études pour prendre connaissance d’expérien</w:t>
      </w:r>
      <w:r w:rsidR="0083711A">
        <w:rPr>
          <w:lang w:val="fr-FR"/>
        </w:rPr>
        <w:t>ce intéressantes de gestion du d</w:t>
      </w:r>
      <w:r w:rsidRPr="00660827">
        <w:rPr>
          <w:lang w:val="fr-FR"/>
        </w:rPr>
        <w:t>é</w:t>
      </w:r>
      <w:r w:rsidRPr="00660827">
        <w:rPr>
          <w:lang w:val="fr-FR"/>
        </w:rPr>
        <w:t xml:space="preserve">veloppement </w:t>
      </w:r>
      <w:r w:rsidR="0083711A">
        <w:rPr>
          <w:lang w:val="fr-FR"/>
        </w:rPr>
        <w:t xml:space="preserve">de l’économie </w:t>
      </w:r>
      <w:r w:rsidRPr="00660827">
        <w:rPr>
          <w:lang w:val="fr-FR"/>
        </w:rPr>
        <w:t>local</w:t>
      </w:r>
      <w:r w:rsidR="0083711A">
        <w:rPr>
          <w:lang w:val="fr-FR"/>
        </w:rPr>
        <w:t>e</w:t>
      </w:r>
      <w:r w:rsidR="00B36723">
        <w:rPr>
          <w:lang w:val="fr-FR"/>
        </w:rPr>
        <w:t>,</w:t>
      </w:r>
      <w:r w:rsidRPr="00660827">
        <w:rPr>
          <w:lang w:val="fr-FR"/>
        </w:rPr>
        <w:t xml:space="preserve"> de FDL</w:t>
      </w:r>
      <w:r w:rsidR="00C9253F" w:rsidRPr="00660827">
        <w:rPr>
          <w:lang w:val="fr-FR"/>
        </w:rPr>
        <w:t>,</w:t>
      </w:r>
      <w:r w:rsidRPr="00660827">
        <w:rPr>
          <w:lang w:val="fr-FR"/>
        </w:rPr>
        <w:t xml:space="preserve"> </w:t>
      </w:r>
      <w:r w:rsidR="00B36723">
        <w:rPr>
          <w:lang w:val="fr-FR"/>
        </w:rPr>
        <w:t>d</w:t>
      </w:r>
      <w:r w:rsidR="00C9253F" w:rsidRPr="00660827">
        <w:rPr>
          <w:lang w:val="fr-FR"/>
        </w:rPr>
        <w:t>es bonnes</w:t>
      </w:r>
      <w:r w:rsidR="00F80588">
        <w:rPr>
          <w:lang w:val="fr-FR"/>
        </w:rPr>
        <w:t xml:space="preserve"> </w:t>
      </w:r>
      <w:r w:rsidR="00C9253F" w:rsidRPr="00660827">
        <w:rPr>
          <w:lang w:val="fr-FR"/>
        </w:rPr>
        <w:t xml:space="preserve">pratiques communales en sécurité alimentaire </w:t>
      </w:r>
      <w:r w:rsidRPr="00660827">
        <w:rPr>
          <w:lang w:val="fr-FR"/>
        </w:rPr>
        <w:t xml:space="preserve">dans la région et </w:t>
      </w:r>
      <w:r w:rsidR="00B36723">
        <w:rPr>
          <w:lang w:val="fr-FR"/>
        </w:rPr>
        <w:t xml:space="preserve">la </w:t>
      </w:r>
      <w:r w:rsidRPr="00660827">
        <w:rPr>
          <w:lang w:val="fr-FR"/>
        </w:rPr>
        <w:t>sous-région</w:t>
      </w:r>
    </w:p>
    <w:p w:rsidR="00B11CAB" w:rsidRPr="00660827" w:rsidRDefault="00B11CAB" w:rsidP="001E0A4E">
      <w:pPr>
        <w:numPr>
          <w:ilvl w:val="0"/>
          <w:numId w:val="26"/>
        </w:numPr>
        <w:spacing w:before="80" w:after="0"/>
        <w:ind w:left="851" w:hanging="283"/>
        <w:rPr>
          <w:lang w:val="fr-FR"/>
        </w:rPr>
      </w:pPr>
      <w:r w:rsidRPr="00660827">
        <w:rPr>
          <w:lang w:val="fr-FR"/>
        </w:rPr>
        <w:t xml:space="preserve">Collecte des informations sur les </w:t>
      </w:r>
      <w:r w:rsidR="00B36723">
        <w:rPr>
          <w:lang w:val="fr-FR"/>
        </w:rPr>
        <w:t xml:space="preserve">bonnes </w:t>
      </w:r>
      <w:r w:rsidRPr="00660827">
        <w:rPr>
          <w:lang w:val="fr-FR"/>
        </w:rPr>
        <w:t>pratiques, codification en vue de la vulgarisation (études), capitalisation des leçons et acquis</w:t>
      </w:r>
    </w:p>
    <w:p w:rsidR="00E370D3" w:rsidRPr="00660827" w:rsidRDefault="00B11CAB" w:rsidP="001E0A4E">
      <w:pPr>
        <w:numPr>
          <w:ilvl w:val="0"/>
          <w:numId w:val="26"/>
        </w:numPr>
        <w:spacing w:before="80" w:after="0"/>
        <w:ind w:left="851" w:hanging="283"/>
        <w:rPr>
          <w:lang w:val="fr-FR"/>
        </w:rPr>
      </w:pPr>
      <w:r w:rsidRPr="00660827">
        <w:rPr>
          <w:lang w:val="fr-FR"/>
        </w:rPr>
        <w:t xml:space="preserve">Diffusion des outils de gestion, planification, </w:t>
      </w:r>
      <w:r w:rsidR="00C9253F" w:rsidRPr="00660827">
        <w:rPr>
          <w:lang w:val="fr-FR"/>
        </w:rPr>
        <w:t xml:space="preserve">de </w:t>
      </w:r>
      <w:r w:rsidRPr="00660827">
        <w:rPr>
          <w:lang w:val="fr-FR"/>
        </w:rPr>
        <w:t xml:space="preserve">maîtrise </w:t>
      </w:r>
      <w:proofErr w:type="gramStart"/>
      <w:r w:rsidRPr="00660827">
        <w:rPr>
          <w:lang w:val="fr-FR"/>
        </w:rPr>
        <w:t xml:space="preserve">d'ouvrage </w:t>
      </w:r>
      <w:r w:rsidR="00C9253F" w:rsidRPr="00660827">
        <w:rPr>
          <w:lang w:val="fr-FR"/>
        </w:rPr>
        <w:t>développés</w:t>
      </w:r>
      <w:proofErr w:type="gramEnd"/>
    </w:p>
    <w:p w:rsidR="00E370D3" w:rsidRPr="00660827" w:rsidRDefault="00B11CAB" w:rsidP="001E0A4E">
      <w:pPr>
        <w:numPr>
          <w:ilvl w:val="0"/>
          <w:numId w:val="26"/>
        </w:numPr>
        <w:spacing w:before="80" w:after="0"/>
        <w:ind w:left="851" w:hanging="283"/>
        <w:rPr>
          <w:lang w:val="fr-FR"/>
        </w:rPr>
      </w:pPr>
      <w:r w:rsidRPr="00660827">
        <w:rPr>
          <w:lang w:val="fr-FR"/>
        </w:rPr>
        <w:t>Partage / diffusion des guides de bonnes pratiques du projet qui intéressent d’autres co</w:t>
      </w:r>
      <w:r w:rsidRPr="00660827">
        <w:rPr>
          <w:lang w:val="fr-FR"/>
        </w:rPr>
        <w:t>m</w:t>
      </w:r>
      <w:r w:rsidRPr="00660827">
        <w:rPr>
          <w:lang w:val="fr-FR"/>
        </w:rPr>
        <w:t>munes de la province / région</w:t>
      </w:r>
    </w:p>
    <w:p w:rsidR="00E370D3" w:rsidRPr="00660827" w:rsidRDefault="00B11CAB" w:rsidP="001E0A4E">
      <w:pPr>
        <w:numPr>
          <w:ilvl w:val="0"/>
          <w:numId w:val="26"/>
        </w:numPr>
        <w:spacing w:before="80"/>
        <w:ind w:left="851" w:hanging="283"/>
        <w:rPr>
          <w:lang w:val="fr-FR"/>
        </w:rPr>
      </w:pPr>
      <w:r w:rsidRPr="00660827">
        <w:rPr>
          <w:lang w:val="fr-FR"/>
        </w:rPr>
        <w:t>Ateliers thématiques de capitalisation et de partage des résultats, leçons et outils dévelo</w:t>
      </w:r>
      <w:r w:rsidRPr="00660827">
        <w:rPr>
          <w:lang w:val="fr-FR"/>
        </w:rPr>
        <w:t>p</w:t>
      </w:r>
      <w:r w:rsidRPr="00660827">
        <w:rPr>
          <w:lang w:val="fr-FR"/>
        </w:rPr>
        <w:t>pés avec les institutions impliquées dans la décentralisation et l’amélioration de la sécurité alimentaire et nutritionnelle (conjoint avec les autres PTF dans le secteur.</w:t>
      </w:r>
      <w:r w:rsidR="00F80588">
        <w:rPr>
          <w:lang w:val="fr-FR"/>
        </w:rPr>
        <w:t xml:space="preserve"> </w:t>
      </w:r>
      <w:r w:rsidRPr="00660827">
        <w:rPr>
          <w:lang w:val="fr-FR"/>
        </w:rPr>
        <w:t>Par exemple sur la gestion des adductions d’eau, des écoles, des investissements structurants)</w:t>
      </w:r>
    </w:p>
    <w:p w:rsidR="00204FD4" w:rsidRDefault="00204FD4" w:rsidP="00F80588">
      <w:pPr>
        <w:pStyle w:val="Titre3"/>
      </w:pPr>
      <w:bookmarkStart w:id="88" w:name="_Toc358703156"/>
      <w:r w:rsidRPr="00877438">
        <w:t>Stratégie d’intervention et modalités de mise en œuvre de la comp</w:t>
      </w:r>
      <w:r w:rsidRPr="00877438">
        <w:t>o</w:t>
      </w:r>
      <w:r w:rsidRPr="00877438">
        <w:t>sante</w:t>
      </w:r>
      <w:bookmarkEnd w:id="88"/>
    </w:p>
    <w:p w:rsidR="00700A87" w:rsidRPr="00700A87" w:rsidRDefault="00700A87" w:rsidP="00F80588">
      <w:pPr>
        <w:pStyle w:val="Titre3"/>
      </w:pPr>
      <w:bookmarkStart w:id="89" w:name="_Toc358703157"/>
      <w:r>
        <w:t>Principes et stratégies d’interventions détaillés</w:t>
      </w:r>
      <w:bookmarkEnd w:id="89"/>
    </w:p>
    <w:p w:rsidR="00700A87" w:rsidRPr="00700A87" w:rsidRDefault="00700A87" w:rsidP="00F80588">
      <w:pPr>
        <w:pStyle w:val="Titre4"/>
      </w:pPr>
      <w:bookmarkStart w:id="90" w:name="_Toc358703158"/>
      <w:r w:rsidRPr="00700A87">
        <w:t>Plans communaux de développement communautaires (PCDC)</w:t>
      </w:r>
      <w:bookmarkEnd w:id="90"/>
    </w:p>
    <w:p w:rsidR="00700A87" w:rsidRPr="00877438" w:rsidRDefault="00700A87" w:rsidP="00700A87">
      <w:pPr>
        <w:rPr>
          <w:lang w:val="fr-FR"/>
        </w:rPr>
      </w:pPr>
      <w:r w:rsidRPr="00877438">
        <w:rPr>
          <w:lang w:val="fr-FR"/>
        </w:rPr>
        <w:t>Les PCDC des trois communes ont été réalisés en 2009 avec l’appui du PRADECS (Banque mondiale) et GUTWARANEZA de l’Union européenne; ils couvraient la période 2009-2013. Ils devront donc être actualisés prochainement. Un appui à leur actualisation est prévu au démarrage du projet. Tout en s'appuyant sur les outils disponibles pour la préparation de la seconde génération de PCDC, l’UNCDF introduira les outils d’analyse de la problématique de la SAN, la prise en compte des changements climatiques dans le développement communal, la caractérisation des groupes vulnérables pour déf</w:t>
      </w:r>
      <w:r w:rsidRPr="00877438">
        <w:rPr>
          <w:lang w:val="fr-FR"/>
        </w:rPr>
        <w:t>i</w:t>
      </w:r>
      <w:r w:rsidRPr="00877438">
        <w:rPr>
          <w:lang w:val="fr-FR"/>
        </w:rPr>
        <w:t xml:space="preserve">nir des interventions plus efficaces à leur intention, et l'analyse genre. Ces éléments seront mis en cohérence dans une première stratégie de développement communal mettant la SAN au centre des préoccupations des PCDC. L’introduction de cette dimension répond aux préoccupations de tous les administrateurs communaux rencontrés qui ont été confrontés aux limites de la première génération de PCDC. L'aspect </w:t>
      </w:r>
      <w:r w:rsidRPr="00877438">
        <w:rPr>
          <w:u w:val="single"/>
          <w:lang w:val="fr-FR"/>
        </w:rPr>
        <w:t>entretien et maintenance</w:t>
      </w:r>
      <w:r w:rsidRPr="00877438">
        <w:rPr>
          <w:lang w:val="fr-FR"/>
        </w:rPr>
        <w:t xml:space="preserve"> des infrastructures de services de base aux populations n'est pas traité de manière adéquate par les administrations communales</w:t>
      </w:r>
      <w:r w:rsidR="00E11DC0">
        <w:rPr>
          <w:lang w:val="fr-FR"/>
        </w:rPr>
        <w:t xml:space="preserve"> actuellement</w:t>
      </w:r>
      <w:r w:rsidRPr="00877438">
        <w:rPr>
          <w:lang w:val="fr-FR"/>
        </w:rPr>
        <w:t>. Les fonds a</w:t>
      </w:r>
      <w:r w:rsidRPr="00877438">
        <w:rPr>
          <w:lang w:val="fr-FR"/>
        </w:rPr>
        <w:t>f</w:t>
      </w:r>
      <w:r w:rsidRPr="00877438">
        <w:rPr>
          <w:lang w:val="fr-FR"/>
        </w:rPr>
        <w:t>fectés à l’entretien des ouvrages d’AEP, par exemple, ne permettent pas d’en assurer le fonctionn</w:t>
      </w:r>
      <w:r w:rsidRPr="00877438">
        <w:rPr>
          <w:lang w:val="fr-FR"/>
        </w:rPr>
        <w:t>e</w:t>
      </w:r>
      <w:r w:rsidRPr="00877438">
        <w:rPr>
          <w:lang w:val="fr-FR"/>
        </w:rPr>
        <w:t>ment à long terme. L’actualisation des PCDC devra être l’occasion de réfléchir sur les moyens à mettre en place pour assurer l’entretien adéquat des infrastructures créées ou réhabilitées. Une a</w:t>
      </w:r>
      <w:r w:rsidRPr="00877438">
        <w:rPr>
          <w:lang w:val="fr-FR"/>
        </w:rPr>
        <w:t>t</w:t>
      </w:r>
      <w:r w:rsidRPr="00877438">
        <w:rPr>
          <w:lang w:val="fr-FR"/>
        </w:rPr>
        <w:t>tention particulière sera portée à la gestion durable des systèmes d’AEP et à l’expérimentation de nouvelles formules. Le texte régissant l’entretien des infrastructures communales est en cours de v</w:t>
      </w:r>
      <w:r w:rsidRPr="00877438">
        <w:rPr>
          <w:lang w:val="fr-FR"/>
        </w:rPr>
        <w:t>a</w:t>
      </w:r>
      <w:r w:rsidRPr="00877438">
        <w:rPr>
          <w:lang w:val="fr-FR"/>
        </w:rPr>
        <w:t xml:space="preserve">lidation par le Ministère du Développement communal (MDC) et pourrait sortir prochainement. Les </w:t>
      </w:r>
      <w:r w:rsidRPr="00877438">
        <w:rPr>
          <w:lang w:val="fr-FR"/>
        </w:rPr>
        <w:lastRenderedPageBreak/>
        <w:t>interventions du programme s’intègreront dans ses directives et contribueront à développer les o</w:t>
      </w:r>
      <w:r w:rsidRPr="00877438">
        <w:rPr>
          <w:lang w:val="fr-FR"/>
        </w:rPr>
        <w:t>u</w:t>
      </w:r>
      <w:r w:rsidRPr="00877438">
        <w:rPr>
          <w:lang w:val="fr-FR"/>
        </w:rPr>
        <w:t>tils de sa mise en œuvre.</w:t>
      </w:r>
    </w:p>
    <w:p w:rsidR="00700A87" w:rsidRPr="00877438" w:rsidRDefault="00700A87" w:rsidP="00F80588">
      <w:pPr>
        <w:pStyle w:val="Titre4"/>
      </w:pPr>
      <w:bookmarkStart w:id="91" w:name="_Toc358703159"/>
      <w:r w:rsidRPr="00877438">
        <w:t>Mobilisation des ressources monétaires pour les communes</w:t>
      </w:r>
      <w:bookmarkEnd w:id="91"/>
    </w:p>
    <w:p w:rsidR="00700A87" w:rsidRPr="00877438" w:rsidRDefault="00700A87" w:rsidP="00700A87">
      <w:pPr>
        <w:rPr>
          <w:lang w:val="fr-FR"/>
        </w:rPr>
      </w:pPr>
      <w:r w:rsidRPr="00877438">
        <w:rPr>
          <w:lang w:val="fr-FR"/>
        </w:rPr>
        <w:t>La mobilisation des ressources monétaires pour les communes est une préoccupation centrale de l’UNCDF. Dans le cas du Burundi, un guide de mobilisation des ressources fiscales a été diffusé au d</w:t>
      </w:r>
      <w:r w:rsidRPr="00877438">
        <w:rPr>
          <w:lang w:val="fr-FR"/>
        </w:rPr>
        <w:t>é</w:t>
      </w:r>
      <w:r w:rsidRPr="00877438">
        <w:rPr>
          <w:lang w:val="fr-FR"/>
        </w:rPr>
        <w:t>but de 2012, et les communes sont entrées dans un processus d’amélioration continue de la mobil</w:t>
      </w:r>
      <w:r w:rsidRPr="00877438">
        <w:rPr>
          <w:lang w:val="fr-FR"/>
        </w:rPr>
        <w:t>i</w:t>
      </w:r>
      <w:r w:rsidRPr="00877438">
        <w:rPr>
          <w:lang w:val="fr-FR"/>
        </w:rPr>
        <w:t>sation de ces recettes en faisant appel à des consultants extérieurs rémunérés aux résultats.</w:t>
      </w:r>
      <w:r w:rsidR="00F80588">
        <w:rPr>
          <w:lang w:val="fr-FR"/>
        </w:rPr>
        <w:t xml:space="preserve"> </w:t>
      </w:r>
      <w:r w:rsidRPr="00877438">
        <w:rPr>
          <w:lang w:val="fr-FR"/>
        </w:rPr>
        <w:t>La str</w:t>
      </w:r>
      <w:r w:rsidRPr="00877438">
        <w:rPr>
          <w:lang w:val="fr-FR"/>
        </w:rPr>
        <w:t>a</w:t>
      </w:r>
      <w:r w:rsidRPr="00877438">
        <w:rPr>
          <w:lang w:val="fr-FR"/>
        </w:rPr>
        <w:t>tégie de renforcement des capacités du ministère du Développement communal (MDC) vise l’harmonisation des outils de formation des communes et l’utilisation des outils validés par l’ensemble des intervenants. Dans le respect de cette stratégie, l'UNCDF appuiera l’utilisation du guide existant</w:t>
      </w:r>
      <w:r w:rsidR="008551D8">
        <w:rPr>
          <w:lang w:val="fr-FR"/>
        </w:rPr>
        <w:t xml:space="preserve">, </w:t>
      </w:r>
      <w:r w:rsidRPr="00877438">
        <w:rPr>
          <w:lang w:val="fr-FR"/>
        </w:rPr>
        <w:t>analysera les résultats</w:t>
      </w:r>
      <w:r w:rsidRPr="00877438">
        <w:rPr>
          <w:rStyle w:val="Appelnotedebasdep"/>
          <w:lang w:val="fr-FR"/>
        </w:rPr>
        <w:footnoteReference w:id="10"/>
      </w:r>
      <w:r w:rsidR="008551D8">
        <w:rPr>
          <w:lang w:val="fr-FR"/>
        </w:rPr>
        <w:t xml:space="preserve"> et </w:t>
      </w:r>
      <w:r w:rsidRPr="00877438">
        <w:rPr>
          <w:lang w:val="fr-FR"/>
        </w:rPr>
        <w:t>s’appuiera également sur les outils développés et les l</w:t>
      </w:r>
      <w:r w:rsidRPr="00877438">
        <w:rPr>
          <w:lang w:val="fr-FR"/>
        </w:rPr>
        <w:t>e</w:t>
      </w:r>
      <w:r w:rsidRPr="00877438">
        <w:rPr>
          <w:lang w:val="fr-FR"/>
        </w:rPr>
        <w:t>çons tirées dans le cadre du projet d’Appui à la reconstruction et au développement communal dans la province de Rutana.</w:t>
      </w:r>
    </w:p>
    <w:p w:rsidR="00700A87" w:rsidRPr="00877438" w:rsidRDefault="00700A87" w:rsidP="00700A87">
      <w:pPr>
        <w:rPr>
          <w:lang w:val="fr-FR"/>
        </w:rPr>
      </w:pPr>
      <w:r w:rsidRPr="00877438">
        <w:rPr>
          <w:lang w:val="fr-FR"/>
        </w:rPr>
        <w:t>En réponse aux besoins exprimés par les administrateurs communaux, des appuis aux communes sont prévus en formation au montage de dossiers de projets à soumettre à des partenaires financiers extérieurs. Par ailleurs, l'UNCDF, à travers les appuis au MDC, poursuivra le plaidoyer pour l’augmentation substantielle des transferts de ressources aux communes</w:t>
      </w:r>
      <w:r w:rsidR="00F80588">
        <w:rPr>
          <w:lang w:val="fr-FR"/>
        </w:rPr>
        <w:t xml:space="preserve"> </w:t>
      </w:r>
      <w:r w:rsidRPr="00877438">
        <w:rPr>
          <w:lang w:val="fr-FR"/>
        </w:rPr>
        <w:t>et à la mise en application des textes sur le transfert des compétences.</w:t>
      </w:r>
    </w:p>
    <w:p w:rsidR="00700A87" w:rsidRPr="00877438" w:rsidRDefault="00700A87" w:rsidP="00F80588">
      <w:pPr>
        <w:pStyle w:val="Titre4"/>
      </w:pPr>
      <w:bookmarkStart w:id="92" w:name="_Toc358703160"/>
      <w:r w:rsidRPr="00877438">
        <w:t>Communication avec les populations et reddition de comptes</w:t>
      </w:r>
      <w:bookmarkEnd w:id="92"/>
    </w:p>
    <w:p w:rsidR="00700A87" w:rsidRPr="00877438" w:rsidRDefault="00700A87" w:rsidP="00700A87">
      <w:pPr>
        <w:rPr>
          <w:lang w:val="fr-FR"/>
        </w:rPr>
      </w:pPr>
      <w:r w:rsidRPr="00877438">
        <w:rPr>
          <w:lang w:val="fr-FR"/>
        </w:rPr>
        <w:t>Les activités de communication directe liées à la reddition de comptes aux populations des co</w:t>
      </w:r>
      <w:r w:rsidRPr="00877438">
        <w:rPr>
          <w:lang w:val="fr-FR"/>
        </w:rPr>
        <w:t>m</w:t>
      </w:r>
      <w:r w:rsidRPr="00877438">
        <w:rPr>
          <w:lang w:val="fr-FR"/>
        </w:rPr>
        <w:t>munes sont généralement limitées et ne répondent pas aux exigences de la loi burundaise conce</w:t>
      </w:r>
      <w:r w:rsidRPr="00877438">
        <w:rPr>
          <w:lang w:val="fr-FR"/>
        </w:rPr>
        <w:t>r</w:t>
      </w:r>
      <w:r w:rsidRPr="00877438">
        <w:rPr>
          <w:lang w:val="fr-FR"/>
        </w:rPr>
        <w:t>nant les communes. La communication régulière avec les populations et la diffusion des activités ré</w:t>
      </w:r>
      <w:r w:rsidRPr="00877438">
        <w:rPr>
          <w:lang w:val="fr-FR"/>
        </w:rPr>
        <w:t>a</w:t>
      </w:r>
      <w:r w:rsidRPr="00877438">
        <w:rPr>
          <w:lang w:val="fr-FR"/>
        </w:rPr>
        <w:t>lisées/financées à travers la commune contribuent à entretenir un climat de confiance entre les a</w:t>
      </w:r>
      <w:r w:rsidRPr="00877438">
        <w:rPr>
          <w:lang w:val="fr-FR"/>
        </w:rPr>
        <w:t>d</w:t>
      </w:r>
      <w:r w:rsidRPr="00877438">
        <w:rPr>
          <w:lang w:val="fr-FR"/>
        </w:rPr>
        <w:t>ministrés et la commune, et surtout la fierté des contribuables. Cette dimension est particulièrement importante dans une situation post-conflit comme c’est le cas au Burundi</w:t>
      </w:r>
      <w:r w:rsidR="008551D8">
        <w:rPr>
          <w:lang w:val="fr-FR"/>
        </w:rPr>
        <w:t xml:space="preserve"> et dans la zone du projet</w:t>
      </w:r>
      <w:r w:rsidRPr="00877438">
        <w:rPr>
          <w:lang w:val="fr-FR"/>
        </w:rPr>
        <w:t xml:space="preserve">.  </w:t>
      </w:r>
    </w:p>
    <w:p w:rsidR="00700A87" w:rsidRPr="00877438" w:rsidRDefault="00700A87" w:rsidP="00700A87">
      <w:pPr>
        <w:rPr>
          <w:lang w:val="fr-FR"/>
        </w:rPr>
      </w:pPr>
      <w:r w:rsidRPr="00877438">
        <w:rPr>
          <w:lang w:val="fr-FR"/>
        </w:rPr>
        <w:t>Un appui à l’élaboration d</w:t>
      </w:r>
      <w:r w:rsidR="008551D8">
        <w:rPr>
          <w:lang w:val="fr-FR"/>
        </w:rPr>
        <w:t xml:space="preserve">e lignes directrices </w:t>
      </w:r>
      <w:r w:rsidRPr="00877438">
        <w:rPr>
          <w:lang w:val="fr-FR"/>
        </w:rPr>
        <w:t>au niveau de chaque commune, accompagné d’un plan d’action et de propositions d’actions précises à réaliser chaque année, sera également financé. Le programme apportera également un appui à la mise en œuvre des actions de communication sociale liées aux activités de réduction de l’insécurité alimentaire, de gestion durable des infrastructures et à la reddition de comptes de l'administration communale à la population de la commune.</w:t>
      </w:r>
      <w:r w:rsidR="003D5A9C">
        <w:rPr>
          <w:lang w:val="fr-FR"/>
        </w:rPr>
        <w:t xml:space="preserve"> L’utilisation du FDL fera l’objet d’une attention particulière.</w:t>
      </w:r>
    </w:p>
    <w:p w:rsidR="00700A87" w:rsidRPr="00877438" w:rsidRDefault="00700A87" w:rsidP="00F80588">
      <w:pPr>
        <w:pStyle w:val="Titre4"/>
      </w:pPr>
      <w:bookmarkStart w:id="93" w:name="_Toc358703161"/>
      <w:r w:rsidRPr="00877438">
        <w:t>Appuis à la maitrise d’ouvrage communale et à la gestion</w:t>
      </w:r>
      <w:bookmarkEnd w:id="93"/>
      <w:r w:rsidRPr="00877438">
        <w:t xml:space="preserve"> </w:t>
      </w:r>
    </w:p>
    <w:p w:rsidR="00700A87" w:rsidRPr="00877438" w:rsidRDefault="00700A87" w:rsidP="00700A87">
      <w:pPr>
        <w:rPr>
          <w:lang w:val="fr-FR"/>
        </w:rPr>
      </w:pPr>
      <w:r w:rsidRPr="00877438">
        <w:rPr>
          <w:lang w:val="fr-FR"/>
        </w:rPr>
        <w:t>Le renforcement de la capacité de maîtrise d'ouvrage des administrations communales est un él</w:t>
      </w:r>
      <w:r w:rsidRPr="00877438">
        <w:rPr>
          <w:lang w:val="fr-FR"/>
        </w:rPr>
        <w:t>é</w:t>
      </w:r>
      <w:r w:rsidRPr="00877438">
        <w:rPr>
          <w:lang w:val="fr-FR"/>
        </w:rPr>
        <w:t>ment central des appuis de l'UNCDF. Le programme poursuivra les formations des élus locaux et du personnel permanent aux différentes étapes de la gestion du processus de maîtrise d'ouvrage. Pl</w:t>
      </w:r>
      <w:r w:rsidRPr="00877438">
        <w:rPr>
          <w:lang w:val="fr-FR"/>
        </w:rPr>
        <w:t>u</w:t>
      </w:r>
      <w:r w:rsidRPr="00877438">
        <w:rPr>
          <w:lang w:val="fr-FR"/>
        </w:rPr>
        <w:t>sieurs modules de formation harmonisés existent déjà. Le programme FBSA utilisera ces outils, n</w:t>
      </w:r>
      <w:r w:rsidRPr="00877438">
        <w:rPr>
          <w:lang w:val="fr-FR"/>
        </w:rPr>
        <w:t>o</w:t>
      </w:r>
      <w:r w:rsidRPr="00877438">
        <w:rPr>
          <w:lang w:val="fr-FR"/>
        </w:rPr>
        <w:t>tamment le guide pratique de passation des marchés publics</w:t>
      </w:r>
      <w:r w:rsidRPr="00877438">
        <w:rPr>
          <w:rStyle w:val="Appelnotedebasdep"/>
          <w:lang w:val="fr-FR"/>
        </w:rPr>
        <w:footnoteReference w:id="11"/>
      </w:r>
      <w:r w:rsidRPr="00877438">
        <w:rPr>
          <w:lang w:val="fr-FR"/>
        </w:rPr>
        <w:t>. L’Unité de Coordination du Projet (UCP) de la composante UNCDF comprendra, un expert international, qui coordonnera l’assistance technique, un expert en renforcement des capacités et un spécialiste en infrastructures et en hydra</w:t>
      </w:r>
      <w:r w:rsidRPr="00877438">
        <w:rPr>
          <w:lang w:val="fr-FR"/>
        </w:rPr>
        <w:t>u</w:t>
      </w:r>
      <w:r w:rsidRPr="00877438">
        <w:rPr>
          <w:lang w:val="fr-FR"/>
        </w:rPr>
        <w:t>lique (système d’AEP) pour appuyer les communes dans la gestion de la réalisation des infrastru</w:t>
      </w:r>
      <w:r w:rsidRPr="00877438">
        <w:rPr>
          <w:lang w:val="fr-FR"/>
        </w:rPr>
        <w:t>c</w:t>
      </w:r>
      <w:r w:rsidRPr="00877438">
        <w:rPr>
          <w:lang w:val="fr-FR"/>
        </w:rPr>
        <w:lastRenderedPageBreak/>
        <w:t xml:space="preserve">tures. Les communes feront également appel aux services techniques </w:t>
      </w:r>
      <w:r w:rsidR="00E76A97">
        <w:rPr>
          <w:lang w:val="fr-FR"/>
        </w:rPr>
        <w:t xml:space="preserve">déconcentrés, aux services d’ingénieurs conseil </w:t>
      </w:r>
      <w:r w:rsidRPr="00877438">
        <w:rPr>
          <w:lang w:val="fr-FR"/>
        </w:rPr>
        <w:t xml:space="preserve">et </w:t>
      </w:r>
      <w:r w:rsidR="00E76A97">
        <w:rPr>
          <w:lang w:val="fr-FR"/>
        </w:rPr>
        <w:t xml:space="preserve">aux </w:t>
      </w:r>
      <w:r w:rsidRPr="00877438">
        <w:rPr>
          <w:lang w:val="fr-FR"/>
        </w:rPr>
        <w:t>ONG partenaires pour les assister dans la gestion et le suivi quotidien des travaux</w:t>
      </w:r>
      <w:r w:rsidR="00E76A97">
        <w:rPr>
          <w:lang w:val="fr-FR"/>
        </w:rPr>
        <w:t xml:space="preserve"> et surtout de la gestion des infrastructures une fois terminées</w:t>
      </w:r>
      <w:r w:rsidRPr="00877438">
        <w:rPr>
          <w:lang w:val="fr-FR"/>
        </w:rPr>
        <w:t>.</w:t>
      </w:r>
    </w:p>
    <w:p w:rsidR="00700A87" w:rsidRPr="00877438" w:rsidRDefault="00700A87" w:rsidP="00700A87">
      <w:pPr>
        <w:rPr>
          <w:lang w:val="fr-FR"/>
        </w:rPr>
      </w:pPr>
      <w:r w:rsidRPr="00877438">
        <w:rPr>
          <w:lang w:val="fr-FR"/>
        </w:rPr>
        <w:t>Lors des visites au terrain, les communes ont toutes exprimé des besoins en renforcement des cap</w:t>
      </w:r>
      <w:r w:rsidRPr="00877438">
        <w:rPr>
          <w:lang w:val="fr-FR"/>
        </w:rPr>
        <w:t>a</w:t>
      </w:r>
      <w:r w:rsidRPr="00877438">
        <w:rPr>
          <w:lang w:val="fr-FR"/>
        </w:rPr>
        <w:t>cités de gestion administrative et financière en lien avec le manuel de procédures administratives et financières communales diffusé depuis le début de l’année. Les formations et recyclages à l’intention du personnel communal intègreront ces besoins.</w:t>
      </w:r>
    </w:p>
    <w:p w:rsidR="00700A87" w:rsidRPr="00877438" w:rsidRDefault="00700A87" w:rsidP="00F80588">
      <w:pPr>
        <w:pStyle w:val="Titre4"/>
      </w:pPr>
      <w:bookmarkStart w:id="94" w:name="_Toc358703162"/>
      <w:r w:rsidRPr="00877438">
        <w:t>Amélioration du circuit de la dépense publique</w:t>
      </w:r>
      <w:bookmarkEnd w:id="94"/>
    </w:p>
    <w:p w:rsidR="00700A87" w:rsidRPr="00877438" w:rsidRDefault="00700A87" w:rsidP="00700A87">
      <w:pPr>
        <w:rPr>
          <w:lang w:val="fr-FR"/>
        </w:rPr>
      </w:pPr>
      <w:r w:rsidRPr="00877438">
        <w:rPr>
          <w:lang w:val="fr-FR"/>
        </w:rPr>
        <w:t>L'amélioration du circuit de la dépense publique liée au développement communal est un domaine essentiel au développement durable du financement. Elle s’inscrit dans le renforcement des capac</w:t>
      </w:r>
      <w:r w:rsidRPr="00877438">
        <w:rPr>
          <w:lang w:val="fr-FR"/>
        </w:rPr>
        <w:t>i</w:t>
      </w:r>
      <w:r w:rsidRPr="00877438">
        <w:rPr>
          <w:lang w:val="fr-FR"/>
        </w:rPr>
        <w:t>tés nationales lié au passage à l’approche programme. Le mécanisme de gestion de la dépense p</w:t>
      </w:r>
      <w:r w:rsidRPr="00877438">
        <w:rPr>
          <w:lang w:val="fr-FR"/>
        </w:rPr>
        <w:t>u</w:t>
      </w:r>
      <w:r w:rsidRPr="00877438">
        <w:rPr>
          <w:lang w:val="fr-FR"/>
        </w:rPr>
        <w:t>blique mis en place par le gouvernement pour gérer les transferts destinés aux investissements p</w:t>
      </w:r>
      <w:r w:rsidRPr="00877438">
        <w:rPr>
          <w:lang w:val="fr-FR"/>
        </w:rPr>
        <w:t>u</w:t>
      </w:r>
      <w:r w:rsidRPr="00877438">
        <w:rPr>
          <w:lang w:val="fr-FR"/>
        </w:rPr>
        <w:t>blics gérés effectués par les communes est le FONIC. Plusieurs partenaires ont manifesté leur intérêt pour appuyer le développement de ses activités et le renforcement de ses capacités. À la suite d’un diagnostic organisationnel du FONIC, les partenaires ont souhaité certaines modifications de l'organ</w:t>
      </w:r>
      <w:r w:rsidRPr="00877438">
        <w:rPr>
          <w:lang w:val="fr-FR"/>
        </w:rPr>
        <w:t>i</w:t>
      </w:r>
      <w:r w:rsidRPr="00877438">
        <w:rPr>
          <w:lang w:val="fr-FR"/>
        </w:rPr>
        <w:t>sation. L’UNCDF souscrit à ces recommandations et contribuera à tester, à une échelle réduite (inte</w:t>
      </w:r>
      <w:r w:rsidRPr="00877438">
        <w:rPr>
          <w:lang w:val="fr-FR"/>
        </w:rPr>
        <w:t>r</w:t>
      </w:r>
      <w:r w:rsidRPr="00877438">
        <w:rPr>
          <w:lang w:val="fr-FR"/>
        </w:rPr>
        <w:t>vention pilote), l’utilisation des circuits FONIC pour canaliser les fonds destinés au financement des infrastructures de services publiques ciblés.</w:t>
      </w:r>
    </w:p>
    <w:p w:rsidR="00700A87" w:rsidRDefault="00700A87" w:rsidP="00F80588">
      <w:pPr>
        <w:pStyle w:val="Titre4"/>
      </w:pPr>
      <w:bookmarkStart w:id="95" w:name="_Toc358703163"/>
      <w:r w:rsidRPr="00877438">
        <w:t>Renforcement des capacités des services techniques déconcentrés</w:t>
      </w:r>
      <w:bookmarkEnd w:id="95"/>
    </w:p>
    <w:p w:rsidR="00700A87" w:rsidRPr="00877438" w:rsidRDefault="00700A87" w:rsidP="00700A87">
      <w:pPr>
        <w:keepNext/>
        <w:rPr>
          <w:lang w:val="fr-FR"/>
        </w:rPr>
      </w:pPr>
      <w:r w:rsidRPr="00877438">
        <w:rPr>
          <w:lang w:val="fr-FR"/>
        </w:rPr>
        <w:t>Les discussions avec les ONG partenaires et les administrations communales ont confirmé la nécess</w:t>
      </w:r>
      <w:r w:rsidRPr="00877438">
        <w:rPr>
          <w:lang w:val="fr-FR"/>
        </w:rPr>
        <w:t>i</w:t>
      </w:r>
      <w:r w:rsidRPr="00877438">
        <w:rPr>
          <w:lang w:val="fr-FR"/>
        </w:rPr>
        <w:t>té d’apporter un appui au renforcement des capacités des services techniques déconcentrés qui ont pour mandat d’accompagner le développement des communes et l’amélioration de la sécurité al</w:t>
      </w:r>
      <w:r w:rsidRPr="00877438">
        <w:rPr>
          <w:lang w:val="fr-FR"/>
        </w:rPr>
        <w:t>i</w:t>
      </w:r>
      <w:r w:rsidRPr="00877438">
        <w:rPr>
          <w:lang w:val="fr-FR"/>
        </w:rPr>
        <w:t>mentaire et nutritionnelle</w:t>
      </w:r>
      <w:r w:rsidR="00105B68">
        <w:rPr>
          <w:lang w:val="fr-FR"/>
        </w:rPr>
        <w:t xml:space="preserve"> suivant l'esprit de la décentralisation et</w:t>
      </w:r>
      <w:r w:rsidR="00F80588">
        <w:rPr>
          <w:lang w:val="fr-FR"/>
        </w:rPr>
        <w:t xml:space="preserve"> </w:t>
      </w:r>
      <w:r w:rsidR="00105B68">
        <w:rPr>
          <w:lang w:val="fr-FR"/>
        </w:rPr>
        <w:t>de la déconcentration</w:t>
      </w:r>
      <w:r w:rsidRPr="00877438">
        <w:rPr>
          <w:lang w:val="fr-FR"/>
        </w:rPr>
        <w:t xml:space="preserve">.  </w:t>
      </w:r>
    </w:p>
    <w:p w:rsidR="00700A87" w:rsidRPr="00877438" w:rsidRDefault="00700A87" w:rsidP="00700A87">
      <w:pPr>
        <w:spacing w:after="120"/>
        <w:rPr>
          <w:lang w:val="fr-FR"/>
        </w:rPr>
      </w:pPr>
      <w:r w:rsidRPr="00877438">
        <w:rPr>
          <w:lang w:val="fr-FR"/>
        </w:rPr>
        <w:t xml:space="preserve">L’UCP travaillera de concert avec la Direction générale de la planification du MINAGRIE, </w:t>
      </w:r>
      <w:r w:rsidR="00A02A27">
        <w:rPr>
          <w:lang w:val="fr-FR"/>
        </w:rPr>
        <w:t xml:space="preserve">la direction provinciale de la planification (au MDC), </w:t>
      </w:r>
      <w:r w:rsidRPr="00877438">
        <w:rPr>
          <w:lang w:val="fr-FR"/>
        </w:rPr>
        <w:t>les directions provinciales et les ONG qui interviennent dans le programme pour identifier les besoins de formation/recyclage à privilégier en fonction des obje</w:t>
      </w:r>
      <w:r w:rsidRPr="00877438">
        <w:rPr>
          <w:lang w:val="fr-FR"/>
        </w:rPr>
        <w:t>c</w:t>
      </w:r>
      <w:r w:rsidRPr="00877438">
        <w:rPr>
          <w:lang w:val="fr-FR"/>
        </w:rPr>
        <w:t>tifs d’accompagnement des groupes de producteurs. Les thèmes prioritaires seront les suivants :</w:t>
      </w:r>
    </w:p>
    <w:p w:rsidR="00700A87" w:rsidRDefault="00A02A27" w:rsidP="001E0A4E">
      <w:pPr>
        <w:numPr>
          <w:ilvl w:val="0"/>
          <w:numId w:val="26"/>
        </w:numPr>
        <w:spacing w:before="80" w:after="0"/>
        <w:ind w:left="567" w:hanging="283"/>
        <w:rPr>
          <w:lang w:val="fr-FR"/>
        </w:rPr>
      </w:pPr>
      <w:r w:rsidRPr="00877438">
        <w:rPr>
          <w:lang w:val="fr-FR"/>
        </w:rPr>
        <w:t xml:space="preserve">Bien </w:t>
      </w:r>
      <w:r w:rsidR="00700A87" w:rsidRPr="00877438">
        <w:rPr>
          <w:lang w:val="fr-FR"/>
        </w:rPr>
        <w:t>expliquer le rôle et les responsabilités des STD dans l’appui/accompagnement des co</w:t>
      </w:r>
      <w:r w:rsidR="00700A87" w:rsidRPr="00877438">
        <w:rPr>
          <w:lang w:val="fr-FR"/>
        </w:rPr>
        <w:t>m</w:t>
      </w:r>
      <w:r w:rsidR="00700A87" w:rsidRPr="00877438">
        <w:rPr>
          <w:lang w:val="fr-FR"/>
        </w:rPr>
        <w:t xml:space="preserve">munes dans la maîtrise d'ouvrage des infrastructures et dans la gestion durable des services et des programmes d’appui aux populations. Ces formations seront organisées en concertation et en collaboration avec les directions centrales des ministères concernés. </w:t>
      </w:r>
    </w:p>
    <w:p w:rsidR="0007776F" w:rsidRPr="00877438" w:rsidRDefault="0007776F" w:rsidP="001E0A4E">
      <w:pPr>
        <w:numPr>
          <w:ilvl w:val="0"/>
          <w:numId w:val="26"/>
        </w:numPr>
        <w:spacing w:before="80" w:after="0"/>
        <w:ind w:left="567" w:hanging="283"/>
        <w:rPr>
          <w:lang w:val="fr-FR"/>
        </w:rPr>
      </w:pPr>
      <w:r>
        <w:rPr>
          <w:lang w:val="fr-FR"/>
        </w:rPr>
        <w:t>Les aspects techniques, le cadre des normes et politiques sectorielles dans les appuis des STD aux administrations communales</w:t>
      </w:r>
      <w:r w:rsidR="00E11DC0">
        <w:rPr>
          <w:lang w:val="fr-FR"/>
        </w:rPr>
        <w:t>.</w:t>
      </w:r>
    </w:p>
    <w:p w:rsidR="00700A87" w:rsidRPr="00877438" w:rsidRDefault="00700A87" w:rsidP="001E0A4E">
      <w:pPr>
        <w:numPr>
          <w:ilvl w:val="0"/>
          <w:numId w:val="26"/>
        </w:numPr>
        <w:spacing w:before="80" w:after="0"/>
        <w:ind w:left="567" w:hanging="283"/>
        <w:rPr>
          <w:lang w:val="fr-FR"/>
        </w:rPr>
      </w:pPr>
      <w:r w:rsidRPr="00877438">
        <w:rPr>
          <w:lang w:val="fr-FR"/>
        </w:rPr>
        <w:t>Les techniques de communication et de démonstration à privilégier.</w:t>
      </w:r>
    </w:p>
    <w:p w:rsidR="00700A87" w:rsidRPr="00877438" w:rsidRDefault="00700A87" w:rsidP="001E0A4E">
      <w:pPr>
        <w:numPr>
          <w:ilvl w:val="0"/>
          <w:numId w:val="26"/>
        </w:numPr>
        <w:spacing w:before="80"/>
        <w:ind w:left="567" w:hanging="283"/>
        <w:rPr>
          <w:lang w:val="fr-FR"/>
        </w:rPr>
      </w:pPr>
      <w:r w:rsidRPr="00877438">
        <w:rPr>
          <w:lang w:val="fr-FR"/>
        </w:rPr>
        <w:t>Les aspects techniques liés aux interventions ciblées par les ONG intervenant dans le domaine de la production agricole et animale et aux besoins exprimés par les producteurs (semences améliorées, multiplication de semences, pépinières maraîchères, aménagement de bassin ve</w:t>
      </w:r>
      <w:r w:rsidRPr="00877438">
        <w:rPr>
          <w:lang w:val="fr-FR"/>
        </w:rPr>
        <w:t>r</w:t>
      </w:r>
      <w:r w:rsidRPr="00877438">
        <w:rPr>
          <w:lang w:val="fr-FR"/>
        </w:rPr>
        <w:t>sant, etc.).</w:t>
      </w:r>
    </w:p>
    <w:p w:rsidR="00700A87" w:rsidRPr="00877438" w:rsidRDefault="00700A87" w:rsidP="00700A87">
      <w:pPr>
        <w:rPr>
          <w:lang w:val="fr-FR"/>
        </w:rPr>
      </w:pPr>
      <w:r w:rsidRPr="00877438">
        <w:rPr>
          <w:lang w:val="fr-FR"/>
        </w:rPr>
        <w:t>Les STD ciblés pour ces formations sont le personnel au niveau de la province et des communes du MINAGRIE, de l’hydraulique rurale (AHR), de la Direction provinciale du plan</w:t>
      </w:r>
      <w:r w:rsidR="00E11DC0">
        <w:rPr>
          <w:lang w:val="fr-FR"/>
        </w:rPr>
        <w:t xml:space="preserve">, </w:t>
      </w:r>
      <w:r w:rsidR="00660827">
        <w:rPr>
          <w:lang w:val="fr-FR"/>
        </w:rPr>
        <w:t xml:space="preserve">des autres </w:t>
      </w:r>
      <w:r w:rsidR="00996ED9">
        <w:rPr>
          <w:lang w:val="fr-FR"/>
        </w:rPr>
        <w:t>services d</w:t>
      </w:r>
      <w:r w:rsidR="00996ED9">
        <w:rPr>
          <w:lang w:val="fr-FR"/>
        </w:rPr>
        <w:t>i</w:t>
      </w:r>
      <w:r w:rsidR="00996ED9">
        <w:rPr>
          <w:lang w:val="fr-FR"/>
        </w:rPr>
        <w:t>rectement impliqués dans l'appui aux communes en matière de sécurité alimentaire.</w:t>
      </w:r>
    </w:p>
    <w:p w:rsidR="00700A87" w:rsidRPr="00877438" w:rsidRDefault="00700A87" w:rsidP="00700A87">
      <w:pPr>
        <w:rPr>
          <w:lang w:val="fr-FR"/>
        </w:rPr>
      </w:pPr>
      <w:r w:rsidRPr="00877438">
        <w:rPr>
          <w:lang w:val="fr-FR"/>
        </w:rPr>
        <w:t>Les communes pourront faire appel au FDL (guichet 2) pour compléter les moyens de déplacement (motos) des STD en poste dans la commune.</w:t>
      </w:r>
    </w:p>
    <w:p w:rsidR="00700A87" w:rsidRDefault="00700A87" w:rsidP="00F80588">
      <w:pPr>
        <w:pStyle w:val="Titre4"/>
      </w:pPr>
      <w:bookmarkStart w:id="96" w:name="_Toc358703164"/>
      <w:r w:rsidRPr="00877438">
        <w:lastRenderedPageBreak/>
        <w:t>Amélioration de l’accès à l’eau potable</w:t>
      </w:r>
      <w:bookmarkEnd w:id="96"/>
    </w:p>
    <w:p w:rsidR="00700A87" w:rsidRPr="00877438" w:rsidRDefault="00700A87" w:rsidP="00700A87">
      <w:pPr>
        <w:rPr>
          <w:lang w:val="fr-FR"/>
        </w:rPr>
      </w:pPr>
      <w:r w:rsidRPr="00877438">
        <w:rPr>
          <w:lang w:val="fr-FR"/>
        </w:rPr>
        <w:t>L'accès à l’eau potable est un problème important dans la zone, qui n'a pas la même acuité dans toutes les communes. Le taux de couverture des besoins est estimé à 65 % à Cendajuru, 53 % à Gis</w:t>
      </w:r>
      <w:r w:rsidRPr="00877438">
        <w:rPr>
          <w:lang w:val="fr-FR"/>
        </w:rPr>
        <w:t>u</w:t>
      </w:r>
      <w:r w:rsidRPr="00877438">
        <w:rPr>
          <w:lang w:val="fr-FR"/>
        </w:rPr>
        <w:t>ru et seulement 32 % à Kinyinya. La moyenne nationale est de 63 %. Signalons cependant que le taux d’utilisation tenant compte des ouvrages effectivement fonctionnels est nettement plus bas (entre 29 % et 49 %). Les besoins pour atteindre le taux de couverture de 75 % ont été identifiés, en i</w:t>
      </w:r>
      <w:r w:rsidRPr="00877438">
        <w:rPr>
          <w:lang w:val="fr-FR"/>
        </w:rPr>
        <w:t>n</w:t>
      </w:r>
      <w:r w:rsidRPr="00877438">
        <w:rPr>
          <w:lang w:val="fr-FR"/>
        </w:rPr>
        <w:t>cluant particulièrement l’alimentation des centres de santé. Ils s’appuient sur un état des lieux établi avec les personnes responsables de l’hydraulique rurale dans chacune des communes. Les besoins estimés portent sur la réhabilitation et la création de nouvelles installations d’AEP, et sur l’aménagement de sources. L’entretien des AEP existantes est jugé insuffisant par la totalité des an</w:t>
      </w:r>
      <w:r w:rsidRPr="00877438">
        <w:rPr>
          <w:lang w:val="fr-FR"/>
        </w:rPr>
        <w:t>a</w:t>
      </w:r>
      <w:r w:rsidRPr="00877438">
        <w:rPr>
          <w:lang w:val="fr-FR"/>
        </w:rPr>
        <w:t>lystes de la situation du secteur.</w:t>
      </w:r>
    </w:p>
    <w:p w:rsidR="00700A87" w:rsidRPr="00877438" w:rsidRDefault="00700A87" w:rsidP="00700A87">
      <w:pPr>
        <w:rPr>
          <w:lang w:val="fr-FR"/>
        </w:rPr>
      </w:pPr>
      <w:r w:rsidRPr="00877438">
        <w:rPr>
          <w:lang w:val="fr-FR"/>
        </w:rPr>
        <w:t>La mise en œuvre des infrastructures d’alimentation en eau potable sera assurée en maîtrise d'o</w:t>
      </w:r>
      <w:r w:rsidRPr="00877438">
        <w:rPr>
          <w:lang w:val="fr-FR"/>
        </w:rPr>
        <w:t>u</w:t>
      </w:r>
      <w:r w:rsidRPr="00877438">
        <w:rPr>
          <w:lang w:val="fr-FR"/>
        </w:rPr>
        <w:t>vrage communale. Le programme FBSA s’appuie sur les outils et sur les expériences et leçons tirées du projet ProSecEau en cours de réalisation</w:t>
      </w:r>
      <w:r w:rsidRPr="00877438">
        <w:rPr>
          <w:rStyle w:val="Appelnotedebasdep"/>
          <w:lang w:val="fr-FR"/>
        </w:rPr>
        <w:footnoteReference w:id="12"/>
      </w:r>
      <w:r w:rsidRPr="00877438">
        <w:rPr>
          <w:lang w:val="fr-FR"/>
        </w:rPr>
        <w:t>. Une réflexion sera initiée avec l’Agence de l'Hydra</w:t>
      </w:r>
      <w:r w:rsidRPr="00877438">
        <w:rPr>
          <w:lang w:val="fr-FR"/>
        </w:rPr>
        <w:t>u</w:t>
      </w:r>
      <w:r w:rsidRPr="00877438">
        <w:rPr>
          <w:lang w:val="fr-FR"/>
        </w:rPr>
        <w:t>lique Rurale et les régies communales de l’eau (RCE</w:t>
      </w:r>
      <w:r w:rsidR="00105B68">
        <w:rPr>
          <w:lang w:val="fr-FR"/>
        </w:rPr>
        <w:t xml:space="preserve">, </w:t>
      </w:r>
      <w:r w:rsidR="00E11DC0">
        <w:rPr>
          <w:lang w:val="fr-FR"/>
        </w:rPr>
        <w:t>r</w:t>
      </w:r>
      <w:r w:rsidRPr="00877438">
        <w:rPr>
          <w:lang w:val="fr-FR"/>
        </w:rPr>
        <w:t>esponsables de la gestion des AEP) pour dév</w:t>
      </w:r>
      <w:r w:rsidRPr="00877438">
        <w:rPr>
          <w:lang w:val="fr-FR"/>
        </w:rPr>
        <w:t>e</w:t>
      </w:r>
      <w:r w:rsidRPr="00877438">
        <w:rPr>
          <w:lang w:val="fr-FR"/>
        </w:rPr>
        <w:t>lopper un mécanisme de gestion durable</w:t>
      </w:r>
      <w:r w:rsidRPr="00877438">
        <w:rPr>
          <w:rStyle w:val="Appelnotedebasdep"/>
          <w:lang w:val="fr-FR"/>
        </w:rPr>
        <w:footnoteReference w:id="13"/>
      </w:r>
      <w:r w:rsidRPr="00877438">
        <w:rPr>
          <w:lang w:val="fr-FR"/>
        </w:rPr>
        <w:t xml:space="preserve"> des systèmes d’AEP réhabilités/construits, incluant le f</w:t>
      </w:r>
      <w:r w:rsidRPr="00877438">
        <w:rPr>
          <w:lang w:val="fr-FR"/>
        </w:rPr>
        <w:t>i</w:t>
      </w:r>
      <w:r w:rsidRPr="00877438">
        <w:rPr>
          <w:lang w:val="fr-FR"/>
        </w:rPr>
        <w:t xml:space="preserve">nancement des coûts d’entretien et la prise en compte du personnel permanent affecté à la gestion et à l'entretien des réseaux.  </w:t>
      </w:r>
    </w:p>
    <w:p w:rsidR="00700A87" w:rsidRPr="00877438" w:rsidRDefault="00700A87" w:rsidP="00700A87">
      <w:pPr>
        <w:rPr>
          <w:rFonts w:cs="Calibri"/>
          <w:lang w:val="fr-FR"/>
        </w:rPr>
      </w:pPr>
      <w:r w:rsidRPr="00877438">
        <w:rPr>
          <w:rFonts w:cs="Calibri"/>
          <w:lang w:val="fr-FR"/>
        </w:rPr>
        <w:t>Le handicap majeur au bon fonctionnement du secteur (gestion des ouvrages hydrauliques comm</w:t>
      </w:r>
      <w:r w:rsidRPr="00877438">
        <w:rPr>
          <w:rFonts w:cs="Calibri"/>
          <w:lang w:val="fr-FR"/>
        </w:rPr>
        <w:t>u</w:t>
      </w:r>
      <w:r w:rsidRPr="00877438">
        <w:rPr>
          <w:rFonts w:cs="Calibri"/>
          <w:lang w:val="fr-FR"/>
        </w:rPr>
        <w:t xml:space="preserve">naux) réside dans le fait que les agents de la RCE sont des bénévoles généralement dépourvus de tout moyen technique et financier. Il s’avère donc impératif que la gestion directe des RCE devienne une fonction détachée et rémunérée. </w:t>
      </w:r>
    </w:p>
    <w:p w:rsidR="00700A87" w:rsidRPr="00877438" w:rsidRDefault="00700A87" w:rsidP="00700A87">
      <w:pPr>
        <w:rPr>
          <w:rFonts w:cs="Calibri"/>
          <w:lang w:val="fr-FR"/>
        </w:rPr>
      </w:pPr>
      <w:r w:rsidRPr="00877438">
        <w:rPr>
          <w:rFonts w:cs="Calibri"/>
          <w:lang w:val="fr-FR"/>
        </w:rPr>
        <w:t>Dans cette optique, le projet prévoit participer au financement des coûts de fonctionnement des RCE pour la première année, (incluant le bureau exécutif des RCE (quatre membres par commune) et les neuf fontainiers recrutés (trois par commune). Cette période devrait être suffisante pour que les r</w:t>
      </w:r>
      <w:r w:rsidRPr="00877438">
        <w:rPr>
          <w:rFonts w:cs="Calibri"/>
          <w:lang w:val="fr-FR"/>
        </w:rPr>
        <w:t>é</w:t>
      </w:r>
      <w:r w:rsidRPr="00877438">
        <w:rPr>
          <w:rFonts w:cs="Calibri"/>
          <w:lang w:val="fr-FR"/>
        </w:rPr>
        <w:t>gies communales de l’eau soient financièrement autonomes, grâce aux redevances collectées. Dans le but également d’assurer une gestion durable des ouvrages, un kit de maintenance (tuyaux, acce</w:t>
      </w:r>
      <w:r w:rsidRPr="00877438">
        <w:rPr>
          <w:rFonts w:cs="Calibri"/>
          <w:lang w:val="fr-FR"/>
        </w:rPr>
        <w:t>s</w:t>
      </w:r>
      <w:r w:rsidRPr="00877438">
        <w:rPr>
          <w:rFonts w:cs="Calibri"/>
          <w:lang w:val="fr-FR"/>
        </w:rPr>
        <w:t>soires hydrauliques, outillage), une moto et des moyens de communication (téléphones mobiles) s</w:t>
      </w:r>
      <w:r w:rsidRPr="00877438">
        <w:rPr>
          <w:rFonts w:cs="Calibri"/>
          <w:lang w:val="fr-FR"/>
        </w:rPr>
        <w:t>e</w:t>
      </w:r>
      <w:r w:rsidRPr="00877438">
        <w:rPr>
          <w:rFonts w:cs="Calibri"/>
          <w:lang w:val="fr-FR"/>
        </w:rPr>
        <w:t>ront mis à la disposition des RCE.</w:t>
      </w:r>
      <w:r w:rsidR="00105B68">
        <w:rPr>
          <w:rFonts w:cs="Calibri"/>
          <w:lang w:val="fr-FR"/>
        </w:rPr>
        <w:t xml:space="preserve"> </w:t>
      </w:r>
      <w:r w:rsidR="00A06BC0">
        <w:rPr>
          <w:rFonts w:cs="Calibri"/>
          <w:lang w:val="fr-FR"/>
        </w:rPr>
        <w:t>Les investissements importants identifiés par le FBSA dans ce d</w:t>
      </w:r>
      <w:r w:rsidR="00A06BC0">
        <w:rPr>
          <w:rFonts w:cs="Calibri"/>
          <w:lang w:val="fr-FR"/>
        </w:rPr>
        <w:t>o</w:t>
      </w:r>
      <w:r w:rsidR="00A06BC0">
        <w:rPr>
          <w:rFonts w:cs="Calibri"/>
          <w:lang w:val="fr-FR"/>
        </w:rPr>
        <w:t>maine seront canalisés sur l'enveloppe du guichet 1.</w:t>
      </w:r>
    </w:p>
    <w:p w:rsidR="00700A87" w:rsidRDefault="00700A87" w:rsidP="00F80588">
      <w:pPr>
        <w:pStyle w:val="Titre4"/>
      </w:pPr>
      <w:bookmarkStart w:id="97" w:name="_Toc358703165"/>
      <w:r w:rsidRPr="00AA1F31">
        <w:t xml:space="preserve">L’intégration du </w:t>
      </w:r>
      <w:r w:rsidRPr="00877438">
        <w:t>Genre</w:t>
      </w:r>
      <w:bookmarkEnd w:id="97"/>
    </w:p>
    <w:p w:rsidR="00700A87" w:rsidRPr="00877438" w:rsidRDefault="00700A87" w:rsidP="00700A87">
      <w:pPr>
        <w:rPr>
          <w:lang w:val="fr-FR"/>
        </w:rPr>
      </w:pPr>
      <w:r>
        <w:rPr>
          <w:lang w:val="fr-FR"/>
        </w:rPr>
        <w:t>Dans le cadre de ce programme l</w:t>
      </w:r>
      <w:r w:rsidRPr="00877438">
        <w:rPr>
          <w:lang w:val="fr-FR"/>
        </w:rPr>
        <w:t>'UNCDF apportera un appui aux administrations communales pour que les investissements publics tiennent compte plus largement des spécificités de genre et pour d</w:t>
      </w:r>
      <w:r w:rsidRPr="00877438">
        <w:rPr>
          <w:lang w:val="fr-FR"/>
        </w:rPr>
        <w:t>é</w:t>
      </w:r>
      <w:r w:rsidRPr="00877438">
        <w:rPr>
          <w:lang w:val="fr-FR"/>
        </w:rPr>
        <w:t>velopper des appuis visant l’autonomie des femmes pour qu’elles participent de manière significativ</w:t>
      </w:r>
      <w:r>
        <w:rPr>
          <w:lang w:val="fr-FR"/>
        </w:rPr>
        <w:t>e et cr</w:t>
      </w:r>
      <w:r w:rsidRPr="00877438">
        <w:rPr>
          <w:lang w:val="fr-FR"/>
        </w:rPr>
        <w:t>oissan</w:t>
      </w:r>
      <w:r>
        <w:rPr>
          <w:lang w:val="fr-FR"/>
        </w:rPr>
        <w:t>t</w:t>
      </w:r>
      <w:r w:rsidRPr="00877438">
        <w:rPr>
          <w:lang w:val="fr-FR"/>
        </w:rPr>
        <w:t>e aux décisions publiques et à la gestion des services. Pour bien définir le cadre d’intervention du programme dans ce domaine, une étude de base, accompagnée d’une stratégie et d’un plan d’action, seront appuyés au démarrage du programme.</w:t>
      </w:r>
    </w:p>
    <w:p w:rsidR="00700A87" w:rsidRPr="00877438" w:rsidRDefault="00700A87" w:rsidP="00700A87">
      <w:pPr>
        <w:rPr>
          <w:lang w:val="fr-FR"/>
        </w:rPr>
      </w:pPr>
      <w:r w:rsidRPr="00877438">
        <w:rPr>
          <w:lang w:val="fr-FR"/>
        </w:rPr>
        <w:t>Les appuis du programme en matière de genre mettront l'accent sur la planification, la répartition des ressources, les fonds et la gestion des dépenses comme un moyen de soutenir la démarche de promotion de l’égalité des sexes et d’autonomisation des femmes. Le programme encouragera ég</w:t>
      </w:r>
      <w:r w:rsidRPr="00877438">
        <w:rPr>
          <w:lang w:val="fr-FR"/>
        </w:rPr>
        <w:t>a</w:t>
      </w:r>
      <w:r w:rsidRPr="00877438">
        <w:rPr>
          <w:lang w:val="fr-FR"/>
        </w:rPr>
        <w:t xml:space="preserve">lement la représentation des femmes dans les structures locales et la promotion des opportunités </w:t>
      </w:r>
      <w:r w:rsidRPr="00877438">
        <w:rPr>
          <w:lang w:val="fr-FR"/>
        </w:rPr>
        <w:lastRenderedPageBreak/>
        <w:t>données aux femmes d’assumer des rôles plus actifs dans les postes de direction et administratifs au sein des organes de la commune et de gestion des infrastructures de services publics. Au-delà de la parité, l'actualisation des PCDC constitue un point d’entrée essentiel pour l'inclusion d’une approche tenant compte de la problématique genre, en intégrant cette dimension grâce à une planification et une budgétisation qui intègrent cette problématique.</w:t>
      </w:r>
    </w:p>
    <w:p w:rsidR="00700A87" w:rsidRPr="00877438" w:rsidRDefault="00700A87" w:rsidP="00700A87">
      <w:pPr>
        <w:rPr>
          <w:b/>
          <w:lang w:val="fr-FR"/>
        </w:rPr>
      </w:pPr>
      <w:r w:rsidRPr="00877438">
        <w:rPr>
          <w:lang w:val="fr-FR"/>
        </w:rPr>
        <w:t>Le programme travaillera en étroite collaboration avec l’ONU FEMMES, dont les programmes en cours de planification mettront l’accent sur le développement de la planification et de la budgétis</w:t>
      </w:r>
      <w:r w:rsidRPr="00877438">
        <w:rPr>
          <w:lang w:val="fr-FR"/>
        </w:rPr>
        <w:t>a</w:t>
      </w:r>
      <w:r w:rsidRPr="00877438">
        <w:rPr>
          <w:lang w:val="fr-FR"/>
        </w:rPr>
        <w:t>tion axée sur le genre et l’autonomisation économique des femmes dans le cadre de la reconstru</w:t>
      </w:r>
      <w:r w:rsidRPr="00877438">
        <w:rPr>
          <w:lang w:val="fr-FR"/>
        </w:rPr>
        <w:t>c</w:t>
      </w:r>
      <w:r w:rsidRPr="00877438">
        <w:rPr>
          <w:lang w:val="fr-FR"/>
        </w:rPr>
        <w:t>tion et le retour à la paix. Une étude est en cours pour identifier, dans les zones frontières, les filières portées par les femmes, notamment agroalimentaires, afin de leur apporter des appuis techniques et financiers. Les conclusions de cette étude et les leçons tirées seront intégrées dans la composante. Un programme de formation sera également ouvert aux ressources impliquées dans la décentralis</w:t>
      </w:r>
      <w:r w:rsidRPr="00877438">
        <w:rPr>
          <w:lang w:val="fr-FR"/>
        </w:rPr>
        <w:t>a</w:t>
      </w:r>
      <w:r w:rsidRPr="00877438">
        <w:rPr>
          <w:lang w:val="fr-FR"/>
        </w:rPr>
        <w:t>tion et le développement communal au niveau central et local dans le domaine de la planification et de la budgétisation.</w:t>
      </w:r>
    </w:p>
    <w:p w:rsidR="00700A87" w:rsidRPr="00877438" w:rsidRDefault="00700A87" w:rsidP="00F80588">
      <w:pPr>
        <w:pStyle w:val="Titre3"/>
      </w:pPr>
      <w:bookmarkStart w:id="98" w:name="_Toc358703166"/>
      <w:r w:rsidRPr="00877438">
        <w:t>Fonds de développement local (FDL) : caractéristiques et modalités de fonctionnement</w:t>
      </w:r>
      <w:bookmarkEnd w:id="98"/>
    </w:p>
    <w:p w:rsidR="00700A87" w:rsidRPr="00877438" w:rsidRDefault="00700A87" w:rsidP="00F80588">
      <w:pPr>
        <w:pStyle w:val="Titre4"/>
      </w:pPr>
      <w:bookmarkStart w:id="99" w:name="_Toc358703167"/>
      <w:r w:rsidRPr="00877438">
        <w:t>Caractéristiques</w:t>
      </w:r>
      <w:r>
        <w:t xml:space="preserve"> du fonds de développement local</w:t>
      </w:r>
      <w:bookmarkEnd w:id="99"/>
    </w:p>
    <w:p w:rsidR="00700A87" w:rsidRPr="00877438" w:rsidRDefault="00700A87" w:rsidP="00700A87">
      <w:pPr>
        <w:rPr>
          <w:lang w:val="fr-FR"/>
        </w:rPr>
      </w:pPr>
      <w:r w:rsidRPr="00877438">
        <w:rPr>
          <w:lang w:val="fr-FR"/>
        </w:rPr>
        <w:t>Le FDL est un mécanisme de financement souple des besoins des communes et communautés en matière de réduction de l’insécurité alimentaire dans la zone cible du programme FBSA. Cette fo</w:t>
      </w:r>
      <w:r w:rsidRPr="00877438">
        <w:rPr>
          <w:lang w:val="fr-FR"/>
        </w:rPr>
        <w:t>r</w:t>
      </w:r>
      <w:r w:rsidRPr="00877438">
        <w:rPr>
          <w:lang w:val="fr-FR"/>
        </w:rPr>
        <w:t>mule permet de responsabiliser les acteurs locaux appuyés par les mécanismes de concertation exi</w:t>
      </w:r>
      <w:r w:rsidRPr="00877438">
        <w:rPr>
          <w:lang w:val="fr-FR"/>
        </w:rPr>
        <w:t>s</w:t>
      </w:r>
      <w:r w:rsidRPr="00877438">
        <w:rPr>
          <w:lang w:val="fr-FR"/>
        </w:rPr>
        <w:t>tants dans la commune et les partenaires techniques qui les appuient. L’administration communale est responsabilisée pour le choix final. Celui-ci doit ensuite être validé par le conseil communal. Le choix des infrastructures et des projets à financer doit être accompagné des engagements spéc</w:t>
      </w:r>
      <w:r w:rsidRPr="00877438">
        <w:rPr>
          <w:lang w:val="fr-FR"/>
        </w:rPr>
        <w:t>i</w:t>
      </w:r>
      <w:r w:rsidRPr="00877438">
        <w:rPr>
          <w:lang w:val="fr-FR"/>
        </w:rPr>
        <w:t>fiques</w:t>
      </w:r>
      <w:r w:rsidRPr="00877438">
        <w:rPr>
          <w:rStyle w:val="Appelnotedebasdep"/>
          <w:lang w:val="fr-FR"/>
        </w:rPr>
        <w:footnoteReference w:id="14"/>
      </w:r>
      <w:r w:rsidRPr="00877438">
        <w:rPr>
          <w:lang w:val="fr-FR"/>
        </w:rPr>
        <w:t xml:space="preserve"> à en assurer l’entretien et d’une formule pour garantir les fonds nécessaires à son fonctio</w:t>
      </w:r>
      <w:r w:rsidRPr="00877438">
        <w:rPr>
          <w:lang w:val="fr-FR"/>
        </w:rPr>
        <w:t>n</w:t>
      </w:r>
      <w:r w:rsidRPr="00877438">
        <w:rPr>
          <w:lang w:val="fr-FR"/>
        </w:rPr>
        <w:t>nement définie au départ. Une fois approuvés par le conseil communal et validés par l'UCP, les inve</w:t>
      </w:r>
      <w:r w:rsidRPr="00877438">
        <w:rPr>
          <w:lang w:val="fr-FR"/>
        </w:rPr>
        <w:t>s</w:t>
      </w:r>
      <w:r w:rsidRPr="00877438">
        <w:rPr>
          <w:lang w:val="fr-FR"/>
        </w:rPr>
        <w:t>tissements et projets sont mis en œuvre sous la maîtrise d'ouvrage communale (avec l’appui de l’UCP de la composante).</w:t>
      </w:r>
    </w:p>
    <w:p w:rsidR="00700A87" w:rsidRPr="00877438" w:rsidRDefault="00700A87" w:rsidP="00700A87">
      <w:pPr>
        <w:rPr>
          <w:lang w:val="fr-FR"/>
        </w:rPr>
      </w:pPr>
      <w:r w:rsidRPr="00877438">
        <w:rPr>
          <w:lang w:val="fr-FR"/>
        </w:rPr>
        <w:t>La formule est souple dans la mesure où un plan d’action annuel est établi. À la fin de l’année, une autoévaluation est réalisée et les besoins prioritaires peuvent être redéfinis pour tenir compte des investissements et des actions réalisés dans la zone qui n’étaient pas inscrits au programme d’intervention dans la commune</w:t>
      </w:r>
      <w:r w:rsidR="003D5A9C">
        <w:rPr>
          <w:rStyle w:val="Appelnotedebasdep"/>
          <w:lang w:val="fr-FR"/>
        </w:rPr>
        <w:footnoteReference w:id="15"/>
      </w:r>
      <w:r w:rsidRPr="00877438">
        <w:rPr>
          <w:lang w:val="fr-FR"/>
        </w:rPr>
        <w:t xml:space="preserve"> ou pour intégrer les leçons apprises en cours de mise en œuvre. Le FDL permet d’intégrer facilement une prime à l’efficacité dans la gestion des programmes d’investissements des communes.  </w:t>
      </w:r>
    </w:p>
    <w:p w:rsidR="00700A87" w:rsidRPr="00877438" w:rsidRDefault="00700A87" w:rsidP="00700A87">
      <w:pPr>
        <w:spacing w:after="120"/>
        <w:rPr>
          <w:lang w:val="fr-FR"/>
        </w:rPr>
      </w:pPr>
      <w:r w:rsidRPr="00877438">
        <w:rPr>
          <w:lang w:val="fr-FR"/>
        </w:rPr>
        <w:t>Le fonds est divisé en guichets pour répondre plus efficacement aux besoins spécifiques du pr</w:t>
      </w:r>
      <w:r w:rsidRPr="00877438">
        <w:rPr>
          <w:lang w:val="fr-FR"/>
        </w:rPr>
        <w:t>o</w:t>
      </w:r>
      <w:r w:rsidRPr="00C233EB">
        <w:rPr>
          <w:lang w:val="fr-FR"/>
        </w:rPr>
        <w:t>gramme FBSA et maximiser la mobilisation des ressources pour la zone ciblée par le programme. Trois guichets sont proposés aux partenaires et acteurs du programme avec</w:t>
      </w:r>
      <w:r w:rsidR="00F80588">
        <w:rPr>
          <w:lang w:val="fr-FR"/>
        </w:rPr>
        <w:t xml:space="preserve"> </w:t>
      </w:r>
      <w:r w:rsidRPr="00C233EB">
        <w:rPr>
          <w:lang w:val="fr-FR"/>
        </w:rPr>
        <w:t>des enveloppes indic</w:t>
      </w:r>
      <w:r w:rsidRPr="00C233EB">
        <w:rPr>
          <w:lang w:val="fr-FR"/>
        </w:rPr>
        <w:t>a</w:t>
      </w:r>
      <w:r w:rsidRPr="00C233EB">
        <w:rPr>
          <w:lang w:val="fr-FR"/>
        </w:rPr>
        <w:t>tives. La répartition entre les guichets sera validée avec le FBSA et le ministère de tutelle du pr</w:t>
      </w:r>
      <w:r w:rsidRPr="00C233EB">
        <w:rPr>
          <w:lang w:val="fr-FR"/>
        </w:rPr>
        <w:t>o</w:t>
      </w:r>
      <w:r w:rsidRPr="00C233EB">
        <w:rPr>
          <w:lang w:val="fr-FR"/>
        </w:rPr>
        <w:t>gramme et de la composante et pourra être révisée en cours de projet après consultation des part</w:t>
      </w:r>
      <w:r w:rsidRPr="00C233EB">
        <w:rPr>
          <w:lang w:val="fr-FR"/>
        </w:rPr>
        <w:t>e</w:t>
      </w:r>
      <w:r w:rsidRPr="00C233EB">
        <w:rPr>
          <w:lang w:val="fr-FR"/>
        </w:rPr>
        <w:t>naires.</w:t>
      </w:r>
    </w:p>
    <w:p w:rsidR="00700A87" w:rsidRPr="00877438" w:rsidRDefault="00700A87" w:rsidP="002F4B7D">
      <w:pPr>
        <w:spacing w:before="80"/>
        <w:ind w:left="284"/>
        <w:rPr>
          <w:lang w:val="fr-FR"/>
        </w:rPr>
      </w:pPr>
    </w:p>
    <w:p w:rsidR="00700A87" w:rsidRPr="00877438" w:rsidRDefault="00700A87" w:rsidP="00F80588">
      <w:pPr>
        <w:pStyle w:val="Titre4"/>
      </w:pPr>
      <w:bookmarkStart w:id="100" w:name="_Toc358703168"/>
      <w:r w:rsidRPr="00877438">
        <w:lastRenderedPageBreak/>
        <w:t>Guichets du FDL</w:t>
      </w:r>
      <w:bookmarkEnd w:id="100"/>
    </w:p>
    <w:p w:rsidR="00700A87" w:rsidRPr="00877438" w:rsidRDefault="00700A87" w:rsidP="00700A87">
      <w:pPr>
        <w:rPr>
          <w:lang w:val="fr-FR"/>
        </w:rPr>
      </w:pPr>
      <w:r w:rsidRPr="00877438">
        <w:rPr>
          <w:lang w:val="fr-FR"/>
        </w:rPr>
        <w:t>L’annexe 3 présente le cadrage de la gestion du FDL pour chacun des guichets. Le fonctionnement détaillé du FDL sera élaboré au démarrage du projet. Le tableau de cadrage traite, de manière sy</w:t>
      </w:r>
      <w:r w:rsidRPr="00877438">
        <w:rPr>
          <w:lang w:val="fr-FR"/>
        </w:rPr>
        <w:t>n</w:t>
      </w:r>
      <w:r w:rsidRPr="00877438">
        <w:rPr>
          <w:lang w:val="fr-FR"/>
        </w:rPr>
        <w:t>thétique, des objets de financement de chaque guichet, du type de projet admissible au fonds, des personnes et structures responsables de l'identification des projets, des modalités de sélection des projets, des acteurs responsables de la planification, de la mise en œuvre, des appuis techniques et du suivi. Sont également résumés dans le tableau le mécanisme de décaissement spécifique à chaque guichet, les directives associées à la gestion durable, à l'entretien et à la maintenance des infrastru</w:t>
      </w:r>
      <w:r w:rsidRPr="00877438">
        <w:rPr>
          <w:lang w:val="fr-FR"/>
        </w:rPr>
        <w:t>c</w:t>
      </w:r>
      <w:r w:rsidRPr="00877438">
        <w:rPr>
          <w:lang w:val="fr-FR"/>
        </w:rPr>
        <w:t>tures et équipements réalisés/réhabilités à travers le FDL, à la participation (contrepartie) des co</w:t>
      </w:r>
      <w:r w:rsidRPr="00877438">
        <w:rPr>
          <w:lang w:val="fr-FR"/>
        </w:rPr>
        <w:t>m</w:t>
      </w:r>
      <w:r w:rsidRPr="00877438">
        <w:rPr>
          <w:lang w:val="fr-FR"/>
        </w:rPr>
        <w:t xml:space="preserve">munes et aux organisations communautaires et OP bénéficiaires de projets. </w:t>
      </w:r>
    </w:p>
    <w:p w:rsidR="00700A87" w:rsidRPr="00877438" w:rsidRDefault="00127FDD" w:rsidP="007A27C0">
      <w:pPr>
        <w:spacing w:after="0"/>
        <w:rPr>
          <w:lang w:val="fr-FR"/>
        </w:rPr>
      </w:pPr>
      <w:r>
        <w:rPr>
          <w:b/>
          <w:lang w:val="fr-FR"/>
        </w:rPr>
        <w:t xml:space="preserve">Caractéristiques et </w:t>
      </w:r>
      <w:r w:rsidR="00700A87" w:rsidRPr="00877438">
        <w:rPr>
          <w:b/>
          <w:lang w:val="fr-FR"/>
        </w:rPr>
        <w:t>répartition des fonds</w:t>
      </w:r>
      <w:r w:rsidR="00700A87" w:rsidRPr="00877438">
        <w:rPr>
          <w:lang w:val="fr-FR"/>
        </w:rPr>
        <w:t xml:space="preserve"> entre les trois guichets </w:t>
      </w:r>
      <w:proofErr w:type="gramStart"/>
      <w:r w:rsidR="00700A87" w:rsidRPr="00877438">
        <w:rPr>
          <w:lang w:val="fr-FR"/>
        </w:rPr>
        <w:t>est</w:t>
      </w:r>
      <w:proofErr w:type="gramEnd"/>
      <w:r w:rsidR="00700A87" w:rsidRPr="00877438">
        <w:rPr>
          <w:lang w:val="fr-FR"/>
        </w:rPr>
        <w:t xml:space="preserve"> basée sur les considérations su</w:t>
      </w:r>
      <w:r w:rsidR="00700A87" w:rsidRPr="00877438">
        <w:rPr>
          <w:lang w:val="fr-FR"/>
        </w:rPr>
        <w:t>i</w:t>
      </w:r>
      <w:r w:rsidR="00700A87" w:rsidRPr="00877438">
        <w:rPr>
          <w:lang w:val="fr-FR"/>
        </w:rPr>
        <w:t>vantes :</w:t>
      </w:r>
    </w:p>
    <w:p w:rsidR="00700A87" w:rsidRPr="007A27C0" w:rsidRDefault="00127FDD" w:rsidP="001E0A4E">
      <w:pPr>
        <w:numPr>
          <w:ilvl w:val="0"/>
          <w:numId w:val="26"/>
        </w:numPr>
        <w:spacing w:before="80" w:after="0"/>
        <w:ind w:left="567" w:hanging="283"/>
        <w:rPr>
          <w:lang w:val="fr-FR"/>
        </w:rPr>
      </w:pPr>
      <w:r w:rsidRPr="00877438">
        <w:rPr>
          <w:u w:val="single"/>
          <w:lang w:val="fr-FR"/>
        </w:rPr>
        <w:t xml:space="preserve">Guichet </w:t>
      </w:r>
      <w:r w:rsidR="00700A87" w:rsidRPr="00877438">
        <w:rPr>
          <w:u w:val="single"/>
          <w:lang w:val="fr-FR"/>
        </w:rPr>
        <w:t>1</w:t>
      </w:r>
      <w:r>
        <w:rPr>
          <w:lang w:val="fr-FR"/>
        </w:rPr>
        <w:t xml:space="preserve">. Il </w:t>
      </w:r>
      <w:r w:rsidRPr="00877438">
        <w:rPr>
          <w:lang w:val="fr-FR"/>
        </w:rPr>
        <w:t>permet de financer les importantes mises à niveau d’infrastructures et d’équipements prioritaires liés à l’accès aux services de base en lien avec la sécurité alime</w:t>
      </w:r>
      <w:r w:rsidRPr="00877438">
        <w:rPr>
          <w:lang w:val="fr-FR"/>
        </w:rPr>
        <w:t>n</w:t>
      </w:r>
      <w:r w:rsidRPr="00877438">
        <w:rPr>
          <w:lang w:val="fr-FR"/>
        </w:rPr>
        <w:t>taire et nutritionnelle.</w:t>
      </w:r>
      <w:r>
        <w:rPr>
          <w:lang w:val="fr-FR"/>
        </w:rPr>
        <w:t xml:space="preserve"> La répartition des fonds est basée sur </w:t>
      </w:r>
      <w:r w:rsidR="00700A87" w:rsidRPr="00877438">
        <w:rPr>
          <w:lang w:val="fr-FR"/>
        </w:rPr>
        <w:t>l’analyse des besoins prioritaires effectuée par les missions de terrain (UNCDF et ONG partenaires) et validée avec les interloc</w:t>
      </w:r>
      <w:r w:rsidR="00700A87" w:rsidRPr="00877438">
        <w:rPr>
          <w:lang w:val="fr-FR"/>
        </w:rPr>
        <w:t>u</w:t>
      </w:r>
      <w:r w:rsidR="00700A87" w:rsidRPr="00877438">
        <w:rPr>
          <w:lang w:val="fr-FR"/>
        </w:rPr>
        <w:t xml:space="preserve">teurs dans les domaines de l’alimentation en eau potable des populations et des centres de santé des trois communes, les pistes et ouvrages de franchissement pour assurer un accès des populations et des mouvements de productions vivrières vers les axes routiers nationaux, les centres de formation des </w:t>
      </w:r>
      <w:r w:rsidR="00700A87" w:rsidRPr="007A27C0">
        <w:rPr>
          <w:lang w:val="fr-FR"/>
        </w:rPr>
        <w:t>métiers, incluant l’équipement de base, les marchés agricoles.</w:t>
      </w:r>
      <w:r w:rsidR="00F80588">
        <w:rPr>
          <w:lang w:val="fr-FR"/>
        </w:rPr>
        <w:t xml:space="preserve"> </w:t>
      </w:r>
      <w:r w:rsidR="003D5A9C">
        <w:rPr>
          <w:lang w:val="fr-FR"/>
        </w:rPr>
        <w:t>L</w:t>
      </w:r>
      <w:r w:rsidR="005126DF" w:rsidRPr="007A27C0">
        <w:rPr>
          <w:lang w:val="fr-FR"/>
        </w:rPr>
        <w:t>’enveloppe prévue pour le guichet 1 représente une dotation annuelle par habitant de 1,75€</w:t>
      </w:r>
      <w:r w:rsidR="005126DF" w:rsidRPr="007A27C0">
        <w:rPr>
          <w:rStyle w:val="Appelnotedebasdep"/>
          <w:rFonts w:cs="Calibri"/>
          <w:lang w:val="fr-FR"/>
        </w:rPr>
        <w:footnoteReference w:id="16"/>
      </w:r>
      <w:r w:rsidR="005126DF" w:rsidRPr="007A27C0">
        <w:rPr>
          <w:lang w:val="fr-FR"/>
        </w:rPr>
        <w:t>.</w:t>
      </w:r>
    </w:p>
    <w:p w:rsidR="00700A87" w:rsidRPr="007A27C0" w:rsidRDefault="00127FDD" w:rsidP="001E0A4E">
      <w:pPr>
        <w:numPr>
          <w:ilvl w:val="0"/>
          <w:numId w:val="26"/>
        </w:numPr>
        <w:spacing w:before="80" w:after="0"/>
        <w:ind w:left="567" w:hanging="283"/>
        <w:rPr>
          <w:rFonts w:asciiTheme="minorHAnsi" w:hAnsiTheme="minorHAnsi" w:cstheme="minorHAnsi"/>
          <w:lang w:val="fr-FR"/>
        </w:rPr>
      </w:pPr>
      <w:r w:rsidRPr="007A27C0">
        <w:rPr>
          <w:u w:val="single"/>
          <w:lang w:val="fr-FR"/>
        </w:rPr>
        <w:t xml:space="preserve">Guichet </w:t>
      </w:r>
      <w:r w:rsidR="00700A87" w:rsidRPr="007A27C0">
        <w:rPr>
          <w:u w:val="single"/>
          <w:lang w:val="fr-FR"/>
        </w:rPr>
        <w:t>2</w:t>
      </w:r>
      <w:r w:rsidR="002F4B7D">
        <w:rPr>
          <w:lang w:val="fr-FR"/>
        </w:rPr>
        <w:t xml:space="preserve">.Il </w:t>
      </w:r>
      <w:r w:rsidR="002F4B7D" w:rsidRPr="00877438">
        <w:rPr>
          <w:lang w:val="fr-FR"/>
        </w:rPr>
        <w:t>met à la disposition des communes une enveloppe déterminée en fonction de sa population qui permet de financer les investissements et équipements collectifs ainsi que les projets communautaires liés à la SAN qui sont prioritaires pour la commune, et identifiés comme tels dans les PCDC, en cohérence avec la stratégie de développement.</w:t>
      </w:r>
      <w:r w:rsidR="002F4B7D">
        <w:rPr>
          <w:lang w:val="fr-FR"/>
        </w:rPr>
        <w:t xml:space="preserve"> Il est structuré à l'image des</w:t>
      </w:r>
      <w:r w:rsidR="002F4B7D" w:rsidRPr="007A27C0">
        <w:rPr>
          <w:lang w:val="fr-FR"/>
        </w:rPr>
        <w:t xml:space="preserve"> transferts de fonds d’investissements que l’administration</w:t>
      </w:r>
      <w:r w:rsidR="00700A87" w:rsidRPr="007A27C0">
        <w:rPr>
          <w:lang w:val="fr-FR"/>
        </w:rPr>
        <w:t xml:space="preserve"> centrale devrait mettre en place en complément du transfert de responsabilités à la commune. Ce guichet est destiné à financer les </w:t>
      </w:r>
      <w:r w:rsidR="00700A87" w:rsidRPr="007A27C0">
        <w:rPr>
          <w:u w:val="single"/>
          <w:lang w:val="fr-FR"/>
        </w:rPr>
        <w:t>investissements</w:t>
      </w:r>
      <w:r w:rsidR="00AA4A46" w:rsidRPr="007A27C0">
        <w:rPr>
          <w:u w:val="single"/>
          <w:lang w:val="fr-FR"/>
        </w:rPr>
        <w:t xml:space="preserve"> collectifs structurants</w:t>
      </w:r>
      <w:r w:rsidR="00700A87" w:rsidRPr="007A27C0">
        <w:rPr>
          <w:lang w:val="fr-FR"/>
        </w:rPr>
        <w:t xml:space="preserve"> et projets communau</w:t>
      </w:r>
      <w:r w:rsidR="00700A87" w:rsidRPr="007A27C0">
        <w:rPr>
          <w:lang w:val="fr-FR"/>
        </w:rPr>
        <w:softHyphen/>
        <w:t xml:space="preserve">taires de plus petite taille qui s’inscrivent dans la stratégie de développement de la SAN </w:t>
      </w:r>
      <w:r w:rsidR="00AA4A46" w:rsidRPr="007A27C0">
        <w:rPr>
          <w:lang w:val="fr-FR"/>
        </w:rPr>
        <w:t>de la commune (détaillée dans son</w:t>
      </w:r>
      <w:r w:rsidR="00700A87" w:rsidRPr="007A27C0">
        <w:rPr>
          <w:lang w:val="fr-FR"/>
        </w:rPr>
        <w:t xml:space="preserve"> PCDC). L’enveloppe indicative est de 1,15</w:t>
      </w:r>
      <w:r w:rsidR="00700A87" w:rsidRPr="007A27C0">
        <w:rPr>
          <w:rFonts w:cs="Calibri"/>
          <w:lang w:val="fr-FR"/>
        </w:rPr>
        <w:t>€</w:t>
      </w:r>
      <w:r w:rsidR="00700A87" w:rsidRPr="007A27C0">
        <w:rPr>
          <w:lang w:val="fr-FR"/>
        </w:rPr>
        <w:t xml:space="preserve"> par habitant et par année. La formule est communiquée aux communes et le montant qui lui sera octroyé pour les trois cycles de planif</w:t>
      </w:r>
      <w:r w:rsidR="00700A87" w:rsidRPr="007A27C0">
        <w:rPr>
          <w:lang w:val="fr-FR"/>
        </w:rPr>
        <w:t>i</w:t>
      </w:r>
      <w:r w:rsidR="00700A87" w:rsidRPr="007A27C0">
        <w:rPr>
          <w:lang w:val="fr-FR"/>
        </w:rPr>
        <w:t xml:space="preserve">cation qui seront possibles au cours du programme. </w:t>
      </w:r>
    </w:p>
    <w:p w:rsidR="00990B8A" w:rsidRPr="00990B8A" w:rsidRDefault="00700A87" w:rsidP="001E0A4E">
      <w:pPr>
        <w:numPr>
          <w:ilvl w:val="0"/>
          <w:numId w:val="26"/>
        </w:numPr>
        <w:spacing w:before="80" w:after="0"/>
        <w:ind w:left="567" w:hanging="283"/>
        <w:rPr>
          <w:rFonts w:asciiTheme="minorHAnsi" w:hAnsiTheme="minorHAnsi" w:cstheme="minorHAnsi"/>
          <w:lang w:val="fr-FR"/>
        </w:rPr>
      </w:pPr>
      <w:r w:rsidRPr="007A27C0">
        <w:rPr>
          <w:u w:val="single"/>
          <w:lang w:val="fr-FR"/>
        </w:rPr>
        <w:t>Pour le guichet 3</w:t>
      </w:r>
      <w:r w:rsidRPr="007A27C0">
        <w:rPr>
          <w:lang w:val="fr-FR"/>
        </w:rPr>
        <w:t xml:space="preserve"> : Ce guichet sera opérationnalisé à travers le mécanisme du </w:t>
      </w:r>
      <w:proofErr w:type="spellStart"/>
      <w:r w:rsidRPr="007A27C0">
        <w:rPr>
          <w:lang w:val="fr-FR"/>
        </w:rPr>
        <w:t>LoCAL</w:t>
      </w:r>
      <w:proofErr w:type="spellEnd"/>
      <w:r w:rsidRPr="007A27C0">
        <w:rPr>
          <w:lang w:val="fr-FR"/>
        </w:rPr>
        <w:t xml:space="preserve">. Le </w:t>
      </w:r>
      <w:proofErr w:type="spellStart"/>
      <w:r w:rsidRPr="007A27C0">
        <w:rPr>
          <w:rFonts w:asciiTheme="minorHAnsi" w:hAnsiTheme="minorHAnsi" w:cstheme="minorHAnsi"/>
          <w:lang w:val="fr-FR"/>
        </w:rPr>
        <w:t>LoCAL</w:t>
      </w:r>
      <w:proofErr w:type="spellEnd"/>
      <w:r w:rsidRPr="00281C5D">
        <w:rPr>
          <w:rFonts w:asciiTheme="minorHAnsi" w:hAnsiTheme="minorHAnsi" w:cstheme="minorHAnsi"/>
          <w:lang w:val="fr-FR"/>
        </w:rPr>
        <w:t xml:space="preserve"> (Local </w:t>
      </w:r>
      <w:proofErr w:type="spellStart"/>
      <w:r w:rsidRPr="00281C5D">
        <w:rPr>
          <w:rFonts w:asciiTheme="minorHAnsi" w:hAnsiTheme="minorHAnsi" w:cstheme="minorHAnsi"/>
          <w:lang w:val="fr-FR"/>
        </w:rPr>
        <w:t>Climate</w:t>
      </w:r>
      <w:proofErr w:type="spellEnd"/>
      <w:r w:rsidRPr="00281C5D">
        <w:rPr>
          <w:rFonts w:asciiTheme="minorHAnsi" w:hAnsiTheme="minorHAnsi" w:cstheme="minorHAnsi"/>
          <w:lang w:val="fr-FR"/>
        </w:rPr>
        <w:t xml:space="preserve"> Adaptive Living Facility) est une facilité, incluant un fonds et un mécanisme que l’UNCDF a mis </w:t>
      </w:r>
      <w:r w:rsidRPr="007A27C0">
        <w:rPr>
          <w:lang w:val="fr-FR"/>
        </w:rPr>
        <w:t>en</w:t>
      </w:r>
      <w:r w:rsidRPr="00281C5D">
        <w:rPr>
          <w:rFonts w:asciiTheme="minorHAnsi" w:hAnsiTheme="minorHAnsi" w:cstheme="minorHAnsi"/>
          <w:lang w:val="fr-FR"/>
        </w:rPr>
        <w:t xml:space="preserve"> place pour favoriser les</w:t>
      </w:r>
      <w:r w:rsidR="00F80588">
        <w:rPr>
          <w:rFonts w:asciiTheme="minorHAnsi" w:hAnsiTheme="minorHAnsi" w:cstheme="minorHAnsi"/>
          <w:lang w:val="fr-FR"/>
        </w:rPr>
        <w:t xml:space="preserve"> </w:t>
      </w:r>
      <w:r w:rsidRPr="00281C5D">
        <w:rPr>
          <w:rFonts w:asciiTheme="minorHAnsi" w:hAnsiTheme="minorHAnsi" w:cstheme="minorHAnsi"/>
          <w:lang w:val="fr-FR"/>
        </w:rPr>
        <w:t>investissements dans la résilience au changement climatique au niveau local. Cette facilité favorise les investissements locaux en orientant le f</w:t>
      </w:r>
      <w:r w:rsidRPr="00281C5D">
        <w:rPr>
          <w:rFonts w:asciiTheme="minorHAnsi" w:hAnsiTheme="minorHAnsi" w:cstheme="minorHAnsi"/>
          <w:lang w:val="fr-FR"/>
        </w:rPr>
        <w:t>i</w:t>
      </w:r>
      <w:r w:rsidRPr="00281C5D">
        <w:rPr>
          <w:rFonts w:asciiTheme="minorHAnsi" w:hAnsiTheme="minorHAnsi" w:cstheme="minorHAnsi"/>
          <w:lang w:val="fr-FR"/>
        </w:rPr>
        <w:t>nancement global de l'adaptation vers l</w:t>
      </w:r>
      <w:r w:rsidRPr="00281C5D">
        <w:rPr>
          <w:rFonts w:asciiTheme="minorHAnsi" w:hAnsiTheme="minorHAnsi" w:cs="Calibri"/>
          <w:lang w:val="fr-FR"/>
        </w:rPr>
        <w:t>e</w:t>
      </w:r>
      <w:r w:rsidRPr="00281C5D">
        <w:rPr>
          <w:rFonts w:asciiTheme="minorHAnsi" w:hAnsiTheme="minorHAnsi" w:cstheme="minorHAnsi"/>
          <w:lang w:val="fr-FR"/>
        </w:rPr>
        <w:t>s collectivités locales en vu de développer leurs rés</w:t>
      </w:r>
      <w:r w:rsidRPr="00281C5D">
        <w:rPr>
          <w:rFonts w:asciiTheme="minorHAnsi" w:hAnsiTheme="minorHAnsi" w:cstheme="minorHAnsi"/>
          <w:lang w:val="fr-FR"/>
        </w:rPr>
        <w:t>i</w:t>
      </w:r>
      <w:r w:rsidRPr="00281C5D">
        <w:rPr>
          <w:rFonts w:asciiTheme="minorHAnsi" w:hAnsiTheme="minorHAnsi" w:cstheme="minorHAnsi"/>
          <w:lang w:val="fr-FR"/>
        </w:rPr>
        <w:t xml:space="preserve">liences. </w:t>
      </w:r>
    </w:p>
    <w:p w:rsidR="00700A87" w:rsidRPr="00990B8A" w:rsidRDefault="00700A87" w:rsidP="001E0A4E">
      <w:pPr>
        <w:numPr>
          <w:ilvl w:val="0"/>
          <w:numId w:val="26"/>
        </w:numPr>
        <w:spacing w:before="80"/>
        <w:ind w:left="567" w:hanging="283"/>
        <w:rPr>
          <w:rFonts w:asciiTheme="minorHAnsi" w:hAnsiTheme="minorHAnsi" w:cstheme="minorHAnsi"/>
          <w:lang w:val="fr-FR"/>
        </w:rPr>
      </w:pPr>
      <w:r w:rsidRPr="00281C5D">
        <w:rPr>
          <w:rFonts w:asciiTheme="minorHAnsi" w:hAnsiTheme="minorHAnsi" w:cstheme="minorHAnsi"/>
          <w:lang w:val="fr-FR"/>
        </w:rPr>
        <w:t>En effet, le Guichet 3</w:t>
      </w:r>
      <w:r w:rsidRPr="00281C5D">
        <w:rPr>
          <w:lang w:val="fr-FR"/>
        </w:rPr>
        <w:t xml:space="preserve"> sera géré selon une subvention aux communes sur la base de leurs pe</w:t>
      </w:r>
      <w:r w:rsidRPr="00281C5D">
        <w:rPr>
          <w:lang w:val="fr-FR"/>
        </w:rPr>
        <w:t>r</w:t>
      </w:r>
      <w:r w:rsidRPr="00281C5D">
        <w:rPr>
          <w:lang w:val="fr-FR"/>
        </w:rPr>
        <w:t>formances dans la mise en œuvre et la gestion des initiatives locales d’adaptation aux cha</w:t>
      </w:r>
      <w:r w:rsidRPr="00281C5D">
        <w:rPr>
          <w:lang w:val="fr-FR"/>
        </w:rPr>
        <w:t>n</w:t>
      </w:r>
      <w:r w:rsidRPr="00281C5D">
        <w:rPr>
          <w:lang w:val="fr-FR"/>
        </w:rPr>
        <w:t>gements climatiques. Ces initiatives seront de</w:t>
      </w:r>
      <w:r>
        <w:rPr>
          <w:lang w:val="fr-FR"/>
        </w:rPr>
        <w:t>s</w:t>
      </w:r>
      <w:r w:rsidRPr="00281C5D">
        <w:rPr>
          <w:lang w:val="fr-FR"/>
        </w:rPr>
        <w:t xml:space="preserve"> investissements résilients de lutte contre </w:t>
      </w:r>
      <w:r w:rsidRPr="00281C5D">
        <w:rPr>
          <w:lang w:val="fr-FR"/>
        </w:rPr>
        <w:lastRenderedPageBreak/>
        <w:t xml:space="preserve">l’insécurité alimentaire ou des actions qui favorisent la </w:t>
      </w:r>
      <w:r w:rsidRPr="00281C5D">
        <w:rPr>
          <w:u w:val="single"/>
          <w:lang w:val="fr-FR"/>
        </w:rPr>
        <w:t>résilience des in</w:t>
      </w:r>
      <w:r w:rsidRPr="00281C5D">
        <w:rPr>
          <w:lang w:val="fr-FR"/>
        </w:rPr>
        <w:t>vestissements exi</w:t>
      </w:r>
      <w:r w:rsidRPr="00281C5D">
        <w:rPr>
          <w:lang w:val="fr-FR"/>
        </w:rPr>
        <w:t>s</w:t>
      </w:r>
      <w:r w:rsidRPr="00281C5D">
        <w:rPr>
          <w:lang w:val="fr-FR"/>
        </w:rPr>
        <w:t>tants. Ces subventions seront octroyées après avoir i</w:t>
      </w:r>
      <w:r w:rsidRPr="00281C5D">
        <w:rPr>
          <w:rFonts w:asciiTheme="minorHAnsi" w:hAnsiTheme="minorHAnsi" w:cstheme="minorHAnsi"/>
          <w:lang w:val="fr-FR"/>
        </w:rPr>
        <w:t>dentifié de manière participative les cr</w:t>
      </w:r>
      <w:r w:rsidRPr="00281C5D">
        <w:rPr>
          <w:rFonts w:asciiTheme="minorHAnsi" w:hAnsiTheme="minorHAnsi" w:cstheme="minorHAnsi"/>
          <w:lang w:val="fr-FR"/>
        </w:rPr>
        <w:t>i</w:t>
      </w:r>
      <w:r w:rsidRPr="00281C5D">
        <w:rPr>
          <w:rFonts w:asciiTheme="minorHAnsi" w:hAnsiTheme="minorHAnsi" w:cstheme="minorHAnsi"/>
          <w:lang w:val="fr-FR"/>
        </w:rPr>
        <w:t>tères de performance avec</w:t>
      </w:r>
      <w:r w:rsidR="00F80588">
        <w:rPr>
          <w:rFonts w:asciiTheme="minorHAnsi" w:hAnsiTheme="minorHAnsi" w:cstheme="minorHAnsi"/>
          <w:lang w:val="fr-FR"/>
        </w:rPr>
        <w:t xml:space="preserve"> </w:t>
      </w:r>
      <w:r w:rsidRPr="00281C5D">
        <w:rPr>
          <w:rFonts w:asciiTheme="minorHAnsi" w:hAnsiTheme="minorHAnsi" w:cstheme="minorHAnsi"/>
          <w:lang w:val="fr-FR"/>
        </w:rPr>
        <w:t>les communes participantes. Une enveloppe initiale de 750 000 e</w:t>
      </w:r>
      <w:r w:rsidRPr="00281C5D">
        <w:rPr>
          <w:rFonts w:asciiTheme="minorHAnsi" w:hAnsiTheme="minorHAnsi" w:cstheme="minorHAnsi"/>
          <w:lang w:val="fr-FR"/>
        </w:rPr>
        <w:t>u</w:t>
      </w:r>
      <w:r w:rsidRPr="00281C5D">
        <w:rPr>
          <w:rFonts w:asciiTheme="minorHAnsi" w:hAnsiTheme="minorHAnsi" w:cstheme="minorHAnsi"/>
          <w:lang w:val="fr-FR"/>
        </w:rPr>
        <w:t>ros sera supplémentée par des fonds mobilisés ultérieurement.</w:t>
      </w:r>
      <w:r w:rsidRPr="00281C5D" w:rsidDel="00F015CE">
        <w:rPr>
          <w:rFonts w:asciiTheme="minorHAnsi" w:hAnsiTheme="minorHAnsi" w:cstheme="minorHAnsi"/>
          <w:lang w:val="fr-FR"/>
        </w:rPr>
        <w:t xml:space="preserve"> </w:t>
      </w:r>
      <w:r w:rsidRPr="00281C5D">
        <w:rPr>
          <w:rFonts w:asciiTheme="minorHAnsi" w:hAnsiTheme="minorHAnsi" w:cstheme="minorHAnsi"/>
          <w:lang w:val="fr-FR"/>
        </w:rPr>
        <w:t>Elle représente une enveloppe indicative similaire à celle du guichet 2.</w:t>
      </w:r>
      <w:r w:rsidR="00F80588">
        <w:rPr>
          <w:rFonts w:asciiTheme="minorHAnsi" w:hAnsiTheme="minorHAnsi" w:cstheme="minorHAnsi"/>
          <w:lang w:val="fr-FR"/>
        </w:rPr>
        <w:t xml:space="preserve"> </w:t>
      </w:r>
      <w:r w:rsidRPr="00990B8A">
        <w:rPr>
          <w:rFonts w:asciiTheme="minorHAnsi" w:hAnsiTheme="minorHAnsi" w:cstheme="minorHAnsi"/>
          <w:lang w:val="fr-FR"/>
        </w:rPr>
        <w:t>Les communes disposent</w:t>
      </w:r>
      <w:r w:rsidR="005126DF" w:rsidRPr="00990B8A">
        <w:rPr>
          <w:rFonts w:asciiTheme="minorHAnsi" w:hAnsiTheme="minorHAnsi" w:cstheme="minorHAnsi"/>
          <w:lang w:val="fr-FR"/>
        </w:rPr>
        <w:t xml:space="preserve"> donc, à travers les guichets 2 et 3</w:t>
      </w:r>
      <w:r w:rsidRPr="00990B8A">
        <w:rPr>
          <w:rFonts w:asciiTheme="minorHAnsi" w:hAnsiTheme="minorHAnsi" w:cstheme="minorHAnsi"/>
          <w:lang w:val="fr-FR"/>
        </w:rPr>
        <w:t xml:space="preserve"> d’une enveloppe indicative de 2,30 € par personne et par année.</w:t>
      </w:r>
    </w:p>
    <w:p w:rsidR="00700A87" w:rsidRPr="00990B8A" w:rsidRDefault="00990B8A" w:rsidP="00F80588">
      <w:pPr>
        <w:pStyle w:val="Titre4"/>
      </w:pPr>
      <w:bookmarkStart w:id="101" w:name="_Toc358703169"/>
      <w:r>
        <w:t>Modalités de Gestion des guichets</w:t>
      </w:r>
      <w:bookmarkEnd w:id="101"/>
    </w:p>
    <w:p w:rsidR="00700A87" w:rsidRPr="00F2053C" w:rsidRDefault="00700A87" w:rsidP="00F2053C">
      <w:pPr>
        <w:spacing w:after="120"/>
        <w:rPr>
          <w:b/>
          <w:lang w:val="fr-FR"/>
        </w:rPr>
      </w:pPr>
      <w:r w:rsidRPr="00F2053C">
        <w:rPr>
          <w:b/>
          <w:lang w:val="fr-FR"/>
        </w:rPr>
        <w:t>Gestion du guichet 1</w:t>
      </w:r>
    </w:p>
    <w:p w:rsidR="00700A87" w:rsidRPr="00990B8A" w:rsidRDefault="00700A87" w:rsidP="00F2053C">
      <w:pPr>
        <w:spacing w:after="120"/>
        <w:rPr>
          <w:rFonts w:asciiTheme="minorHAnsi" w:hAnsiTheme="minorHAnsi" w:cstheme="minorHAnsi"/>
          <w:lang w:val="fr-FR"/>
        </w:rPr>
      </w:pPr>
      <w:r w:rsidRPr="00990B8A">
        <w:rPr>
          <w:lang w:val="fr-FR"/>
        </w:rPr>
        <w:t>La gestion du guichet 1 est assurée par l’UCP de la composante qui s’appuie sur un comité des prior</w:t>
      </w:r>
      <w:r w:rsidRPr="00990B8A">
        <w:rPr>
          <w:lang w:val="fr-FR"/>
        </w:rPr>
        <w:t>i</w:t>
      </w:r>
      <w:r w:rsidRPr="00990B8A">
        <w:rPr>
          <w:lang w:val="fr-FR"/>
        </w:rPr>
        <w:t>tés pou</w:t>
      </w:r>
      <w:r w:rsidRPr="00990B8A">
        <w:rPr>
          <w:u w:val="single"/>
          <w:lang w:val="fr-FR"/>
        </w:rPr>
        <w:t>r analyser les in</w:t>
      </w:r>
      <w:r w:rsidRPr="00990B8A">
        <w:rPr>
          <w:lang w:val="fr-FR"/>
        </w:rPr>
        <w:t>vestissements et équipements prioritaires proposés par les communes (ap</w:t>
      </w:r>
      <w:r w:rsidRPr="00990B8A">
        <w:rPr>
          <w:rFonts w:asciiTheme="minorHAnsi" w:hAnsiTheme="minorHAnsi" w:cstheme="minorHAnsi"/>
          <w:lang w:val="fr-FR"/>
        </w:rPr>
        <w:t>rès consultation de leur CCDC et des programmes d’interventions des ONG partenaires)</w:t>
      </w:r>
      <w:r w:rsidRPr="001D73D9">
        <w:rPr>
          <w:rFonts w:asciiTheme="minorHAnsi" w:hAnsiTheme="minorHAnsi" w:cstheme="minorHAnsi"/>
          <w:lang w:val="fr-FR"/>
        </w:rPr>
        <w:t>et approuver les projets qui doivent être réalisés au cours de l’année.</w:t>
      </w:r>
      <w:r w:rsidRPr="00990B8A">
        <w:rPr>
          <w:rFonts w:asciiTheme="minorHAnsi" w:hAnsiTheme="minorHAnsi" w:cstheme="minorHAnsi"/>
          <w:lang w:val="fr-FR"/>
        </w:rPr>
        <w:t xml:space="preserve"> Les communes présenteront en même temps le programme d’investissements et de projets prévus pour l’année dans le cadre du guichet 2.</w:t>
      </w:r>
    </w:p>
    <w:p w:rsidR="00700A87" w:rsidRPr="00877438" w:rsidRDefault="00700A87" w:rsidP="00F2053C">
      <w:pPr>
        <w:spacing w:after="120"/>
        <w:rPr>
          <w:lang w:val="fr-FR"/>
        </w:rPr>
      </w:pPr>
      <w:r w:rsidRPr="00990B8A">
        <w:rPr>
          <w:u w:val="single"/>
          <w:lang w:val="fr-FR"/>
        </w:rPr>
        <w:t>Le comité des priorités</w:t>
      </w:r>
      <w:r w:rsidR="004F22D7">
        <w:rPr>
          <w:rStyle w:val="Appelnotedebasdep"/>
          <w:rFonts w:asciiTheme="minorHAnsi" w:hAnsiTheme="minorHAnsi"/>
          <w:u w:val="single"/>
          <w:lang w:val="fr-FR"/>
        </w:rPr>
        <w:footnoteReference w:id="17"/>
      </w:r>
      <w:r w:rsidRPr="00990B8A">
        <w:rPr>
          <w:lang w:val="fr-FR"/>
        </w:rPr>
        <w:t xml:space="preserve"> responsable de l’analyse et de l’approbation des projets financés par le FDL/g</w:t>
      </w:r>
      <w:r w:rsidRPr="00877438">
        <w:rPr>
          <w:lang w:val="fr-FR"/>
        </w:rPr>
        <w:t>uichet 1 est composé :</w:t>
      </w:r>
    </w:p>
    <w:p w:rsidR="00700A87" w:rsidRPr="00877438" w:rsidRDefault="00700A87" w:rsidP="001E0A4E">
      <w:pPr>
        <w:numPr>
          <w:ilvl w:val="0"/>
          <w:numId w:val="26"/>
        </w:numPr>
        <w:spacing w:before="80" w:after="0"/>
        <w:ind w:left="567" w:hanging="283"/>
        <w:rPr>
          <w:lang w:val="fr-FR"/>
        </w:rPr>
      </w:pPr>
      <w:r w:rsidRPr="00F2053C">
        <w:rPr>
          <w:rFonts w:asciiTheme="minorHAnsi" w:hAnsiTheme="minorHAnsi" w:cstheme="minorHAnsi"/>
          <w:lang w:val="fr-FR"/>
        </w:rPr>
        <w:t>Administrateur</w:t>
      </w:r>
      <w:r w:rsidRPr="00877438">
        <w:rPr>
          <w:lang w:val="fr-FR"/>
        </w:rPr>
        <w:t xml:space="preserve"> de chacune des trois communes</w:t>
      </w:r>
    </w:p>
    <w:p w:rsidR="00700A87" w:rsidRPr="00877438" w:rsidRDefault="00700A87" w:rsidP="001E0A4E">
      <w:pPr>
        <w:numPr>
          <w:ilvl w:val="0"/>
          <w:numId w:val="26"/>
        </w:numPr>
        <w:spacing w:before="80" w:after="0"/>
        <w:ind w:left="567" w:hanging="283"/>
        <w:rPr>
          <w:lang w:val="fr-FR"/>
        </w:rPr>
      </w:pPr>
      <w:r w:rsidRPr="00877438">
        <w:rPr>
          <w:lang w:val="fr-FR"/>
        </w:rPr>
        <w:t>DPAE de chacune des provinces</w:t>
      </w:r>
    </w:p>
    <w:p w:rsidR="00700A87" w:rsidRPr="00877438" w:rsidRDefault="00700A87" w:rsidP="001E0A4E">
      <w:pPr>
        <w:numPr>
          <w:ilvl w:val="0"/>
          <w:numId w:val="26"/>
        </w:numPr>
        <w:spacing w:before="80" w:after="0"/>
        <w:ind w:left="567" w:hanging="283"/>
        <w:rPr>
          <w:lang w:val="fr-FR"/>
        </w:rPr>
      </w:pPr>
      <w:r w:rsidRPr="00877438">
        <w:rPr>
          <w:lang w:val="fr-FR"/>
        </w:rPr>
        <w:t xml:space="preserve">DP </w:t>
      </w:r>
      <w:r w:rsidRPr="00F2053C">
        <w:rPr>
          <w:rFonts w:asciiTheme="minorHAnsi" w:hAnsiTheme="minorHAnsi" w:cstheme="minorHAnsi"/>
          <w:lang w:val="fr-FR"/>
        </w:rPr>
        <w:t>Plan</w:t>
      </w:r>
      <w:r w:rsidRPr="00877438">
        <w:rPr>
          <w:lang w:val="fr-FR"/>
        </w:rPr>
        <w:t xml:space="preserve"> de chacune des provinces</w:t>
      </w:r>
    </w:p>
    <w:p w:rsidR="00700A87" w:rsidRPr="00877438" w:rsidRDefault="00700A87" w:rsidP="001E0A4E">
      <w:pPr>
        <w:numPr>
          <w:ilvl w:val="0"/>
          <w:numId w:val="26"/>
        </w:numPr>
        <w:spacing w:before="80" w:after="0"/>
        <w:ind w:left="567" w:hanging="283"/>
        <w:rPr>
          <w:lang w:val="fr-FR"/>
        </w:rPr>
      </w:pPr>
      <w:r w:rsidRPr="00F2053C">
        <w:rPr>
          <w:rFonts w:asciiTheme="minorHAnsi" w:hAnsiTheme="minorHAnsi" w:cstheme="minorHAnsi"/>
          <w:lang w:val="fr-FR"/>
        </w:rPr>
        <w:t>Agence</w:t>
      </w:r>
      <w:r w:rsidRPr="00877438">
        <w:rPr>
          <w:lang w:val="fr-FR"/>
        </w:rPr>
        <w:t xml:space="preserve"> de l’hydraulique rurale des deux provinces</w:t>
      </w:r>
    </w:p>
    <w:p w:rsidR="00700A87" w:rsidRPr="00877438" w:rsidRDefault="00700A87" w:rsidP="001E0A4E">
      <w:pPr>
        <w:numPr>
          <w:ilvl w:val="0"/>
          <w:numId w:val="26"/>
        </w:numPr>
        <w:spacing w:before="80" w:after="0"/>
        <w:ind w:left="567" w:hanging="283"/>
        <w:rPr>
          <w:lang w:val="fr-FR"/>
        </w:rPr>
      </w:pPr>
      <w:r w:rsidRPr="00F2053C">
        <w:rPr>
          <w:rFonts w:asciiTheme="minorHAnsi" w:hAnsiTheme="minorHAnsi" w:cstheme="minorHAnsi"/>
          <w:lang w:val="fr-FR"/>
        </w:rPr>
        <w:t>Coordonnateur</w:t>
      </w:r>
      <w:r w:rsidRPr="00877438">
        <w:rPr>
          <w:lang w:val="fr-FR"/>
        </w:rPr>
        <w:t xml:space="preserve"> du programme FBSA </w:t>
      </w:r>
    </w:p>
    <w:p w:rsidR="00700A87" w:rsidRPr="00877438" w:rsidRDefault="00700A87" w:rsidP="001E0A4E">
      <w:pPr>
        <w:numPr>
          <w:ilvl w:val="0"/>
          <w:numId w:val="26"/>
        </w:numPr>
        <w:spacing w:before="80" w:after="0"/>
        <w:ind w:left="567" w:hanging="283"/>
        <w:rPr>
          <w:lang w:val="fr-FR"/>
        </w:rPr>
      </w:pPr>
      <w:r w:rsidRPr="00F2053C">
        <w:rPr>
          <w:rFonts w:asciiTheme="minorHAnsi" w:hAnsiTheme="minorHAnsi" w:cstheme="minorHAnsi"/>
          <w:lang w:val="fr-FR"/>
        </w:rPr>
        <w:t>Coordonnateur</w:t>
      </w:r>
      <w:r w:rsidRPr="00877438">
        <w:rPr>
          <w:lang w:val="fr-FR"/>
        </w:rPr>
        <w:t xml:space="preserve"> de la composante « Renforcement des capacités institutionnelles des co</w:t>
      </w:r>
      <w:r w:rsidRPr="00877438">
        <w:rPr>
          <w:lang w:val="fr-FR"/>
        </w:rPr>
        <w:t>m</w:t>
      </w:r>
      <w:r w:rsidRPr="00877438">
        <w:rPr>
          <w:lang w:val="fr-FR"/>
        </w:rPr>
        <w:t>munes » (mise en œuvre UNCDF)</w:t>
      </w:r>
    </w:p>
    <w:p w:rsidR="00700A87" w:rsidRPr="00877438" w:rsidRDefault="00700A87" w:rsidP="001E0A4E">
      <w:pPr>
        <w:numPr>
          <w:ilvl w:val="0"/>
          <w:numId w:val="26"/>
        </w:numPr>
        <w:spacing w:before="80" w:after="0"/>
        <w:ind w:left="567" w:hanging="283"/>
        <w:rPr>
          <w:lang w:val="fr-FR"/>
        </w:rPr>
      </w:pPr>
      <w:r w:rsidRPr="00F2053C">
        <w:rPr>
          <w:rFonts w:asciiTheme="minorHAnsi" w:hAnsiTheme="minorHAnsi" w:cstheme="minorHAnsi"/>
          <w:lang w:val="fr-FR"/>
        </w:rPr>
        <w:t>Directions</w:t>
      </w:r>
      <w:r w:rsidRPr="00877438">
        <w:rPr>
          <w:lang w:val="fr-FR"/>
        </w:rPr>
        <w:t xml:space="preserve"> provinciales responsables des pistes rurales</w:t>
      </w:r>
    </w:p>
    <w:p w:rsidR="00700A87" w:rsidRPr="00877438" w:rsidRDefault="00700A87" w:rsidP="001E0A4E">
      <w:pPr>
        <w:numPr>
          <w:ilvl w:val="0"/>
          <w:numId w:val="26"/>
        </w:numPr>
        <w:spacing w:before="80" w:after="0"/>
        <w:ind w:left="567" w:hanging="283"/>
        <w:rPr>
          <w:lang w:val="fr-FR"/>
        </w:rPr>
      </w:pPr>
      <w:r w:rsidRPr="00F2053C">
        <w:rPr>
          <w:rFonts w:asciiTheme="minorHAnsi" w:hAnsiTheme="minorHAnsi" w:cstheme="minorHAnsi"/>
          <w:lang w:val="fr-FR"/>
        </w:rPr>
        <w:t>Directions</w:t>
      </w:r>
      <w:r w:rsidRPr="00877438">
        <w:rPr>
          <w:lang w:val="fr-FR"/>
        </w:rPr>
        <w:t xml:space="preserve"> provinciales responsables des programmes de santé préventive</w:t>
      </w:r>
    </w:p>
    <w:p w:rsidR="00700A87" w:rsidRPr="00877438" w:rsidRDefault="00700A87" w:rsidP="001E0A4E">
      <w:pPr>
        <w:numPr>
          <w:ilvl w:val="0"/>
          <w:numId w:val="26"/>
        </w:numPr>
        <w:spacing w:before="80" w:after="120"/>
        <w:ind w:left="567" w:hanging="283"/>
        <w:rPr>
          <w:lang w:val="fr-FR"/>
        </w:rPr>
      </w:pPr>
      <w:r w:rsidRPr="00F2053C">
        <w:rPr>
          <w:rFonts w:asciiTheme="minorHAnsi" w:hAnsiTheme="minorHAnsi" w:cstheme="minorHAnsi"/>
          <w:lang w:val="fr-FR"/>
        </w:rPr>
        <w:t>Conseiller</w:t>
      </w:r>
      <w:r w:rsidRPr="00877438">
        <w:rPr>
          <w:lang w:val="fr-FR"/>
        </w:rPr>
        <w:t xml:space="preserve"> du gouverneur chargé du développement des deux provinces</w:t>
      </w:r>
    </w:p>
    <w:p w:rsidR="003D5A9C" w:rsidRDefault="00700A87" w:rsidP="00F2053C">
      <w:pPr>
        <w:spacing w:after="120"/>
        <w:rPr>
          <w:lang w:val="fr-FR"/>
        </w:rPr>
      </w:pPr>
      <w:r w:rsidRPr="00877438">
        <w:rPr>
          <w:lang w:val="fr-FR"/>
        </w:rPr>
        <w:t>Le comité analyse les investissements proposés sur la base</w:t>
      </w:r>
      <w:r w:rsidR="003D5A9C">
        <w:rPr>
          <w:lang w:val="fr-FR"/>
        </w:rPr>
        <w:t> :</w:t>
      </w:r>
    </w:p>
    <w:p w:rsidR="003D5A9C" w:rsidRDefault="003D5A9C" w:rsidP="001E0A4E">
      <w:pPr>
        <w:numPr>
          <w:ilvl w:val="0"/>
          <w:numId w:val="26"/>
        </w:numPr>
        <w:spacing w:before="80" w:after="0"/>
        <w:ind w:left="567" w:hanging="283"/>
        <w:rPr>
          <w:lang w:val="fr-FR"/>
        </w:rPr>
      </w:pPr>
      <w:r>
        <w:rPr>
          <w:lang w:val="fr-FR"/>
        </w:rPr>
        <w:t>D</w:t>
      </w:r>
      <w:r w:rsidR="00700A87" w:rsidRPr="00877438">
        <w:rPr>
          <w:lang w:val="fr-FR"/>
        </w:rPr>
        <w:t>e la cohérence avec les stratégies et politiques sectoriell</w:t>
      </w:r>
      <w:r>
        <w:rPr>
          <w:lang w:val="fr-FR"/>
        </w:rPr>
        <w:t>es nationales et provinciales;</w:t>
      </w:r>
    </w:p>
    <w:p w:rsidR="003D5A9C" w:rsidRDefault="003D5A9C" w:rsidP="001E0A4E">
      <w:pPr>
        <w:numPr>
          <w:ilvl w:val="0"/>
          <w:numId w:val="26"/>
        </w:numPr>
        <w:spacing w:before="80" w:after="0"/>
        <w:ind w:left="567" w:hanging="283"/>
        <w:rPr>
          <w:lang w:val="fr-FR"/>
        </w:rPr>
      </w:pPr>
      <w:r>
        <w:rPr>
          <w:lang w:val="fr-FR"/>
        </w:rPr>
        <w:t>D</w:t>
      </w:r>
      <w:r w:rsidR="00700A87" w:rsidRPr="00877438">
        <w:rPr>
          <w:lang w:val="fr-FR"/>
        </w:rPr>
        <w:t>e l’adaptation aux c</w:t>
      </w:r>
      <w:r>
        <w:rPr>
          <w:lang w:val="fr-FR"/>
        </w:rPr>
        <w:t>ontraintes locales spécifiques;</w:t>
      </w:r>
    </w:p>
    <w:p w:rsidR="003D5A9C" w:rsidRDefault="003D5A9C" w:rsidP="001E0A4E">
      <w:pPr>
        <w:numPr>
          <w:ilvl w:val="0"/>
          <w:numId w:val="26"/>
        </w:numPr>
        <w:spacing w:before="80" w:after="0"/>
        <w:ind w:left="567" w:hanging="283"/>
        <w:rPr>
          <w:lang w:val="fr-FR"/>
        </w:rPr>
      </w:pPr>
      <w:r>
        <w:rPr>
          <w:lang w:val="fr-FR"/>
        </w:rPr>
        <w:t>D</w:t>
      </w:r>
      <w:r w:rsidR="00700A87" w:rsidRPr="00877438">
        <w:rPr>
          <w:lang w:val="fr-FR"/>
        </w:rPr>
        <w:t>e la cohérence et de la pertinence des choix techniques</w:t>
      </w:r>
      <w:r>
        <w:rPr>
          <w:lang w:val="fr-FR"/>
        </w:rPr>
        <w:t>;</w:t>
      </w:r>
    </w:p>
    <w:p w:rsidR="00700A87" w:rsidRPr="00877438" w:rsidRDefault="003D5A9C" w:rsidP="001E0A4E">
      <w:pPr>
        <w:numPr>
          <w:ilvl w:val="0"/>
          <w:numId w:val="26"/>
        </w:numPr>
        <w:spacing w:before="80" w:after="120"/>
        <w:ind w:left="567" w:hanging="283"/>
        <w:rPr>
          <w:lang w:val="fr-FR"/>
        </w:rPr>
      </w:pPr>
      <w:r>
        <w:rPr>
          <w:lang w:val="fr-FR"/>
        </w:rPr>
        <w:t>D</w:t>
      </w:r>
      <w:r w:rsidR="00700A87" w:rsidRPr="00877438">
        <w:rPr>
          <w:lang w:val="fr-FR"/>
        </w:rPr>
        <w:t xml:space="preserve">es synergies et de la complémentarité avec les autres interventions dans la commune et dans la province. </w:t>
      </w:r>
    </w:p>
    <w:p w:rsidR="00700A87" w:rsidRDefault="00700A87" w:rsidP="00F2053C">
      <w:pPr>
        <w:spacing w:after="120"/>
        <w:rPr>
          <w:lang w:val="fr-FR"/>
        </w:rPr>
      </w:pPr>
      <w:r w:rsidRPr="00877438">
        <w:rPr>
          <w:lang w:val="fr-FR"/>
        </w:rPr>
        <w:t>Selon la complexité des dossiers, le comité pourra travailler en deux étapes : une première pour an</w:t>
      </w:r>
      <w:r w:rsidRPr="00877438">
        <w:rPr>
          <w:lang w:val="fr-FR"/>
        </w:rPr>
        <w:t>a</w:t>
      </w:r>
      <w:r w:rsidRPr="00877438">
        <w:rPr>
          <w:lang w:val="fr-FR"/>
        </w:rPr>
        <w:t xml:space="preserve">lyser les interventions à privilégier pour l’année et les enveloppes financières indicatives par type d’investissement. Les communes préparent </w:t>
      </w:r>
      <w:r w:rsidR="004F22D7">
        <w:rPr>
          <w:lang w:val="fr-FR"/>
        </w:rPr>
        <w:t xml:space="preserve">ensuite </w:t>
      </w:r>
      <w:r w:rsidRPr="00877438">
        <w:rPr>
          <w:lang w:val="fr-FR"/>
        </w:rPr>
        <w:t>les dossiers de projet incluant le dimensionn</w:t>
      </w:r>
      <w:r w:rsidRPr="00877438">
        <w:rPr>
          <w:lang w:val="fr-FR"/>
        </w:rPr>
        <w:t>e</w:t>
      </w:r>
      <w:r w:rsidRPr="00877438">
        <w:rPr>
          <w:lang w:val="fr-FR"/>
        </w:rPr>
        <w:t>ment des ouvrages, les calendriers de réalisation, les dispositions précises pour la gestion et l’entretien/maintenance ainsi que la contrepartie négociée avec l'administration communale et les bénéficiaires. Le comité approuve les projets et autorise l'initiation du processus de mise en œuvre par chacune des communes. Le comité peut demander de revoir les dossiers après révision ou co</w:t>
      </w:r>
      <w:r w:rsidRPr="00877438">
        <w:rPr>
          <w:lang w:val="fr-FR"/>
        </w:rPr>
        <w:t>m</w:t>
      </w:r>
      <w:r w:rsidRPr="00877438">
        <w:rPr>
          <w:lang w:val="fr-FR"/>
        </w:rPr>
        <w:t>plément.</w:t>
      </w:r>
    </w:p>
    <w:p w:rsidR="00C25AAA" w:rsidRPr="00877438" w:rsidRDefault="00C25AAA" w:rsidP="00F2053C">
      <w:pPr>
        <w:spacing w:after="120"/>
        <w:rPr>
          <w:lang w:val="fr-FR"/>
        </w:rPr>
      </w:pPr>
      <w:r>
        <w:rPr>
          <w:lang w:val="fr-FR"/>
        </w:rPr>
        <w:t xml:space="preserve">Le projet soumis au comité d’approbation précisera les modalités de gestion de la maîtrise d'ouvrage et d’entretien de l’investissement. Si la majorité des projets </w:t>
      </w:r>
      <w:r w:rsidR="00640ABB">
        <w:rPr>
          <w:lang w:val="fr-FR"/>
        </w:rPr>
        <w:t>devraient</w:t>
      </w:r>
      <w:r>
        <w:rPr>
          <w:lang w:val="fr-FR"/>
        </w:rPr>
        <w:t xml:space="preserve"> être gérés par chaque co</w:t>
      </w:r>
      <w:r>
        <w:rPr>
          <w:lang w:val="fr-FR"/>
        </w:rPr>
        <w:t>m</w:t>
      </w:r>
      <w:r>
        <w:rPr>
          <w:lang w:val="fr-FR"/>
        </w:rPr>
        <w:lastRenderedPageBreak/>
        <w:t xml:space="preserve">mune bénéficiaire en maîtrise d'ouvrage communale une fois le projet approuvé, il pourrait exister de projets couvrant plus d’une commune. </w:t>
      </w:r>
      <w:r w:rsidR="007903B5">
        <w:rPr>
          <w:lang w:val="fr-FR"/>
        </w:rPr>
        <w:t>Dans ces cas, le projet sera mis en œuvre suivant les m</w:t>
      </w:r>
      <w:r w:rsidR="007903B5">
        <w:rPr>
          <w:lang w:val="fr-FR"/>
        </w:rPr>
        <w:t>o</w:t>
      </w:r>
      <w:r w:rsidR="007903B5">
        <w:rPr>
          <w:lang w:val="fr-FR"/>
        </w:rPr>
        <w:t>dalités de l'intercommunalité ou confi</w:t>
      </w:r>
      <w:r w:rsidR="001D73D9">
        <w:rPr>
          <w:lang w:val="fr-FR"/>
        </w:rPr>
        <w:t>é à l'une des deux communes suivant une entente signée entre les communes</w:t>
      </w:r>
      <w:r>
        <w:rPr>
          <w:lang w:val="fr-FR"/>
        </w:rPr>
        <w:t>.</w:t>
      </w:r>
      <w:r w:rsidR="00F80588">
        <w:rPr>
          <w:lang w:val="fr-FR"/>
        </w:rPr>
        <w:t xml:space="preserve"> </w:t>
      </w:r>
      <w:r w:rsidR="001D73D9">
        <w:rPr>
          <w:lang w:val="fr-FR"/>
        </w:rPr>
        <w:t xml:space="preserve">Le projet sera ensuite exécuté par la commune identifiée suivant </w:t>
      </w:r>
      <w:r w:rsidRPr="00877438">
        <w:rPr>
          <w:lang w:val="fr-FR"/>
        </w:rPr>
        <w:t xml:space="preserve">les procédures de gestion de la maîtrise d'ouvrage </w:t>
      </w:r>
      <w:r>
        <w:rPr>
          <w:lang w:val="fr-FR"/>
        </w:rPr>
        <w:t xml:space="preserve">et de décaissements </w:t>
      </w:r>
      <w:r w:rsidRPr="00877438">
        <w:rPr>
          <w:lang w:val="fr-FR"/>
        </w:rPr>
        <w:t xml:space="preserve">approuvées pour </w:t>
      </w:r>
      <w:r w:rsidR="001D73D9">
        <w:rPr>
          <w:lang w:val="fr-FR"/>
        </w:rPr>
        <w:t>l'UCP de la composante</w:t>
      </w:r>
      <w:r w:rsidRPr="00877438">
        <w:rPr>
          <w:lang w:val="fr-FR"/>
        </w:rPr>
        <w:t>.</w:t>
      </w:r>
    </w:p>
    <w:p w:rsidR="00700A87" w:rsidRPr="00877438" w:rsidRDefault="00700A87" w:rsidP="00E40DC8">
      <w:pPr>
        <w:rPr>
          <w:lang w:val="fr-FR"/>
        </w:rPr>
      </w:pPr>
      <w:r w:rsidRPr="00877438">
        <w:rPr>
          <w:lang w:val="fr-FR"/>
        </w:rPr>
        <w:t>En fin d’exercice, le responsable de l’UCP (composante UNCDF) évalue, avec les communes bénéf</w:t>
      </w:r>
      <w:r w:rsidRPr="00877438">
        <w:rPr>
          <w:lang w:val="fr-FR"/>
        </w:rPr>
        <w:t>i</w:t>
      </w:r>
      <w:r w:rsidRPr="00877438">
        <w:rPr>
          <w:lang w:val="fr-FR"/>
        </w:rPr>
        <w:t>ciaires, la mise en œuvre du programme et transmet son rapport au comité des priorités. Les pr</w:t>
      </w:r>
      <w:r w:rsidRPr="00877438">
        <w:rPr>
          <w:lang w:val="fr-FR"/>
        </w:rPr>
        <w:t>o</w:t>
      </w:r>
      <w:r w:rsidRPr="00877438">
        <w:rPr>
          <w:lang w:val="fr-FR"/>
        </w:rPr>
        <w:t>blèmes rencontrés et les leçons tirées influenceront les décisions du cycle suivant de projets à a</w:t>
      </w:r>
      <w:r w:rsidRPr="00877438">
        <w:rPr>
          <w:lang w:val="fr-FR"/>
        </w:rPr>
        <w:t>p</w:t>
      </w:r>
      <w:r w:rsidRPr="00877438">
        <w:rPr>
          <w:lang w:val="fr-FR"/>
        </w:rPr>
        <w:t>prouver.</w:t>
      </w:r>
    </w:p>
    <w:p w:rsidR="00700A87" w:rsidRPr="00F2053C" w:rsidRDefault="00700A87" w:rsidP="00F2053C">
      <w:pPr>
        <w:spacing w:after="120"/>
        <w:rPr>
          <w:b/>
          <w:lang w:val="fr-FR"/>
        </w:rPr>
      </w:pPr>
      <w:r w:rsidRPr="00F2053C">
        <w:rPr>
          <w:b/>
          <w:lang w:val="fr-FR"/>
        </w:rPr>
        <w:t>Gestion du guichet 2</w:t>
      </w:r>
    </w:p>
    <w:p w:rsidR="00700A87" w:rsidRPr="00877438" w:rsidRDefault="00700A87" w:rsidP="00F2053C">
      <w:pPr>
        <w:spacing w:after="120"/>
        <w:rPr>
          <w:lang w:val="fr-FR"/>
        </w:rPr>
      </w:pPr>
      <w:r w:rsidRPr="00877438">
        <w:rPr>
          <w:lang w:val="fr-FR"/>
        </w:rPr>
        <w:t>La gestion du guichet 2 est assurée par la commune qui s’appuie sur :</w:t>
      </w:r>
    </w:p>
    <w:p w:rsidR="00700A87" w:rsidRPr="00877438" w:rsidRDefault="00700A87" w:rsidP="001E0A4E">
      <w:pPr>
        <w:numPr>
          <w:ilvl w:val="0"/>
          <w:numId w:val="26"/>
        </w:numPr>
        <w:spacing w:before="80" w:after="0"/>
        <w:ind w:left="567" w:hanging="283"/>
        <w:rPr>
          <w:lang w:val="fr-FR"/>
        </w:rPr>
      </w:pPr>
      <w:r w:rsidRPr="00F2053C">
        <w:rPr>
          <w:rFonts w:asciiTheme="minorHAnsi" w:hAnsiTheme="minorHAnsi" w:cstheme="minorHAnsi"/>
          <w:lang w:val="fr-FR"/>
        </w:rPr>
        <w:t>L’enveloppe</w:t>
      </w:r>
      <w:r w:rsidRPr="00877438">
        <w:rPr>
          <w:lang w:val="fr-FR"/>
        </w:rPr>
        <w:t xml:space="preserve"> indicative de planification qui lui a été accordée pour la période, incluant les primes de performance ajoutées, s’il y a lieu, à partir de l’année 2;</w:t>
      </w:r>
    </w:p>
    <w:p w:rsidR="00700A87" w:rsidRPr="00877438" w:rsidRDefault="00700A87" w:rsidP="001E0A4E">
      <w:pPr>
        <w:numPr>
          <w:ilvl w:val="0"/>
          <w:numId w:val="26"/>
        </w:numPr>
        <w:spacing w:before="80" w:after="0"/>
        <w:ind w:left="567" w:hanging="283"/>
        <w:rPr>
          <w:lang w:val="fr-FR"/>
        </w:rPr>
      </w:pPr>
      <w:r w:rsidRPr="00877438">
        <w:rPr>
          <w:lang w:val="fr-FR"/>
        </w:rPr>
        <w:t>Les priorités définies dans son PCDC ou une mise à jour</w:t>
      </w:r>
      <w:r w:rsidR="00D55738">
        <w:rPr>
          <w:lang w:val="fr-FR"/>
        </w:rPr>
        <w:t>,</w:t>
      </w:r>
      <w:r w:rsidRPr="00877438">
        <w:rPr>
          <w:lang w:val="fr-FR"/>
        </w:rPr>
        <w:t xml:space="preserve"> validée par le conseil communal si l’actualisation n’est pas encore réalisée;</w:t>
      </w:r>
    </w:p>
    <w:p w:rsidR="00700A87" w:rsidRPr="00877438" w:rsidRDefault="00700A87" w:rsidP="001E0A4E">
      <w:pPr>
        <w:numPr>
          <w:ilvl w:val="0"/>
          <w:numId w:val="26"/>
        </w:numPr>
        <w:spacing w:before="80" w:after="0"/>
        <w:ind w:left="567" w:hanging="283"/>
        <w:rPr>
          <w:lang w:val="fr-FR"/>
        </w:rPr>
      </w:pPr>
      <w:r w:rsidRPr="00877438">
        <w:rPr>
          <w:lang w:val="fr-FR"/>
        </w:rPr>
        <w:t>Les propositions d’interventions dans la commune par les partenaires (dont les ONG partic</w:t>
      </w:r>
      <w:r w:rsidRPr="00877438">
        <w:rPr>
          <w:lang w:val="fr-FR"/>
        </w:rPr>
        <w:t>i</w:t>
      </w:r>
      <w:r w:rsidRPr="00877438">
        <w:rPr>
          <w:lang w:val="fr-FR"/>
        </w:rPr>
        <w:t xml:space="preserve">pant au </w:t>
      </w:r>
      <w:r w:rsidRPr="00F2053C">
        <w:rPr>
          <w:rFonts w:asciiTheme="minorHAnsi" w:hAnsiTheme="minorHAnsi" w:cstheme="minorHAnsi"/>
          <w:lang w:val="fr-FR"/>
        </w:rPr>
        <w:t>programme</w:t>
      </w:r>
      <w:r w:rsidRPr="00877438">
        <w:rPr>
          <w:lang w:val="fr-FR"/>
        </w:rPr>
        <w:t xml:space="preserve"> FBSA) dans le domaine de la SAN, les synergies à développer et les a</w:t>
      </w:r>
      <w:r w:rsidRPr="00877438">
        <w:rPr>
          <w:lang w:val="fr-FR"/>
        </w:rPr>
        <w:t>p</w:t>
      </w:r>
      <w:r w:rsidRPr="00877438">
        <w:rPr>
          <w:lang w:val="fr-FR"/>
        </w:rPr>
        <w:t>puis/besoins complémentaires demandés à la commune en termes d’investisse</w:t>
      </w:r>
      <w:r w:rsidR="00D55738">
        <w:rPr>
          <w:lang w:val="fr-FR"/>
        </w:rPr>
        <w:softHyphen/>
      </w:r>
      <w:r w:rsidRPr="00877438">
        <w:rPr>
          <w:lang w:val="fr-FR"/>
        </w:rPr>
        <w:t>ments, de pr</w:t>
      </w:r>
      <w:r w:rsidRPr="00877438">
        <w:rPr>
          <w:lang w:val="fr-FR"/>
        </w:rPr>
        <w:t>o</w:t>
      </w:r>
      <w:r w:rsidRPr="00877438">
        <w:rPr>
          <w:lang w:val="fr-FR"/>
        </w:rPr>
        <w:t>jets communautaires, d’appuis (engagements) à la gestion durable;</w:t>
      </w:r>
    </w:p>
    <w:p w:rsidR="00700A87" w:rsidRPr="00877438" w:rsidRDefault="00700A87" w:rsidP="001E0A4E">
      <w:pPr>
        <w:numPr>
          <w:ilvl w:val="0"/>
          <w:numId w:val="26"/>
        </w:numPr>
        <w:spacing w:before="80" w:after="0"/>
        <w:ind w:left="567" w:hanging="283"/>
        <w:rPr>
          <w:lang w:val="fr-FR"/>
        </w:rPr>
      </w:pPr>
      <w:r w:rsidRPr="00877438">
        <w:rPr>
          <w:lang w:val="fr-FR"/>
        </w:rPr>
        <w:t xml:space="preserve">À la fin de l’exercice, une évaluation de la performance des communes est établie sur la base des </w:t>
      </w:r>
      <w:r w:rsidRPr="00F2053C">
        <w:rPr>
          <w:rFonts w:asciiTheme="minorHAnsi" w:hAnsiTheme="minorHAnsi" w:cstheme="minorHAnsi"/>
          <w:lang w:val="fr-FR"/>
        </w:rPr>
        <w:t>outils</w:t>
      </w:r>
      <w:r w:rsidRPr="00877438">
        <w:rPr>
          <w:lang w:val="fr-FR"/>
        </w:rPr>
        <w:t xml:space="preserve"> développés par les projets qui interviennent dans le financement du développement local au Burundi </w:t>
      </w:r>
    </w:p>
    <w:p w:rsidR="00700A87" w:rsidRPr="00877438" w:rsidRDefault="00700A87" w:rsidP="001E0A4E">
      <w:pPr>
        <w:numPr>
          <w:ilvl w:val="0"/>
          <w:numId w:val="26"/>
        </w:numPr>
        <w:spacing w:before="80"/>
        <w:ind w:left="567" w:hanging="283"/>
        <w:rPr>
          <w:lang w:val="fr-FR"/>
        </w:rPr>
      </w:pPr>
      <w:r w:rsidRPr="00877438">
        <w:rPr>
          <w:lang w:val="fr-FR"/>
        </w:rPr>
        <w:t>Sur la base de ces considérations, l’administrateur communal prépare son plan d’inves</w:t>
      </w:r>
      <w:r w:rsidR="00D55738">
        <w:rPr>
          <w:lang w:val="fr-FR"/>
        </w:rPr>
        <w:softHyphen/>
      </w:r>
      <w:r w:rsidRPr="00877438">
        <w:rPr>
          <w:lang w:val="fr-FR"/>
        </w:rPr>
        <w:t>tis</w:t>
      </w:r>
      <w:r>
        <w:rPr>
          <w:lang w:val="fr-FR"/>
        </w:rPr>
        <w:softHyphen/>
      </w:r>
      <w:r w:rsidRPr="00877438">
        <w:rPr>
          <w:lang w:val="fr-FR"/>
        </w:rPr>
        <w:t>sements et d’utilisation de son FDL/guichet 2 pour l’année en cours et le soumet au conseil communal pour approbation. La décision du conseil communal est transmise à l’unité de coo</w:t>
      </w:r>
      <w:r w:rsidRPr="00877438">
        <w:rPr>
          <w:lang w:val="fr-FR"/>
        </w:rPr>
        <w:t>r</w:t>
      </w:r>
      <w:r w:rsidRPr="00877438">
        <w:rPr>
          <w:lang w:val="fr-FR"/>
        </w:rPr>
        <w:t xml:space="preserve">dination de projet de la composante UNCDF pour visa de conformité. L'UCP autorise ensuite la gestion de la mise en œuvre par les communes selon les procédures de gestion de la maîtrise d'ouvrage </w:t>
      </w:r>
      <w:r w:rsidR="00D55738">
        <w:rPr>
          <w:lang w:val="fr-FR"/>
        </w:rPr>
        <w:t xml:space="preserve">et de décaissements </w:t>
      </w:r>
      <w:r w:rsidRPr="00877438">
        <w:rPr>
          <w:lang w:val="fr-FR"/>
        </w:rPr>
        <w:t>approuvées pour le projet.</w:t>
      </w:r>
    </w:p>
    <w:p w:rsidR="00700A87" w:rsidRPr="00F2053C" w:rsidRDefault="00700A87" w:rsidP="00F2053C">
      <w:pPr>
        <w:spacing w:after="120"/>
        <w:rPr>
          <w:b/>
          <w:lang w:val="fr-FR"/>
        </w:rPr>
      </w:pPr>
      <w:r w:rsidRPr="00F2053C">
        <w:rPr>
          <w:b/>
          <w:lang w:val="fr-FR"/>
        </w:rPr>
        <w:t>Gestion du guichet 3</w:t>
      </w:r>
    </w:p>
    <w:p w:rsidR="00700A87" w:rsidRPr="00877438" w:rsidRDefault="00700A87" w:rsidP="00F2053C">
      <w:pPr>
        <w:spacing w:after="120"/>
        <w:rPr>
          <w:lang w:val="fr-FR"/>
        </w:rPr>
      </w:pPr>
      <w:r w:rsidRPr="00877438">
        <w:rPr>
          <w:lang w:val="fr-FR"/>
        </w:rPr>
        <w:t>Les modalités détaillées de la gestion du volet seront définies au démarrage</w:t>
      </w:r>
      <w:r>
        <w:rPr>
          <w:lang w:val="fr-FR"/>
        </w:rPr>
        <w:t xml:space="preserve"> suite à une mission de </w:t>
      </w:r>
      <w:proofErr w:type="spellStart"/>
      <w:r>
        <w:rPr>
          <w:lang w:val="fr-FR"/>
        </w:rPr>
        <w:t>préévaluation</w:t>
      </w:r>
      <w:proofErr w:type="spellEnd"/>
      <w:r w:rsidRPr="00877438">
        <w:rPr>
          <w:lang w:val="fr-FR"/>
        </w:rPr>
        <w:t xml:space="preserve">. Une grille de critères et d’activités types pouvant être </w:t>
      </w:r>
      <w:proofErr w:type="gramStart"/>
      <w:r w:rsidRPr="00877438">
        <w:rPr>
          <w:lang w:val="fr-FR"/>
        </w:rPr>
        <w:t>considérée</w:t>
      </w:r>
      <w:r>
        <w:rPr>
          <w:lang w:val="fr-FR"/>
        </w:rPr>
        <w:t>s</w:t>
      </w:r>
      <w:proofErr w:type="gramEnd"/>
      <w:r w:rsidRPr="00877438">
        <w:rPr>
          <w:lang w:val="fr-FR"/>
        </w:rPr>
        <w:t xml:space="preserve"> au titre du guichet sera alors établie et communiquée aux administrations communales.</w:t>
      </w:r>
    </w:p>
    <w:p w:rsidR="00700A87" w:rsidRPr="00877438" w:rsidRDefault="00700A87" w:rsidP="00F2053C">
      <w:pPr>
        <w:spacing w:after="120"/>
        <w:rPr>
          <w:lang w:val="fr-FR"/>
        </w:rPr>
      </w:pPr>
      <w:r w:rsidRPr="00877438">
        <w:rPr>
          <w:lang w:val="fr-FR"/>
        </w:rPr>
        <w:t xml:space="preserve">L’enveloppe attribuée au guichet 3 sera ajoutée à celles </w:t>
      </w:r>
      <w:proofErr w:type="gramStart"/>
      <w:r w:rsidRPr="00877438">
        <w:rPr>
          <w:lang w:val="fr-FR"/>
        </w:rPr>
        <w:t>des guichets</w:t>
      </w:r>
      <w:proofErr w:type="gramEnd"/>
      <w:r w:rsidRPr="00877438">
        <w:rPr>
          <w:lang w:val="fr-FR"/>
        </w:rPr>
        <w:t xml:space="preserve"> 1 et 2.</w:t>
      </w:r>
    </w:p>
    <w:p w:rsidR="003D5A9C" w:rsidRDefault="00700A87" w:rsidP="00B456E1">
      <w:pPr>
        <w:rPr>
          <w:rFonts w:asciiTheme="minorHAnsi" w:eastAsia="Times New Roman" w:hAnsiTheme="minorHAnsi"/>
          <w:b/>
          <w:snapToGrid w:val="0"/>
          <w:color w:val="000000"/>
          <w:w w:val="0"/>
          <w:sz w:val="24"/>
          <w:szCs w:val="24"/>
          <w:lang w:val="fr-FR" w:eastAsia="fr-CA"/>
        </w:rPr>
      </w:pPr>
      <w:r w:rsidRPr="00877438">
        <w:rPr>
          <w:lang w:val="fr-FR"/>
        </w:rPr>
        <w:t>L’évaluation de la performance dans la gestion du guichet 3 sera assurée, sur la base des critères spécifiques définis, par le même comité qui assure la prise en compte des critères de performance de la gestion des communes.</w:t>
      </w:r>
      <w:r w:rsidR="003D5A9C">
        <w:br w:type="page"/>
      </w:r>
    </w:p>
    <w:p w:rsidR="00700A87" w:rsidRPr="006B0B20" w:rsidRDefault="00700A87" w:rsidP="006B0C3D">
      <w:pPr>
        <w:pStyle w:val="Titre7"/>
      </w:pPr>
      <w:r w:rsidRPr="006B0B20">
        <w:lastRenderedPageBreak/>
        <w:t>Cadrage</w:t>
      </w:r>
      <w:r w:rsidR="00502363">
        <w:rPr>
          <w:rStyle w:val="Appelnotedebasdep"/>
        </w:rPr>
        <w:footnoteReference w:id="18"/>
      </w:r>
      <w:r w:rsidRPr="006B0B20">
        <w:t xml:space="preserve"> des activités admissibles aux guichets et enveloppes disponibles</w:t>
      </w:r>
    </w:p>
    <w:tbl>
      <w:tblPr>
        <w:tblW w:w="5241" w:type="pct"/>
        <w:jc w:val="center"/>
        <w:tblInd w:w="-283" w:type="dxa"/>
        <w:tblBorders>
          <w:top w:val="single" w:sz="4" w:space="0" w:color="517B8F"/>
          <w:left w:val="single" w:sz="4" w:space="0" w:color="517B8F"/>
          <w:bottom w:val="single" w:sz="4" w:space="0" w:color="517B8F"/>
          <w:right w:val="single" w:sz="4" w:space="0" w:color="517B8F"/>
          <w:insideH w:val="single" w:sz="4" w:space="0" w:color="517B8F"/>
          <w:insideV w:val="single" w:sz="4" w:space="0" w:color="517B8F"/>
        </w:tblBorders>
        <w:tblLayout w:type="fixed"/>
        <w:tblLook w:val="00A0" w:firstRow="1" w:lastRow="0" w:firstColumn="1" w:lastColumn="0" w:noHBand="0" w:noVBand="0"/>
      </w:tblPr>
      <w:tblGrid>
        <w:gridCol w:w="1325"/>
        <w:gridCol w:w="2804"/>
        <w:gridCol w:w="2804"/>
        <w:gridCol w:w="2802"/>
      </w:tblGrid>
      <w:tr w:rsidR="00700A87" w:rsidRPr="00877438" w:rsidTr="00F54371">
        <w:trPr>
          <w:tblHeader/>
          <w:jc w:val="center"/>
        </w:trPr>
        <w:tc>
          <w:tcPr>
            <w:tcW w:w="681" w:type="pct"/>
            <w:shd w:val="clear" w:color="auto" w:fill="517B8F"/>
            <w:vAlign w:val="center"/>
          </w:tcPr>
          <w:p w:rsidR="00700A87" w:rsidRPr="00877438" w:rsidRDefault="00700A87" w:rsidP="00F54371">
            <w:pPr>
              <w:keepNext/>
              <w:keepLines/>
              <w:spacing w:after="0"/>
              <w:jc w:val="center"/>
              <w:rPr>
                <w:b/>
                <w:color w:val="FFFFFF"/>
                <w:sz w:val="20"/>
                <w:szCs w:val="20"/>
                <w:lang w:val="fr-FR"/>
              </w:rPr>
            </w:pPr>
            <w:r w:rsidRPr="00877438">
              <w:rPr>
                <w:b/>
                <w:color w:val="FFFFFF"/>
                <w:sz w:val="20"/>
                <w:szCs w:val="20"/>
                <w:lang w:val="fr-FR"/>
              </w:rPr>
              <w:t>Types de projet</w:t>
            </w:r>
          </w:p>
        </w:tc>
        <w:tc>
          <w:tcPr>
            <w:tcW w:w="1440" w:type="pct"/>
            <w:shd w:val="clear" w:color="auto" w:fill="517B8F"/>
            <w:vAlign w:val="center"/>
          </w:tcPr>
          <w:p w:rsidR="00700A87" w:rsidRPr="00877438" w:rsidRDefault="00700A87" w:rsidP="00F54371">
            <w:pPr>
              <w:keepNext/>
              <w:keepLines/>
              <w:spacing w:after="0"/>
              <w:jc w:val="center"/>
              <w:rPr>
                <w:b/>
                <w:color w:val="FFFFFF"/>
                <w:sz w:val="20"/>
                <w:szCs w:val="20"/>
                <w:lang w:val="fr-FR"/>
              </w:rPr>
            </w:pPr>
            <w:r w:rsidRPr="00877438">
              <w:rPr>
                <w:b/>
                <w:color w:val="FFFFFF"/>
                <w:sz w:val="20"/>
                <w:szCs w:val="20"/>
                <w:lang w:val="fr-FR"/>
              </w:rPr>
              <w:t>Guichet 1</w:t>
            </w:r>
          </w:p>
        </w:tc>
        <w:tc>
          <w:tcPr>
            <w:tcW w:w="1440" w:type="pct"/>
            <w:shd w:val="clear" w:color="auto" w:fill="517B8F"/>
            <w:vAlign w:val="center"/>
          </w:tcPr>
          <w:p w:rsidR="00700A87" w:rsidRPr="00877438" w:rsidRDefault="00700A87" w:rsidP="00F54371">
            <w:pPr>
              <w:keepNext/>
              <w:keepLines/>
              <w:spacing w:after="0"/>
              <w:jc w:val="center"/>
              <w:rPr>
                <w:b/>
                <w:color w:val="FFFFFF"/>
                <w:sz w:val="20"/>
                <w:szCs w:val="20"/>
                <w:lang w:val="fr-FR"/>
              </w:rPr>
            </w:pPr>
            <w:r w:rsidRPr="00877438">
              <w:rPr>
                <w:b/>
                <w:color w:val="FFFFFF"/>
                <w:sz w:val="20"/>
                <w:szCs w:val="20"/>
                <w:lang w:val="fr-FR"/>
              </w:rPr>
              <w:t>Guichet 2</w:t>
            </w:r>
          </w:p>
        </w:tc>
        <w:tc>
          <w:tcPr>
            <w:tcW w:w="1440" w:type="pct"/>
            <w:shd w:val="clear" w:color="auto" w:fill="517B8F"/>
            <w:vAlign w:val="center"/>
          </w:tcPr>
          <w:p w:rsidR="00700A87" w:rsidRPr="00877438" w:rsidRDefault="00700A87" w:rsidP="00F54371">
            <w:pPr>
              <w:keepNext/>
              <w:keepLines/>
              <w:spacing w:after="0"/>
              <w:jc w:val="center"/>
              <w:rPr>
                <w:b/>
                <w:color w:val="FFFFFF"/>
                <w:sz w:val="20"/>
                <w:szCs w:val="20"/>
                <w:lang w:val="fr-FR"/>
              </w:rPr>
            </w:pPr>
            <w:r w:rsidRPr="00877438">
              <w:rPr>
                <w:b/>
                <w:color w:val="FFFFFF"/>
                <w:sz w:val="20"/>
                <w:szCs w:val="20"/>
                <w:lang w:val="fr-FR"/>
              </w:rPr>
              <w:t>Guichet 3</w:t>
            </w:r>
          </w:p>
        </w:tc>
      </w:tr>
      <w:tr w:rsidR="00700A87" w:rsidRPr="00877438" w:rsidTr="00F54371">
        <w:trPr>
          <w:jc w:val="center"/>
        </w:trPr>
        <w:tc>
          <w:tcPr>
            <w:tcW w:w="681" w:type="pct"/>
          </w:tcPr>
          <w:p w:rsidR="00700A87" w:rsidRPr="00877438" w:rsidRDefault="00700A87" w:rsidP="00F54371">
            <w:pPr>
              <w:keepNext/>
              <w:keepLines/>
              <w:spacing w:after="0"/>
              <w:jc w:val="left"/>
              <w:rPr>
                <w:b/>
                <w:sz w:val="20"/>
                <w:szCs w:val="20"/>
                <w:lang w:val="fr-FR"/>
              </w:rPr>
            </w:pPr>
            <w:proofErr w:type="spellStart"/>
            <w:r w:rsidRPr="00877438">
              <w:rPr>
                <w:sz w:val="20"/>
                <w:szCs w:val="20"/>
                <w:lang w:val="fr-FR"/>
              </w:rPr>
              <w:t>Caractéris-tiques</w:t>
            </w:r>
            <w:proofErr w:type="spellEnd"/>
            <w:r w:rsidRPr="00877438">
              <w:rPr>
                <w:sz w:val="20"/>
                <w:szCs w:val="20"/>
                <w:lang w:val="fr-FR"/>
              </w:rPr>
              <w:t xml:space="preserve"> </w:t>
            </w:r>
            <w:r w:rsidRPr="00877438">
              <w:rPr>
                <w:sz w:val="20"/>
                <w:szCs w:val="20"/>
                <w:lang w:val="fr-FR"/>
              </w:rPr>
              <w:br/>
              <w:t>(objets de f</w:t>
            </w:r>
            <w:r w:rsidRPr="00877438">
              <w:rPr>
                <w:sz w:val="20"/>
                <w:szCs w:val="20"/>
                <w:lang w:val="fr-FR"/>
              </w:rPr>
              <w:t>i</w:t>
            </w:r>
            <w:r w:rsidRPr="00877438">
              <w:rPr>
                <w:sz w:val="20"/>
                <w:szCs w:val="20"/>
                <w:lang w:val="fr-FR"/>
              </w:rPr>
              <w:t>nancement des guichets)</w:t>
            </w:r>
          </w:p>
        </w:tc>
        <w:tc>
          <w:tcPr>
            <w:tcW w:w="1440" w:type="pct"/>
          </w:tcPr>
          <w:p w:rsidR="00700A87" w:rsidRPr="00877438" w:rsidRDefault="00700A87" w:rsidP="00F54371">
            <w:pPr>
              <w:keepNext/>
              <w:keepLines/>
              <w:spacing w:after="0"/>
              <w:jc w:val="left"/>
              <w:rPr>
                <w:b/>
                <w:sz w:val="20"/>
                <w:szCs w:val="20"/>
                <w:lang w:val="fr-FR"/>
              </w:rPr>
            </w:pPr>
            <w:r w:rsidRPr="00877438">
              <w:rPr>
                <w:sz w:val="20"/>
                <w:szCs w:val="20"/>
                <w:lang w:val="fr-FR"/>
              </w:rPr>
              <w:t>Les infrastructures et équip</w:t>
            </w:r>
            <w:r w:rsidRPr="00877438">
              <w:rPr>
                <w:sz w:val="20"/>
                <w:szCs w:val="20"/>
                <w:lang w:val="fr-FR"/>
              </w:rPr>
              <w:t>e</w:t>
            </w:r>
            <w:r w:rsidRPr="00877438">
              <w:rPr>
                <w:sz w:val="20"/>
                <w:szCs w:val="20"/>
                <w:lang w:val="fr-FR"/>
              </w:rPr>
              <w:t xml:space="preserve">ments collectifs </w:t>
            </w:r>
            <w:r w:rsidR="00E93315">
              <w:rPr>
                <w:sz w:val="20"/>
                <w:szCs w:val="20"/>
                <w:lang w:val="fr-FR"/>
              </w:rPr>
              <w:t xml:space="preserve">structurant, </w:t>
            </w:r>
            <w:r w:rsidRPr="00877438">
              <w:rPr>
                <w:sz w:val="20"/>
                <w:szCs w:val="20"/>
                <w:lang w:val="fr-FR"/>
              </w:rPr>
              <w:t>prioritaires pour les communes et contribuant à l’amélioration de</w:t>
            </w:r>
            <w:r w:rsidR="00E93315">
              <w:rPr>
                <w:sz w:val="20"/>
                <w:szCs w:val="20"/>
                <w:lang w:val="fr-FR"/>
              </w:rPr>
              <w:t xml:space="preserve"> </w:t>
            </w:r>
            <w:r w:rsidRPr="00877438">
              <w:rPr>
                <w:sz w:val="20"/>
                <w:szCs w:val="20"/>
                <w:lang w:val="fr-FR"/>
              </w:rPr>
              <w:t xml:space="preserve">la sécurité alimentaire </w:t>
            </w:r>
          </w:p>
        </w:tc>
        <w:tc>
          <w:tcPr>
            <w:tcW w:w="1440" w:type="pct"/>
          </w:tcPr>
          <w:p w:rsidR="00700A87" w:rsidRPr="00877438" w:rsidRDefault="00700A87" w:rsidP="00F54371">
            <w:pPr>
              <w:keepNext/>
              <w:keepLines/>
              <w:spacing w:after="0"/>
              <w:jc w:val="left"/>
              <w:rPr>
                <w:b/>
                <w:sz w:val="20"/>
                <w:szCs w:val="20"/>
                <w:lang w:val="fr-FR"/>
              </w:rPr>
            </w:pPr>
            <w:r w:rsidRPr="00877438">
              <w:rPr>
                <w:sz w:val="20"/>
                <w:szCs w:val="20"/>
                <w:lang w:val="fr-FR"/>
              </w:rPr>
              <w:t>Les projets prioritaires des communes dans le domaine de la sécurité alimentaire et nutr</w:t>
            </w:r>
            <w:r w:rsidRPr="00877438">
              <w:rPr>
                <w:sz w:val="20"/>
                <w:szCs w:val="20"/>
                <w:lang w:val="fr-FR"/>
              </w:rPr>
              <w:t>i</w:t>
            </w:r>
            <w:r w:rsidRPr="00877438">
              <w:rPr>
                <w:sz w:val="20"/>
                <w:szCs w:val="20"/>
                <w:lang w:val="fr-FR"/>
              </w:rPr>
              <w:t>tionnelle et les compléments d’équipements des administr</w:t>
            </w:r>
            <w:r w:rsidRPr="00877438">
              <w:rPr>
                <w:sz w:val="20"/>
                <w:szCs w:val="20"/>
                <w:lang w:val="fr-FR"/>
              </w:rPr>
              <w:t>a</w:t>
            </w:r>
            <w:r w:rsidRPr="00877438">
              <w:rPr>
                <w:sz w:val="20"/>
                <w:szCs w:val="20"/>
                <w:lang w:val="fr-FR"/>
              </w:rPr>
              <w:t xml:space="preserve">tions communales </w:t>
            </w:r>
          </w:p>
        </w:tc>
        <w:tc>
          <w:tcPr>
            <w:tcW w:w="1440" w:type="pct"/>
          </w:tcPr>
          <w:p w:rsidR="00700A87" w:rsidRPr="00877438" w:rsidRDefault="00700A87" w:rsidP="00F54371">
            <w:pPr>
              <w:keepNext/>
              <w:keepLines/>
              <w:spacing w:after="0"/>
              <w:jc w:val="left"/>
              <w:rPr>
                <w:sz w:val="20"/>
                <w:szCs w:val="20"/>
                <w:lang w:val="fr-FR"/>
              </w:rPr>
            </w:pPr>
            <w:r w:rsidRPr="00877438">
              <w:rPr>
                <w:sz w:val="20"/>
                <w:szCs w:val="20"/>
                <w:lang w:val="fr-FR"/>
              </w:rPr>
              <w:t xml:space="preserve">Les appuis spécifiques liés à l’adaptation aux changements climatiques pour encourager la priorisation et le financement par les communes de mesures d’adaptation plus résilientes. </w:t>
            </w:r>
          </w:p>
        </w:tc>
      </w:tr>
      <w:tr w:rsidR="00700A87" w:rsidRPr="00877438" w:rsidTr="00F54371">
        <w:trPr>
          <w:jc w:val="center"/>
        </w:trPr>
        <w:tc>
          <w:tcPr>
            <w:tcW w:w="681" w:type="pct"/>
          </w:tcPr>
          <w:p w:rsidR="00700A87" w:rsidRPr="00877438" w:rsidRDefault="00700A87" w:rsidP="00F54371">
            <w:pPr>
              <w:spacing w:after="0"/>
              <w:jc w:val="left"/>
              <w:rPr>
                <w:sz w:val="20"/>
                <w:szCs w:val="20"/>
                <w:lang w:val="fr-FR"/>
              </w:rPr>
            </w:pPr>
            <w:r w:rsidRPr="00877438">
              <w:rPr>
                <w:sz w:val="20"/>
                <w:szCs w:val="20"/>
                <w:lang w:val="fr-FR"/>
              </w:rPr>
              <w:t>Types de pr</w:t>
            </w:r>
            <w:r w:rsidRPr="00877438">
              <w:rPr>
                <w:sz w:val="20"/>
                <w:szCs w:val="20"/>
                <w:lang w:val="fr-FR"/>
              </w:rPr>
              <w:t>o</w:t>
            </w:r>
            <w:r w:rsidRPr="00877438">
              <w:rPr>
                <w:sz w:val="20"/>
                <w:szCs w:val="20"/>
                <w:lang w:val="fr-FR"/>
              </w:rPr>
              <w:t>jets admi</w:t>
            </w:r>
            <w:r w:rsidRPr="00877438">
              <w:rPr>
                <w:sz w:val="20"/>
                <w:szCs w:val="20"/>
                <w:lang w:val="fr-FR"/>
              </w:rPr>
              <w:t>s</w:t>
            </w:r>
            <w:r w:rsidRPr="00877438">
              <w:rPr>
                <w:sz w:val="20"/>
                <w:szCs w:val="20"/>
                <w:lang w:val="fr-FR"/>
              </w:rPr>
              <w:t>sibles</w:t>
            </w:r>
          </w:p>
        </w:tc>
        <w:tc>
          <w:tcPr>
            <w:tcW w:w="1440" w:type="pct"/>
            <w:shd w:val="clear" w:color="auto" w:fill="FFFFFF"/>
          </w:tcPr>
          <w:p w:rsidR="00700A87" w:rsidRPr="00877438" w:rsidRDefault="00700A87" w:rsidP="00F54371">
            <w:pPr>
              <w:spacing w:after="0"/>
              <w:jc w:val="left"/>
              <w:rPr>
                <w:sz w:val="20"/>
                <w:szCs w:val="20"/>
                <w:lang w:val="fr-FR"/>
              </w:rPr>
            </w:pPr>
            <w:r w:rsidRPr="00877438">
              <w:rPr>
                <w:sz w:val="20"/>
                <w:szCs w:val="20"/>
                <w:lang w:val="fr-FR"/>
              </w:rPr>
              <w:t>Les investissements liés à l’amélioration de l’accès des populations à :</w:t>
            </w:r>
          </w:p>
          <w:p w:rsidR="00700A87" w:rsidRPr="00877438" w:rsidRDefault="00700A87" w:rsidP="001E0A4E">
            <w:pPr>
              <w:numPr>
                <w:ilvl w:val="0"/>
                <w:numId w:val="3"/>
              </w:numPr>
              <w:spacing w:after="0"/>
              <w:ind w:left="142" w:hanging="142"/>
              <w:jc w:val="left"/>
              <w:rPr>
                <w:sz w:val="20"/>
                <w:szCs w:val="20"/>
                <w:lang w:val="fr-FR"/>
              </w:rPr>
            </w:pPr>
            <w:r w:rsidRPr="00877438">
              <w:rPr>
                <w:sz w:val="20"/>
                <w:szCs w:val="20"/>
                <w:lang w:val="fr-FR"/>
              </w:rPr>
              <w:t xml:space="preserve">l’alimentation en eau potable et l’assainissement pour la population et les centres de santé; </w:t>
            </w:r>
          </w:p>
          <w:p w:rsidR="00700A87" w:rsidRPr="00877438" w:rsidRDefault="00700A87" w:rsidP="001E0A4E">
            <w:pPr>
              <w:numPr>
                <w:ilvl w:val="0"/>
                <w:numId w:val="3"/>
              </w:numPr>
              <w:spacing w:after="0"/>
              <w:ind w:left="142" w:hanging="142"/>
              <w:jc w:val="left"/>
              <w:rPr>
                <w:sz w:val="20"/>
                <w:szCs w:val="20"/>
                <w:lang w:val="fr-FR"/>
              </w:rPr>
            </w:pPr>
            <w:r w:rsidRPr="00877438">
              <w:rPr>
                <w:sz w:val="20"/>
                <w:szCs w:val="20"/>
                <w:lang w:val="fr-FR"/>
              </w:rPr>
              <w:t>les pistes rurales et ouvrages de désenclavement;</w:t>
            </w:r>
          </w:p>
          <w:p w:rsidR="00700A87" w:rsidRPr="00877438" w:rsidRDefault="00700A87" w:rsidP="001E0A4E">
            <w:pPr>
              <w:numPr>
                <w:ilvl w:val="0"/>
                <w:numId w:val="3"/>
              </w:numPr>
              <w:spacing w:after="0"/>
              <w:ind w:left="142" w:hanging="142"/>
              <w:jc w:val="left"/>
              <w:rPr>
                <w:sz w:val="20"/>
                <w:szCs w:val="20"/>
                <w:lang w:val="fr-FR"/>
              </w:rPr>
            </w:pPr>
            <w:r w:rsidRPr="00877438">
              <w:rPr>
                <w:sz w:val="20"/>
                <w:szCs w:val="20"/>
                <w:lang w:val="fr-FR"/>
              </w:rPr>
              <w:t>l'aménagement des foyers d’animation et de rééduc</w:t>
            </w:r>
            <w:r w:rsidRPr="00877438">
              <w:rPr>
                <w:sz w:val="20"/>
                <w:szCs w:val="20"/>
                <w:lang w:val="fr-FR"/>
              </w:rPr>
              <w:t>a</w:t>
            </w:r>
            <w:r w:rsidRPr="00877438">
              <w:rPr>
                <w:sz w:val="20"/>
                <w:szCs w:val="20"/>
                <w:lang w:val="fr-FR"/>
              </w:rPr>
              <w:t>tion nutritionnelle (FARN);</w:t>
            </w:r>
          </w:p>
          <w:p w:rsidR="00700A87" w:rsidRPr="00877438" w:rsidRDefault="00700A87" w:rsidP="001E0A4E">
            <w:pPr>
              <w:numPr>
                <w:ilvl w:val="0"/>
                <w:numId w:val="3"/>
              </w:numPr>
              <w:spacing w:after="0"/>
              <w:ind w:left="142" w:hanging="142"/>
              <w:jc w:val="left"/>
              <w:rPr>
                <w:sz w:val="20"/>
                <w:szCs w:val="20"/>
                <w:lang w:val="fr-FR"/>
              </w:rPr>
            </w:pPr>
            <w:r w:rsidRPr="00877438">
              <w:rPr>
                <w:sz w:val="20"/>
                <w:szCs w:val="20"/>
                <w:lang w:val="fr-FR"/>
              </w:rPr>
              <w:t>la réhabilitation des centres de formation technique pour le développement d’emplois non agricoles et les équip</w:t>
            </w:r>
            <w:r w:rsidRPr="00877438">
              <w:rPr>
                <w:sz w:val="20"/>
                <w:szCs w:val="20"/>
                <w:lang w:val="fr-FR"/>
              </w:rPr>
              <w:t>e</w:t>
            </w:r>
            <w:r w:rsidRPr="00877438">
              <w:rPr>
                <w:sz w:val="20"/>
                <w:szCs w:val="20"/>
                <w:lang w:val="fr-FR"/>
              </w:rPr>
              <w:t>ments liés à la formation (CEM);</w:t>
            </w:r>
          </w:p>
          <w:p w:rsidR="00700A87" w:rsidRDefault="00700A87" w:rsidP="001E0A4E">
            <w:pPr>
              <w:numPr>
                <w:ilvl w:val="0"/>
                <w:numId w:val="3"/>
              </w:numPr>
              <w:spacing w:after="0"/>
              <w:ind w:left="142" w:hanging="142"/>
              <w:jc w:val="left"/>
              <w:rPr>
                <w:sz w:val="20"/>
                <w:szCs w:val="20"/>
                <w:lang w:val="fr-FR"/>
              </w:rPr>
            </w:pPr>
            <w:r w:rsidRPr="00877438">
              <w:rPr>
                <w:sz w:val="20"/>
                <w:szCs w:val="20"/>
                <w:lang w:val="fr-FR"/>
              </w:rPr>
              <w:t>l’aménagement de marchés pour favoriser les échanges entre les zones de produ</w:t>
            </w:r>
            <w:r w:rsidRPr="00877438">
              <w:rPr>
                <w:sz w:val="20"/>
                <w:szCs w:val="20"/>
                <w:lang w:val="fr-FR"/>
              </w:rPr>
              <w:t>c</w:t>
            </w:r>
            <w:r w:rsidRPr="00877438">
              <w:rPr>
                <w:sz w:val="20"/>
                <w:szCs w:val="20"/>
                <w:lang w:val="fr-FR"/>
              </w:rPr>
              <w:t>tions et de consommation.</w:t>
            </w:r>
          </w:p>
          <w:p w:rsidR="00474463" w:rsidRPr="00877438" w:rsidRDefault="003D5A9C" w:rsidP="001E0A4E">
            <w:pPr>
              <w:numPr>
                <w:ilvl w:val="0"/>
                <w:numId w:val="3"/>
              </w:numPr>
              <w:spacing w:after="0"/>
              <w:ind w:left="142" w:hanging="142"/>
              <w:jc w:val="left"/>
              <w:rPr>
                <w:sz w:val="20"/>
                <w:szCs w:val="20"/>
                <w:lang w:val="fr-FR"/>
              </w:rPr>
            </w:pPr>
            <w:r>
              <w:rPr>
                <w:sz w:val="20"/>
                <w:szCs w:val="20"/>
                <w:lang w:val="fr-FR"/>
              </w:rPr>
              <w:t>I</w:t>
            </w:r>
            <w:r w:rsidR="00474463" w:rsidRPr="00F54371">
              <w:rPr>
                <w:sz w:val="20"/>
                <w:szCs w:val="20"/>
                <w:lang w:val="fr-FR"/>
              </w:rPr>
              <w:t>nvestissements li</w:t>
            </w:r>
            <w:r w:rsidR="00474463" w:rsidRPr="00474463">
              <w:rPr>
                <w:sz w:val="20"/>
                <w:szCs w:val="20"/>
                <w:lang w:val="fr-FR"/>
              </w:rPr>
              <w:t>és à des a</w:t>
            </w:r>
            <w:r w:rsidR="00474463" w:rsidRPr="00474463">
              <w:rPr>
                <w:sz w:val="20"/>
                <w:szCs w:val="20"/>
                <w:lang w:val="fr-FR"/>
              </w:rPr>
              <w:t>c</w:t>
            </w:r>
            <w:r w:rsidR="00474463" w:rsidRPr="00474463">
              <w:rPr>
                <w:sz w:val="20"/>
                <w:szCs w:val="20"/>
                <w:lang w:val="fr-FR"/>
              </w:rPr>
              <w:t>tivités de valorisation des productions / ressources n</w:t>
            </w:r>
            <w:r w:rsidR="00474463" w:rsidRPr="00474463">
              <w:rPr>
                <w:sz w:val="20"/>
                <w:szCs w:val="20"/>
                <w:lang w:val="fr-FR"/>
              </w:rPr>
              <w:t>a</w:t>
            </w:r>
            <w:r w:rsidR="00474463" w:rsidRPr="00474463">
              <w:rPr>
                <w:sz w:val="20"/>
                <w:szCs w:val="20"/>
                <w:lang w:val="fr-FR"/>
              </w:rPr>
              <w:t>turelles créatrices d’emplois</w:t>
            </w:r>
          </w:p>
        </w:tc>
        <w:tc>
          <w:tcPr>
            <w:tcW w:w="1440" w:type="pct"/>
            <w:shd w:val="clear" w:color="auto" w:fill="FFFFFF"/>
          </w:tcPr>
          <w:p w:rsidR="00700A87" w:rsidRPr="00877438" w:rsidRDefault="00700A87" w:rsidP="00F54371">
            <w:pPr>
              <w:spacing w:after="0"/>
              <w:jc w:val="left"/>
              <w:rPr>
                <w:sz w:val="20"/>
                <w:szCs w:val="20"/>
                <w:lang w:val="fr-FR"/>
              </w:rPr>
            </w:pPr>
            <w:r w:rsidRPr="00877438">
              <w:rPr>
                <w:sz w:val="20"/>
                <w:szCs w:val="20"/>
                <w:lang w:val="fr-FR"/>
              </w:rPr>
              <w:t>Les infrastructures, équip</w:t>
            </w:r>
            <w:r w:rsidRPr="00877438">
              <w:rPr>
                <w:sz w:val="20"/>
                <w:szCs w:val="20"/>
                <w:lang w:val="fr-FR"/>
              </w:rPr>
              <w:t>e</w:t>
            </w:r>
            <w:r w:rsidRPr="00877438">
              <w:rPr>
                <w:sz w:val="20"/>
                <w:szCs w:val="20"/>
                <w:lang w:val="fr-FR"/>
              </w:rPr>
              <w:t>ments et projets des OP et o</w:t>
            </w:r>
            <w:r w:rsidRPr="00877438">
              <w:rPr>
                <w:sz w:val="20"/>
                <w:szCs w:val="20"/>
                <w:lang w:val="fr-FR"/>
              </w:rPr>
              <w:t>r</w:t>
            </w:r>
            <w:r w:rsidRPr="00877438">
              <w:rPr>
                <w:sz w:val="20"/>
                <w:szCs w:val="20"/>
                <w:lang w:val="fr-FR"/>
              </w:rPr>
              <w:t>ganisations communautaires tels que :</w:t>
            </w:r>
          </w:p>
          <w:p w:rsidR="00700A87" w:rsidRPr="00877438" w:rsidRDefault="00700A87" w:rsidP="001E0A4E">
            <w:pPr>
              <w:numPr>
                <w:ilvl w:val="0"/>
                <w:numId w:val="3"/>
              </w:numPr>
              <w:spacing w:after="0"/>
              <w:ind w:left="142" w:hanging="142"/>
              <w:jc w:val="left"/>
              <w:rPr>
                <w:sz w:val="20"/>
                <w:szCs w:val="20"/>
                <w:lang w:val="fr-FR"/>
              </w:rPr>
            </w:pPr>
            <w:r w:rsidRPr="00877438">
              <w:rPr>
                <w:sz w:val="20"/>
                <w:szCs w:val="20"/>
                <w:lang w:val="fr-FR"/>
              </w:rPr>
              <w:t>les magasins multifonctio</w:t>
            </w:r>
            <w:r w:rsidRPr="00877438">
              <w:rPr>
                <w:sz w:val="20"/>
                <w:szCs w:val="20"/>
                <w:lang w:val="fr-FR"/>
              </w:rPr>
              <w:t>n</w:t>
            </w:r>
            <w:r w:rsidRPr="00877438">
              <w:rPr>
                <w:sz w:val="20"/>
                <w:szCs w:val="20"/>
                <w:lang w:val="fr-FR"/>
              </w:rPr>
              <w:t>nels pour le stockage, les équipements de transform</w:t>
            </w:r>
            <w:r w:rsidRPr="00877438">
              <w:rPr>
                <w:sz w:val="20"/>
                <w:szCs w:val="20"/>
                <w:lang w:val="fr-FR"/>
              </w:rPr>
              <w:t>a</w:t>
            </w:r>
            <w:r w:rsidRPr="00877438">
              <w:rPr>
                <w:sz w:val="20"/>
                <w:szCs w:val="20"/>
                <w:lang w:val="fr-FR"/>
              </w:rPr>
              <w:t>tion/conditionnement des produits locaux permettant la sécurisation et la valorisation des productions locales;</w:t>
            </w:r>
          </w:p>
          <w:p w:rsidR="00700A87" w:rsidRPr="00877438" w:rsidRDefault="00700A87" w:rsidP="001E0A4E">
            <w:pPr>
              <w:numPr>
                <w:ilvl w:val="0"/>
                <w:numId w:val="3"/>
              </w:numPr>
              <w:spacing w:after="0"/>
              <w:ind w:left="142" w:hanging="142"/>
              <w:jc w:val="left"/>
              <w:rPr>
                <w:sz w:val="20"/>
                <w:szCs w:val="20"/>
                <w:lang w:val="fr-FR"/>
              </w:rPr>
            </w:pPr>
            <w:r w:rsidRPr="00877438">
              <w:rPr>
                <w:sz w:val="20"/>
                <w:szCs w:val="20"/>
                <w:lang w:val="fr-FR"/>
              </w:rPr>
              <w:t>les actions collectives et ind</w:t>
            </w:r>
            <w:r w:rsidRPr="00877438">
              <w:rPr>
                <w:sz w:val="20"/>
                <w:szCs w:val="20"/>
                <w:lang w:val="fr-FR"/>
              </w:rPr>
              <w:t>i</w:t>
            </w:r>
            <w:r w:rsidRPr="00877438">
              <w:rPr>
                <w:sz w:val="20"/>
                <w:szCs w:val="20"/>
                <w:lang w:val="fr-FR"/>
              </w:rPr>
              <w:t>viduelles de développement du petit élevage;</w:t>
            </w:r>
          </w:p>
          <w:p w:rsidR="00700A87" w:rsidRPr="00877438" w:rsidRDefault="00700A87" w:rsidP="001E0A4E">
            <w:pPr>
              <w:numPr>
                <w:ilvl w:val="0"/>
                <w:numId w:val="3"/>
              </w:numPr>
              <w:spacing w:after="0"/>
              <w:ind w:left="142" w:hanging="142"/>
              <w:jc w:val="left"/>
              <w:rPr>
                <w:b/>
                <w:sz w:val="20"/>
                <w:szCs w:val="20"/>
                <w:lang w:val="fr-FR"/>
              </w:rPr>
            </w:pPr>
            <w:r w:rsidRPr="00877438">
              <w:rPr>
                <w:sz w:val="20"/>
                <w:szCs w:val="20"/>
                <w:lang w:val="fr-FR"/>
              </w:rPr>
              <w:t>les projets générateurs de r</w:t>
            </w:r>
            <w:r w:rsidRPr="00877438">
              <w:rPr>
                <w:sz w:val="20"/>
                <w:szCs w:val="20"/>
                <w:lang w:val="fr-FR"/>
              </w:rPr>
              <w:t>e</w:t>
            </w:r>
            <w:r w:rsidRPr="00877438">
              <w:rPr>
                <w:sz w:val="20"/>
                <w:szCs w:val="20"/>
                <w:lang w:val="fr-FR"/>
              </w:rPr>
              <w:t>venus ciblés sur des GV ne disposant pas de terres cult</w:t>
            </w:r>
            <w:r w:rsidRPr="00877438">
              <w:rPr>
                <w:sz w:val="20"/>
                <w:szCs w:val="20"/>
                <w:lang w:val="fr-FR"/>
              </w:rPr>
              <w:t>i</w:t>
            </w:r>
            <w:r w:rsidRPr="00877438">
              <w:rPr>
                <w:sz w:val="20"/>
                <w:szCs w:val="20"/>
                <w:lang w:val="fr-FR"/>
              </w:rPr>
              <w:t>vables;</w:t>
            </w:r>
          </w:p>
          <w:p w:rsidR="00700A87" w:rsidRPr="00877438" w:rsidRDefault="00700A87" w:rsidP="001E0A4E">
            <w:pPr>
              <w:numPr>
                <w:ilvl w:val="0"/>
                <w:numId w:val="3"/>
              </w:numPr>
              <w:spacing w:after="0"/>
              <w:ind w:left="142" w:hanging="142"/>
              <w:jc w:val="left"/>
              <w:rPr>
                <w:b/>
                <w:sz w:val="20"/>
                <w:szCs w:val="20"/>
                <w:lang w:val="fr-FR"/>
              </w:rPr>
            </w:pPr>
            <w:r w:rsidRPr="00877438">
              <w:rPr>
                <w:sz w:val="20"/>
                <w:szCs w:val="20"/>
                <w:lang w:val="fr-FR"/>
              </w:rPr>
              <w:t>les compléments d’équipements pour les a</w:t>
            </w:r>
            <w:r w:rsidRPr="00877438">
              <w:rPr>
                <w:sz w:val="20"/>
                <w:szCs w:val="20"/>
                <w:lang w:val="fr-FR"/>
              </w:rPr>
              <w:t>d</w:t>
            </w:r>
            <w:r w:rsidRPr="00877438">
              <w:rPr>
                <w:sz w:val="20"/>
                <w:szCs w:val="20"/>
                <w:lang w:val="fr-FR"/>
              </w:rPr>
              <w:t>ministrations communales : mise à niveau en énergie s</w:t>
            </w:r>
            <w:r w:rsidRPr="00877438">
              <w:rPr>
                <w:sz w:val="20"/>
                <w:szCs w:val="20"/>
                <w:lang w:val="fr-FR"/>
              </w:rPr>
              <w:t>o</w:t>
            </w:r>
            <w:r w:rsidRPr="00877438">
              <w:rPr>
                <w:sz w:val="20"/>
                <w:szCs w:val="20"/>
                <w:lang w:val="fr-FR"/>
              </w:rPr>
              <w:t>laire, ordinateurs portables, mobilier, moyens de dépl</w:t>
            </w:r>
            <w:r w:rsidRPr="00877438">
              <w:rPr>
                <w:sz w:val="20"/>
                <w:szCs w:val="20"/>
                <w:lang w:val="fr-FR"/>
              </w:rPr>
              <w:t>a</w:t>
            </w:r>
            <w:r w:rsidRPr="00877438">
              <w:rPr>
                <w:sz w:val="20"/>
                <w:szCs w:val="20"/>
                <w:lang w:val="fr-FR"/>
              </w:rPr>
              <w:t>cement pour les STD œuvrant dans la commune;</w:t>
            </w:r>
          </w:p>
          <w:p w:rsidR="00700A87" w:rsidRPr="00877438" w:rsidRDefault="00700A87" w:rsidP="001E0A4E">
            <w:pPr>
              <w:numPr>
                <w:ilvl w:val="0"/>
                <w:numId w:val="3"/>
              </w:numPr>
              <w:spacing w:after="0"/>
              <w:ind w:left="142" w:hanging="142"/>
              <w:jc w:val="left"/>
              <w:rPr>
                <w:sz w:val="20"/>
                <w:szCs w:val="20"/>
                <w:lang w:val="fr-FR"/>
              </w:rPr>
            </w:pPr>
            <w:r w:rsidRPr="00877438">
              <w:rPr>
                <w:sz w:val="20"/>
                <w:szCs w:val="20"/>
                <w:lang w:val="fr-FR"/>
              </w:rPr>
              <w:t>les équipements/projets pour l’intégration des femmes dans la gestion communale et la gestion des activités co</w:t>
            </w:r>
            <w:r w:rsidRPr="00877438">
              <w:rPr>
                <w:sz w:val="20"/>
                <w:szCs w:val="20"/>
                <w:lang w:val="fr-FR"/>
              </w:rPr>
              <w:t>m</w:t>
            </w:r>
            <w:r w:rsidRPr="00877438">
              <w:rPr>
                <w:sz w:val="20"/>
                <w:szCs w:val="20"/>
                <w:lang w:val="fr-FR"/>
              </w:rPr>
              <w:t>munautaires;</w:t>
            </w:r>
          </w:p>
          <w:p w:rsidR="00700A87" w:rsidRPr="00877438" w:rsidRDefault="00700A87" w:rsidP="001E0A4E">
            <w:pPr>
              <w:numPr>
                <w:ilvl w:val="0"/>
                <w:numId w:val="3"/>
              </w:numPr>
              <w:spacing w:after="0"/>
              <w:ind w:left="142" w:hanging="142"/>
              <w:jc w:val="left"/>
              <w:rPr>
                <w:sz w:val="20"/>
                <w:szCs w:val="20"/>
                <w:lang w:val="fr-FR"/>
              </w:rPr>
            </w:pPr>
            <w:r w:rsidRPr="00877438">
              <w:rPr>
                <w:sz w:val="20"/>
                <w:szCs w:val="20"/>
                <w:lang w:val="fr-FR"/>
              </w:rPr>
              <w:t>les projets de protection et de gestion durable des terres et l</w:t>
            </w:r>
            <w:r w:rsidR="00F54371">
              <w:rPr>
                <w:sz w:val="20"/>
                <w:szCs w:val="20"/>
                <w:lang w:val="fr-FR"/>
              </w:rPr>
              <w:t>es appuis aux activités d’aména</w:t>
            </w:r>
            <w:r w:rsidRPr="00877438">
              <w:rPr>
                <w:sz w:val="20"/>
                <w:szCs w:val="20"/>
                <w:lang w:val="fr-FR"/>
              </w:rPr>
              <w:t>gement de bassins versants (HIMO);</w:t>
            </w:r>
          </w:p>
          <w:p w:rsidR="00700A87" w:rsidRDefault="00700A87" w:rsidP="001E0A4E">
            <w:pPr>
              <w:numPr>
                <w:ilvl w:val="0"/>
                <w:numId w:val="3"/>
              </w:numPr>
              <w:spacing w:after="0"/>
              <w:ind w:left="142" w:hanging="142"/>
              <w:jc w:val="left"/>
              <w:rPr>
                <w:sz w:val="20"/>
                <w:szCs w:val="20"/>
                <w:lang w:val="fr-FR"/>
              </w:rPr>
            </w:pPr>
            <w:r w:rsidRPr="00877438">
              <w:rPr>
                <w:sz w:val="20"/>
                <w:szCs w:val="20"/>
                <w:lang w:val="fr-FR"/>
              </w:rPr>
              <w:t>les équipements de cond</w:t>
            </w:r>
            <w:r w:rsidRPr="00877438">
              <w:rPr>
                <w:sz w:val="20"/>
                <w:szCs w:val="20"/>
                <w:lang w:val="fr-FR"/>
              </w:rPr>
              <w:t>i</w:t>
            </w:r>
            <w:r w:rsidRPr="00877438">
              <w:rPr>
                <w:sz w:val="20"/>
                <w:szCs w:val="20"/>
                <w:lang w:val="fr-FR"/>
              </w:rPr>
              <w:t>tionnement et de traitement des semences.</w:t>
            </w:r>
          </w:p>
          <w:p w:rsidR="00474463" w:rsidRPr="00877438" w:rsidRDefault="00474463" w:rsidP="001E0A4E">
            <w:pPr>
              <w:numPr>
                <w:ilvl w:val="0"/>
                <w:numId w:val="3"/>
              </w:numPr>
              <w:spacing w:after="0"/>
              <w:ind w:left="142" w:hanging="142"/>
              <w:jc w:val="left"/>
              <w:rPr>
                <w:sz w:val="20"/>
                <w:szCs w:val="20"/>
                <w:lang w:val="fr-FR"/>
              </w:rPr>
            </w:pPr>
            <w:r w:rsidRPr="00474463">
              <w:rPr>
                <w:sz w:val="20"/>
                <w:szCs w:val="20"/>
                <w:lang w:val="fr-FR"/>
              </w:rPr>
              <w:t>Les appuis aux activités d’aménagement de bassin versant (HIMO) permettant d’employer des quantités i</w:t>
            </w:r>
            <w:r w:rsidRPr="00474463">
              <w:rPr>
                <w:sz w:val="20"/>
                <w:szCs w:val="20"/>
                <w:lang w:val="fr-FR"/>
              </w:rPr>
              <w:t>m</w:t>
            </w:r>
            <w:r w:rsidRPr="00474463">
              <w:rPr>
                <w:sz w:val="20"/>
                <w:szCs w:val="20"/>
                <w:lang w:val="fr-FR"/>
              </w:rPr>
              <w:t>portantes de travailleurs</w:t>
            </w:r>
          </w:p>
        </w:tc>
        <w:tc>
          <w:tcPr>
            <w:tcW w:w="1440" w:type="pct"/>
            <w:shd w:val="clear" w:color="auto" w:fill="FFFFFF"/>
          </w:tcPr>
          <w:p w:rsidR="00700A87" w:rsidRPr="00877438" w:rsidRDefault="00700A87" w:rsidP="00F54371">
            <w:pPr>
              <w:spacing w:after="0"/>
              <w:jc w:val="left"/>
              <w:rPr>
                <w:sz w:val="20"/>
                <w:szCs w:val="20"/>
                <w:lang w:val="fr-FR"/>
              </w:rPr>
            </w:pPr>
            <w:r w:rsidRPr="00877438">
              <w:rPr>
                <w:sz w:val="20"/>
                <w:szCs w:val="20"/>
                <w:lang w:val="fr-FR"/>
              </w:rPr>
              <w:t>Complément aux enveloppes des guichets 1 ou 2 lié à une évaluation de la performance des communes dans la prise en compte de cette dimension dans leur PCDC.</w:t>
            </w:r>
          </w:p>
          <w:p w:rsidR="00700A87" w:rsidRPr="00877438" w:rsidRDefault="00700A87" w:rsidP="00F54371">
            <w:pPr>
              <w:spacing w:after="0"/>
              <w:jc w:val="left"/>
              <w:rPr>
                <w:sz w:val="20"/>
                <w:szCs w:val="20"/>
                <w:lang w:val="fr-FR"/>
              </w:rPr>
            </w:pPr>
            <w:r w:rsidRPr="00877438">
              <w:rPr>
                <w:sz w:val="20"/>
                <w:szCs w:val="20"/>
                <w:lang w:val="fr-FR"/>
              </w:rPr>
              <w:t>Les activités admissibles à ce guichet sont, entre autres, liées aux coûts supplémentaires que l’adaptation aux changements climatiques engendre, au dév</w:t>
            </w:r>
            <w:r w:rsidRPr="00877438">
              <w:rPr>
                <w:sz w:val="20"/>
                <w:szCs w:val="20"/>
                <w:lang w:val="fr-FR"/>
              </w:rPr>
              <w:t>e</w:t>
            </w:r>
            <w:r w:rsidRPr="00877438">
              <w:rPr>
                <w:sz w:val="20"/>
                <w:szCs w:val="20"/>
                <w:lang w:val="fr-FR"/>
              </w:rPr>
              <w:t>loppement de la résilience aux changements climatiques, aux systèmes d’exploitation agr</w:t>
            </w:r>
            <w:r w:rsidRPr="00877438">
              <w:rPr>
                <w:sz w:val="20"/>
                <w:szCs w:val="20"/>
                <w:lang w:val="fr-FR"/>
              </w:rPr>
              <w:t>i</w:t>
            </w:r>
            <w:r w:rsidRPr="00877438">
              <w:rPr>
                <w:sz w:val="20"/>
                <w:szCs w:val="20"/>
                <w:lang w:val="fr-FR"/>
              </w:rPr>
              <w:t>cole mieux adaptés aux no</w:t>
            </w:r>
            <w:r w:rsidRPr="00877438">
              <w:rPr>
                <w:sz w:val="20"/>
                <w:szCs w:val="20"/>
                <w:lang w:val="fr-FR"/>
              </w:rPr>
              <w:t>u</w:t>
            </w:r>
            <w:r w:rsidRPr="00877438">
              <w:rPr>
                <w:sz w:val="20"/>
                <w:szCs w:val="20"/>
                <w:lang w:val="fr-FR"/>
              </w:rPr>
              <w:t>velles conditions.</w:t>
            </w:r>
          </w:p>
        </w:tc>
      </w:tr>
      <w:tr w:rsidR="00700A87" w:rsidRPr="00877438" w:rsidTr="00F54371">
        <w:trPr>
          <w:jc w:val="center"/>
        </w:trPr>
        <w:tc>
          <w:tcPr>
            <w:tcW w:w="681" w:type="pct"/>
            <w:shd w:val="clear" w:color="auto" w:fill="517B8F"/>
            <w:vAlign w:val="center"/>
          </w:tcPr>
          <w:p w:rsidR="00700A87" w:rsidRPr="00877438" w:rsidRDefault="00700A87" w:rsidP="00F54371">
            <w:pPr>
              <w:spacing w:after="0"/>
              <w:jc w:val="center"/>
              <w:rPr>
                <w:b/>
                <w:color w:val="FFFFFF"/>
                <w:sz w:val="20"/>
                <w:szCs w:val="20"/>
                <w:lang w:val="fr-FR"/>
              </w:rPr>
            </w:pPr>
            <w:r w:rsidRPr="00877438">
              <w:rPr>
                <w:b/>
                <w:color w:val="FFFFFF"/>
                <w:sz w:val="20"/>
                <w:szCs w:val="20"/>
                <w:lang w:val="fr-FR"/>
              </w:rPr>
              <w:lastRenderedPageBreak/>
              <w:t>Enveloppe</w:t>
            </w:r>
          </w:p>
        </w:tc>
        <w:tc>
          <w:tcPr>
            <w:tcW w:w="1440" w:type="pct"/>
            <w:shd w:val="clear" w:color="auto" w:fill="517B8F"/>
            <w:vAlign w:val="center"/>
          </w:tcPr>
          <w:p w:rsidR="00700A87" w:rsidRPr="00877438" w:rsidRDefault="00700A87" w:rsidP="00F54371">
            <w:pPr>
              <w:spacing w:after="0"/>
              <w:jc w:val="center"/>
              <w:rPr>
                <w:b/>
                <w:color w:val="FFFFFF"/>
                <w:sz w:val="20"/>
                <w:szCs w:val="20"/>
                <w:lang w:val="fr-FR"/>
              </w:rPr>
            </w:pPr>
            <w:r w:rsidRPr="00877438">
              <w:rPr>
                <w:b/>
                <w:color w:val="FFFFFF"/>
                <w:sz w:val="20"/>
                <w:szCs w:val="20"/>
                <w:lang w:val="fr-FR"/>
              </w:rPr>
              <w:t>1</w:t>
            </w:r>
            <w:r w:rsidR="00F54371">
              <w:rPr>
                <w:b/>
                <w:color w:val="FFFFFF"/>
                <w:sz w:val="20"/>
                <w:szCs w:val="20"/>
                <w:lang w:val="fr-FR"/>
              </w:rPr>
              <w:t xml:space="preserve"> </w:t>
            </w:r>
            <w:r w:rsidRPr="00877438">
              <w:rPr>
                <w:b/>
                <w:color w:val="FFFFFF"/>
                <w:sz w:val="20"/>
                <w:szCs w:val="20"/>
                <w:lang w:val="fr-FR"/>
              </w:rPr>
              <w:t>150 000 €</w:t>
            </w:r>
          </w:p>
        </w:tc>
        <w:tc>
          <w:tcPr>
            <w:tcW w:w="1440" w:type="pct"/>
            <w:shd w:val="clear" w:color="auto" w:fill="517B8F"/>
            <w:vAlign w:val="center"/>
          </w:tcPr>
          <w:p w:rsidR="00700A87" w:rsidRPr="00877438" w:rsidRDefault="00700A87" w:rsidP="00F54371">
            <w:pPr>
              <w:spacing w:after="0"/>
              <w:jc w:val="center"/>
              <w:rPr>
                <w:b/>
                <w:color w:val="FFFFFF"/>
                <w:sz w:val="20"/>
                <w:szCs w:val="20"/>
                <w:lang w:val="fr-FR"/>
              </w:rPr>
            </w:pPr>
            <w:r w:rsidRPr="00877438">
              <w:rPr>
                <w:b/>
                <w:color w:val="FFFFFF"/>
                <w:sz w:val="20"/>
                <w:szCs w:val="20"/>
                <w:lang w:val="fr-FR"/>
              </w:rPr>
              <w:t>750 000 €</w:t>
            </w:r>
          </w:p>
        </w:tc>
        <w:tc>
          <w:tcPr>
            <w:tcW w:w="1440" w:type="pct"/>
            <w:shd w:val="clear" w:color="auto" w:fill="517B8F"/>
            <w:vAlign w:val="center"/>
          </w:tcPr>
          <w:p w:rsidR="00700A87" w:rsidRPr="00877438" w:rsidRDefault="00700A87" w:rsidP="00F54371">
            <w:pPr>
              <w:spacing w:after="0"/>
              <w:jc w:val="center"/>
              <w:rPr>
                <w:b/>
                <w:color w:val="FFFFFF"/>
                <w:sz w:val="20"/>
                <w:szCs w:val="20"/>
                <w:lang w:val="fr-FR"/>
              </w:rPr>
            </w:pPr>
            <w:r w:rsidRPr="00877438">
              <w:rPr>
                <w:b/>
                <w:color w:val="FFFFFF"/>
                <w:sz w:val="20"/>
                <w:szCs w:val="20"/>
                <w:lang w:val="fr-FR"/>
              </w:rPr>
              <w:t>750 000 €</w:t>
            </w:r>
          </w:p>
        </w:tc>
      </w:tr>
      <w:tr w:rsidR="00700A87" w:rsidRPr="00877438" w:rsidTr="00F54371">
        <w:trPr>
          <w:jc w:val="center"/>
        </w:trPr>
        <w:tc>
          <w:tcPr>
            <w:tcW w:w="681" w:type="pct"/>
            <w:shd w:val="clear" w:color="auto" w:fill="517B8F"/>
            <w:vAlign w:val="center"/>
          </w:tcPr>
          <w:p w:rsidR="00700A87" w:rsidRPr="00877438" w:rsidRDefault="00700A87" w:rsidP="00F54371">
            <w:pPr>
              <w:spacing w:after="0"/>
              <w:jc w:val="center"/>
              <w:rPr>
                <w:b/>
                <w:color w:val="F2F2F2"/>
                <w:sz w:val="20"/>
                <w:szCs w:val="20"/>
                <w:lang w:val="fr-FR"/>
              </w:rPr>
            </w:pPr>
          </w:p>
        </w:tc>
        <w:tc>
          <w:tcPr>
            <w:tcW w:w="4319" w:type="pct"/>
            <w:gridSpan w:val="3"/>
            <w:shd w:val="clear" w:color="auto" w:fill="517B8F"/>
            <w:vAlign w:val="center"/>
          </w:tcPr>
          <w:p w:rsidR="00700A87" w:rsidRPr="00877438" w:rsidRDefault="00700A87" w:rsidP="00F54371">
            <w:pPr>
              <w:spacing w:after="0"/>
              <w:jc w:val="center"/>
              <w:rPr>
                <w:b/>
                <w:color w:val="FFFFFF"/>
                <w:sz w:val="20"/>
                <w:szCs w:val="20"/>
                <w:lang w:val="fr-FR"/>
              </w:rPr>
            </w:pPr>
            <w:r w:rsidRPr="00877438">
              <w:rPr>
                <w:b/>
                <w:color w:val="FFFFFF"/>
                <w:sz w:val="20"/>
                <w:szCs w:val="20"/>
                <w:lang w:val="fr-FR"/>
              </w:rPr>
              <w:t>Total FDL</w:t>
            </w:r>
            <w:r w:rsidR="00314934">
              <w:rPr>
                <w:b/>
                <w:color w:val="FFFFFF"/>
                <w:sz w:val="20"/>
                <w:szCs w:val="20"/>
                <w:lang w:val="fr-FR"/>
              </w:rPr>
              <w:t xml:space="preserve"> (3 guichets)</w:t>
            </w:r>
            <w:r w:rsidRPr="00877438">
              <w:rPr>
                <w:b/>
                <w:color w:val="FFFFFF"/>
                <w:sz w:val="20"/>
                <w:szCs w:val="20"/>
                <w:lang w:val="fr-FR"/>
              </w:rPr>
              <w:t> : 2 650 000 €</w:t>
            </w:r>
          </w:p>
        </w:tc>
      </w:tr>
    </w:tbl>
    <w:p w:rsidR="00996ED9" w:rsidRPr="00877438" w:rsidRDefault="00996ED9" w:rsidP="00F80588">
      <w:pPr>
        <w:pStyle w:val="Titre2"/>
      </w:pPr>
      <w:bookmarkStart w:id="102" w:name="_Toc358703170"/>
      <w:r w:rsidRPr="00877438">
        <w:t>Budget – Planning financier</w:t>
      </w:r>
      <w:r w:rsidRPr="00877438">
        <w:rPr>
          <w:rStyle w:val="Appelnotedebasdep"/>
          <w:rFonts w:cs="Calibri"/>
        </w:rPr>
        <w:footnoteReference w:id="19"/>
      </w:r>
      <w:bookmarkEnd w:id="102"/>
    </w:p>
    <w:p w:rsidR="00996ED9" w:rsidRDefault="00996ED9" w:rsidP="006B0C3D">
      <w:pPr>
        <w:pStyle w:val="Titre7"/>
      </w:pPr>
      <w:r w:rsidRPr="00877438">
        <w:t>Budget global</w:t>
      </w:r>
      <w:r w:rsidR="0018181B">
        <w:t xml:space="preserve"> de la composante UNCDF</w:t>
      </w:r>
    </w:p>
    <w:tbl>
      <w:tblPr>
        <w:tblW w:w="5000" w:type="pct"/>
        <w:tblBorders>
          <w:top w:val="single" w:sz="4" w:space="0" w:color="517B8F"/>
          <w:left w:val="single" w:sz="4" w:space="0" w:color="517B8F"/>
          <w:bottom w:val="single" w:sz="4" w:space="0" w:color="517B8F"/>
          <w:right w:val="single" w:sz="4" w:space="0" w:color="517B8F"/>
          <w:insideH w:val="single" w:sz="4" w:space="0" w:color="517B8F"/>
          <w:insideV w:val="single" w:sz="4" w:space="0" w:color="517B8F"/>
        </w:tblBorders>
        <w:tblLayout w:type="fixed"/>
        <w:tblCellMar>
          <w:left w:w="70" w:type="dxa"/>
          <w:right w:w="70" w:type="dxa"/>
        </w:tblCellMar>
        <w:tblLook w:val="00A0" w:firstRow="1" w:lastRow="0" w:firstColumn="1" w:lastColumn="0" w:noHBand="0" w:noVBand="0"/>
      </w:tblPr>
      <w:tblGrid>
        <w:gridCol w:w="6524"/>
        <w:gridCol w:w="892"/>
        <w:gridCol w:w="1795"/>
      </w:tblGrid>
      <w:tr w:rsidR="00B454F2" w:rsidRPr="003B6230" w:rsidTr="00480970">
        <w:tc>
          <w:tcPr>
            <w:tcW w:w="10121" w:type="dxa"/>
            <w:shd w:val="clear" w:color="auto" w:fill="517B8F"/>
            <w:noWrap/>
            <w:vAlign w:val="center"/>
          </w:tcPr>
          <w:p w:rsidR="00B454F2" w:rsidRPr="00877438" w:rsidRDefault="00B454F2" w:rsidP="00480970">
            <w:pPr>
              <w:spacing w:after="0"/>
              <w:rPr>
                <w:lang w:val="fr-FR" w:eastAsia="fr-CA"/>
              </w:rPr>
            </w:pPr>
          </w:p>
        </w:tc>
        <w:tc>
          <w:tcPr>
            <w:tcW w:w="1305" w:type="dxa"/>
            <w:shd w:val="clear" w:color="auto" w:fill="517B8F"/>
            <w:noWrap/>
            <w:vAlign w:val="center"/>
          </w:tcPr>
          <w:p w:rsidR="00B454F2" w:rsidRPr="00877438" w:rsidRDefault="00B454F2" w:rsidP="00480970">
            <w:pPr>
              <w:spacing w:after="0"/>
              <w:rPr>
                <w:rFonts w:cs="Calibri"/>
                <w:b/>
                <w:color w:val="FFFFFF"/>
                <w:lang w:val="fr-FR" w:eastAsia="fr-CA"/>
              </w:rPr>
            </w:pPr>
          </w:p>
        </w:tc>
        <w:tc>
          <w:tcPr>
            <w:tcW w:w="2718" w:type="dxa"/>
            <w:shd w:val="clear" w:color="auto" w:fill="517B8F"/>
            <w:noWrap/>
            <w:vAlign w:val="center"/>
          </w:tcPr>
          <w:p w:rsidR="00B454F2" w:rsidRPr="003B6230" w:rsidRDefault="00B454F2" w:rsidP="00480970">
            <w:pPr>
              <w:spacing w:after="0"/>
              <w:jc w:val="center"/>
              <w:rPr>
                <w:rFonts w:cs="Calibri"/>
                <w:b/>
                <w:color w:val="FFFFFF"/>
                <w:lang w:val="fr-FR" w:eastAsia="fr-CA"/>
              </w:rPr>
            </w:pPr>
            <w:r w:rsidRPr="003B6230">
              <w:rPr>
                <w:rFonts w:cs="Calibri"/>
                <w:b/>
                <w:color w:val="FFFFFF"/>
                <w:lang w:val="fr-FR" w:eastAsia="fr-CA"/>
              </w:rPr>
              <w:t>Montant en €</w:t>
            </w:r>
          </w:p>
        </w:tc>
      </w:tr>
      <w:tr w:rsidR="00B454F2" w:rsidRPr="003B6230" w:rsidTr="00480970">
        <w:tc>
          <w:tcPr>
            <w:tcW w:w="10121" w:type="dxa"/>
            <w:shd w:val="clear" w:color="auto" w:fill="auto"/>
            <w:noWrap/>
            <w:vAlign w:val="center"/>
          </w:tcPr>
          <w:p w:rsidR="00B454F2" w:rsidRPr="003B6230" w:rsidRDefault="00B454F2" w:rsidP="00B454F2">
            <w:pPr>
              <w:spacing w:after="0"/>
              <w:jc w:val="left"/>
              <w:rPr>
                <w:b/>
                <w:lang w:val="fr-FR" w:eastAsia="fr-CA"/>
              </w:rPr>
            </w:pPr>
            <w:r w:rsidRPr="003B6230">
              <w:rPr>
                <w:b/>
                <w:lang w:val="fr-FR" w:eastAsia="fr-CA"/>
              </w:rPr>
              <w:t xml:space="preserve">Budget total FBSA alloué à la composante UNCDF </w:t>
            </w:r>
          </w:p>
        </w:tc>
        <w:tc>
          <w:tcPr>
            <w:tcW w:w="1305" w:type="dxa"/>
            <w:shd w:val="clear" w:color="auto" w:fill="auto"/>
            <w:noWrap/>
            <w:vAlign w:val="center"/>
          </w:tcPr>
          <w:p w:rsidR="00B454F2" w:rsidRPr="003B6230" w:rsidRDefault="00B454F2" w:rsidP="00480970">
            <w:pPr>
              <w:spacing w:after="0"/>
              <w:rPr>
                <w:b/>
                <w:lang w:val="fr-FR" w:eastAsia="fr-CA"/>
              </w:rPr>
            </w:pPr>
          </w:p>
        </w:tc>
        <w:tc>
          <w:tcPr>
            <w:tcW w:w="2718" w:type="dxa"/>
            <w:shd w:val="clear" w:color="auto" w:fill="auto"/>
            <w:noWrap/>
            <w:vAlign w:val="center"/>
          </w:tcPr>
          <w:p w:rsidR="00B454F2" w:rsidRPr="003B6230" w:rsidRDefault="00B454F2" w:rsidP="00B454F2">
            <w:pPr>
              <w:spacing w:after="0"/>
              <w:ind w:right="340"/>
              <w:jc w:val="right"/>
              <w:rPr>
                <w:b/>
                <w:lang w:val="fr-FR" w:eastAsia="fr-CA"/>
              </w:rPr>
            </w:pPr>
            <w:r w:rsidRPr="003B6230">
              <w:rPr>
                <w:b/>
                <w:lang w:val="fr-FR"/>
              </w:rPr>
              <w:t>3 100 000 €</w:t>
            </w:r>
          </w:p>
        </w:tc>
      </w:tr>
      <w:tr w:rsidR="00B454F2" w:rsidRPr="003B6230" w:rsidTr="00480970">
        <w:tc>
          <w:tcPr>
            <w:tcW w:w="10121" w:type="dxa"/>
            <w:shd w:val="clear" w:color="auto" w:fill="auto"/>
            <w:noWrap/>
            <w:vAlign w:val="center"/>
          </w:tcPr>
          <w:p w:rsidR="00B454F2" w:rsidRPr="003B6230" w:rsidRDefault="00B454F2" w:rsidP="00B454F2">
            <w:pPr>
              <w:spacing w:after="0"/>
              <w:ind w:left="284"/>
              <w:jc w:val="left"/>
              <w:rPr>
                <w:lang w:val="fr-FR" w:eastAsia="fr-CA"/>
              </w:rPr>
            </w:pPr>
            <w:r w:rsidRPr="003B6230">
              <w:rPr>
                <w:lang w:val="fr-FR" w:eastAsia="fr-CA"/>
              </w:rPr>
              <w:t>Frais de gestion UNCDF</w:t>
            </w:r>
          </w:p>
        </w:tc>
        <w:tc>
          <w:tcPr>
            <w:tcW w:w="1305" w:type="dxa"/>
            <w:shd w:val="clear" w:color="auto" w:fill="auto"/>
            <w:noWrap/>
            <w:vAlign w:val="center"/>
          </w:tcPr>
          <w:p w:rsidR="00B454F2" w:rsidRPr="003B6230" w:rsidRDefault="00B454F2" w:rsidP="00480970">
            <w:pPr>
              <w:spacing w:after="0"/>
              <w:jc w:val="center"/>
              <w:rPr>
                <w:lang w:val="fr-FR"/>
              </w:rPr>
            </w:pPr>
            <w:r w:rsidRPr="003B6230">
              <w:rPr>
                <w:lang w:val="fr-FR"/>
              </w:rPr>
              <w:t>7 %</w:t>
            </w:r>
          </w:p>
        </w:tc>
        <w:tc>
          <w:tcPr>
            <w:tcW w:w="2718" w:type="dxa"/>
            <w:shd w:val="clear" w:color="auto" w:fill="auto"/>
            <w:noWrap/>
            <w:vAlign w:val="center"/>
          </w:tcPr>
          <w:p w:rsidR="00B454F2" w:rsidRPr="003B6230" w:rsidRDefault="00B454F2" w:rsidP="00B454F2">
            <w:pPr>
              <w:spacing w:after="0"/>
              <w:ind w:right="340"/>
              <w:jc w:val="right"/>
              <w:rPr>
                <w:lang w:val="fr-FR" w:eastAsia="fr-CA"/>
              </w:rPr>
            </w:pPr>
            <w:r w:rsidRPr="003B6230">
              <w:rPr>
                <w:lang w:val="fr-FR"/>
              </w:rPr>
              <w:t>217 000 €</w:t>
            </w:r>
          </w:p>
        </w:tc>
      </w:tr>
      <w:tr w:rsidR="00B454F2" w:rsidRPr="003B6230" w:rsidTr="00480970">
        <w:tc>
          <w:tcPr>
            <w:tcW w:w="10121" w:type="dxa"/>
            <w:shd w:val="clear" w:color="auto" w:fill="auto"/>
            <w:noWrap/>
            <w:vAlign w:val="center"/>
          </w:tcPr>
          <w:p w:rsidR="00B454F2" w:rsidRPr="003B6230" w:rsidRDefault="00B454F2" w:rsidP="00B454F2">
            <w:pPr>
              <w:spacing w:after="0"/>
              <w:ind w:left="284"/>
              <w:jc w:val="left"/>
              <w:rPr>
                <w:lang w:val="fr-FR" w:eastAsia="fr-CA"/>
              </w:rPr>
            </w:pPr>
            <w:r w:rsidRPr="003B6230">
              <w:rPr>
                <w:lang w:val="fr-FR" w:eastAsia="fr-CA"/>
              </w:rPr>
              <w:t>Solde du budget FBSA disponible pour la composante</w:t>
            </w:r>
          </w:p>
        </w:tc>
        <w:tc>
          <w:tcPr>
            <w:tcW w:w="1305" w:type="dxa"/>
            <w:shd w:val="clear" w:color="auto" w:fill="auto"/>
            <w:noWrap/>
            <w:vAlign w:val="center"/>
          </w:tcPr>
          <w:p w:rsidR="00B454F2" w:rsidRPr="003B6230" w:rsidRDefault="00B454F2" w:rsidP="00480970">
            <w:pPr>
              <w:spacing w:after="0"/>
              <w:jc w:val="center"/>
              <w:rPr>
                <w:lang w:val="fr-FR"/>
              </w:rPr>
            </w:pPr>
          </w:p>
        </w:tc>
        <w:tc>
          <w:tcPr>
            <w:tcW w:w="2718" w:type="dxa"/>
            <w:shd w:val="clear" w:color="auto" w:fill="auto"/>
            <w:noWrap/>
            <w:vAlign w:val="center"/>
          </w:tcPr>
          <w:p w:rsidR="00B454F2" w:rsidRPr="003B6230" w:rsidRDefault="00B454F2" w:rsidP="00B454F2">
            <w:pPr>
              <w:spacing w:after="0"/>
              <w:ind w:right="340"/>
              <w:jc w:val="right"/>
              <w:rPr>
                <w:lang w:val="fr-FR" w:eastAsia="fr-CA"/>
              </w:rPr>
            </w:pPr>
            <w:r w:rsidRPr="003B6230">
              <w:rPr>
                <w:lang w:val="fr-FR"/>
              </w:rPr>
              <w:t>2 883 000 €</w:t>
            </w:r>
          </w:p>
        </w:tc>
      </w:tr>
      <w:tr w:rsidR="00B454F2" w:rsidRPr="003B6230" w:rsidTr="00480970">
        <w:tc>
          <w:tcPr>
            <w:tcW w:w="10121" w:type="dxa"/>
            <w:shd w:val="clear" w:color="auto" w:fill="auto"/>
            <w:noWrap/>
            <w:vAlign w:val="center"/>
          </w:tcPr>
          <w:p w:rsidR="00B454F2" w:rsidRPr="003B6230" w:rsidRDefault="00B454F2" w:rsidP="00B454F2">
            <w:pPr>
              <w:spacing w:after="0"/>
              <w:ind w:left="142"/>
              <w:jc w:val="left"/>
              <w:rPr>
                <w:b/>
                <w:lang w:val="fr-FR" w:eastAsia="fr-CA"/>
              </w:rPr>
            </w:pPr>
            <w:r w:rsidRPr="003B6230">
              <w:rPr>
                <w:b/>
                <w:lang w:val="fr-FR" w:eastAsia="fr-CA"/>
              </w:rPr>
              <w:t>Contribution UNCDF et ses partenaires</w:t>
            </w:r>
            <w:r>
              <w:rPr>
                <w:b/>
                <w:lang w:val="fr-FR" w:eastAsia="fr-CA"/>
              </w:rPr>
              <w:t xml:space="preserve"> disponible pour la </w:t>
            </w:r>
            <w:r>
              <w:rPr>
                <w:b/>
                <w:lang w:val="fr-FR" w:eastAsia="fr-CA"/>
              </w:rPr>
              <w:br/>
              <w:t>composante</w:t>
            </w:r>
            <w:r w:rsidRPr="003B6230">
              <w:rPr>
                <w:vertAlign w:val="superscript"/>
              </w:rPr>
              <w:footnoteReference w:id="20"/>
            </w:r>
            <w:r>
              <w:rPr>
                <w:b/>
                <w:lang w:val="fr-FR" w:eastAsia="fr-CA"/>
              </w:rPr>
              <w:t xml:space="preserve"> </w:t>
            </w:r>
          </w:p>
        </w:tc>
        <w:tc>
          <w:tcPr>
            <w:tcW w:w="1305" w:type="dxa"/>
            <w:shd w:val="clear" w:color="auto" w:fill="auto"/>
            <w:noWrap/>
            <w:vAlign w:val="center"/>
          </w:tcPr>
          <w:p w:rsidR="00B454F2" w:rsidRPr="003B6230" w:rsidRDefault="00B454F2" w:rsidP="00480970">
            <w:pPr>
              <w:spacing w:after="0"/>
              <w:jc w:val="center"/>
              <w:rPr>
                <w:lang w:val="fr-FR"/>
              </w:rPr>
            </w:pPr>
          </w:p>
        </w:tc>
        <w:tc>
          <w:tcPr>
            <w:tcW w:w="2718" w:type="dxa"/>
            <w:shd w:val="clear" w:color="auto" w:fill="auto"/>
            <w:noWrap/>
          </w:tcPr>
          <w:p w:rsidR="00B454F2" w:rsidRPr="003B6230" w:rsidRDefault="00B454F2" w:rsidP="00B454F2">
            <w:pPr>
              <w:spacing w:after="0"/>
              <w:ind w:right="340"/>
              <w:jc w:val="right"/>
              <w:rPr>
                <w:b/>
                <w:lang w:val="fr-FR"/>
              </w:rPr>
            </w:pPr>
            <w:r w:rsidRPr="003B6230">
              <w:rPr>
                <w:b/>
                <w:lang w:val="fr-FR"/>
              </w:rPr>
              <w:t>2 066 667 €</w:t>
            </w:r>
          </w:p>
        </w:tc>
      </w:tr>
      <w:tr w:rsidR="00B454F2" w:rsidRPr="003B6230" w:rsidTr="00480970">
        <w:tc>
          <w:tcPr>
            <w:tcW w:w="10121" w:type="dxa"/>
            <w:shd w:val="clear" w:color="auto" w:fill="auto"/>
            <w:noWrap/>
            <w:vAlign w:val="center"/>
          </w:tcPr>
          <w:p w:rsidR="00B454F2" w:rsidRPr="003B6230" w:rsidRDefault="00B454F2" w:rsidP="00B454F2">
            <w:pPr>
              <w:spacing w:after="0"/>
              <w:jc w:val="left"/>
              <w:rPr>
                <w:b/>
                <w:lang w:val="fr-FR" w:eastAsia="fr-CA"/>
              </w:rPr>
            </w:pPr>
            <w:r w:rsidRPr="003B6230">
              <w:rPr>
                <w:b/>
                <w:lang w:val="fr-FR" w:eastAsia="fr-CA"/>
              </w:rPr>
              <w:t xml:space="preserve">Montant disponible pour la planification des activités de la </w:t>
            </w:r>
            <w:r w:rsidRPr="003B6230">
              <w:rPr>
                <w:b/>
                <w:lang w:val="fr-FR" w:eastAsia="fr-CA"/>
              </w:rPr>
              <w:br/>
              <w:t>composante « Appui aux collectivités locales » UNCDF</w:t>
            </w:r>
          </w:p>
        </w:tc>
        <w:tc>
          <w:tcPr>
            <w:tcW w:w="1305" w:type="dxa"/>
            <w:shd w:val="clear" w:color="auto" w:fill="auto"/>
            <w:noWrap/>
            <w:vAlign w:val="center"/>
          </w:tcPr>
          <w:p w:rsidR="00B454F2" w:rsidRPr="003B6230" w:rsidRDefault="00B454F2" w:rsidP="00480970">
            <w:pPr>
              <w:spacing w:after="0"/>
              <w:jc w:val="center"/>
              <w:rPr>
                <w:lang w:val="fr-FR"/>
              </w:rPr>
            </w:pPr>
          </w:p>
        </w:tc>
        <w:tc>
          <w:tcPr>
            <w:tcW w:w="2718" w:type="dxa"/>
            <w:shd w:val="clear" w:color="auto" w:fill="auto"/>
            <w:noWrap/>
            <w:vAlign w:val="center"/>
          </w:tcPr>
          <w:p w:rsidR="00B454F2" w:rsidRPr="003B6230" w:rsidRDefault="00B454F2" w:rsidP="00B454F2">
            <w:pPr>
              <w:spacing w:after="0"/>
              <w:ind w:right="340"/>
              <w:jc w:val="right"/>
              <w:rPr>
                <w:b/>
                <w:lang w:val="fr-FR"/>
              </w:rPr>
            </w:pPr>
            <w:r w:rsidRPr="003B6230">
              <w:rPr>
                <w:b/>
                <w:lang w:val="fr-FR"/>
              </w:rPr>
              <w:t>4 949 667 €</w:t>
            </w:r>
          </w:p>
        </w:tc>
      </w:tr>
    </w:tbl>
    <w:p w:rsidR="0018181B" w:rsidRDefault="0018181B" w:rsidP="0018181B">
      <w:pPr>
        <w:rPr>
          <w:lang w:val="fr-FR" w:eastAsia="fr-CA"/>
        </w:rPr>
      </w:pPr>
    </w:p>
    <w:p w:rsidR="00204FD4" w:rsidRPr="00CF349E" w:rsidRDefault="00204FD4" w:rsidP="00B454F2">
      <w:pPr>
        <w:rPr>
          <w:lang w:val="fr-FR"/>
        </w:rPr>
      </w:pPr>
    </w:p>
    <w:p w:rsidR="00204FD4" w:rsidRPr="00CF349E" w:rsidRDefault="00204FD4" w:rsidP="00B454F2">
      <w:pPr>
        <w:rPr>
          <w:lang w:val="fr-FR"/>
        </w:rPr>
        <w:sectPr w:rsidR="00204FD4" w:rsidRPr="00CF349E" w:rsidSect="007435C5">
          <w:headerReference w:type="even" r:id="rId29"/>
          <w:headerReference w:type="default" r:id="rId30"/>
          <w:footerReference w:type="even" r:id="rId31"/>
          <w:footerReference w:type="default" r:id="rId32"/>
          <w:pgSz w:w="11907" w:h="16840" w:code="9"/>
          <w:pgMar w:top="1418" w:right="1418" w:bottom="1418" w:left="1418" w:header="567" w:footer="567" w:gutter="0"/>
          <w:cols w:space="708"/>
          <w:docGrid w:linePitch="360"/>
        </w:sectPr>
      </w:pPr>
    </w:p>
    <w:p w:rsidR="00204FD4" w:rsidRPr="00877438" w:rsidRDefault="00204FD4" w:rsidP="006B0C3D">
      <w:pPr>
        <w:pStyle w:val="Titre7"/>
      </w:pPr>
      <w:r w:rsidRPr="00877438">
        <w:lastRenderedPageBreak/>
        <w:t xml:space="preserve">Budget total </w:t>
      </w:r>
      <w:r w:rsidR="00F53F20">
        <w:t xml:space="preserve">de la composante </w:t>
      </w:r>
      <w:r w:rsidR="009D1A64">
        <w:t xml:space="preserve">par résultat </w:t>
      </w:r>
      <w:r w:rsidRPr="00877438">
        <w:t xml:space="preserve">avec ventilation annuelle </w:t>
      </w:r>
      <w:r w:rsidR="00D32CDE">
        <w:t xml:space="preserve">(2013-2018) </w:t>
      </w:r>
      <w:r w:rsidRPr="00877438">
        <w:t>(montants en euros)</w:t>
      </w:r>
    </w:p>
    <w:tbl>
      <w:tblPr>
        <w:tblW w:w="5196" w:type="pct"/>
        <w:jc w:val="center"/>
        <w:tblBorders>
          <w:top w:val="single" w:sz="4" w:space="0" w:color="517B8F"/>
          <w:left w:val="single" w:sz="4" w:space="0" w:color="517B8F"/>
          <w:bottom w:val="single" w:sz="4" w:space="0" w:color="517B8F"/>
          <w:right w:val="single" w:sz="4" w:space="0" w:color="517B8F"/>
          <w:insideH w:val="single" w:sz="4" w:space="0" w:color="517B8F"/>
          <w:insideV w:val="single" w:sz="4" w:space="0" w:color="517B8F"/>
        </w:tblBorders>
        <w:tblLayout w:type="fixed"/>
        <w:tblCellMar>
          <w:left w:w="70" w:type="dxa"/>
          <w:right w:w="70" w:type="dxa"/>
        </w:tblCellMar>
        <w:tblLook w:val="00A0" w:firstRow="1" w:lastRow="0" w:firstColumn="1" w:lastColumn="0" w:noHBand="0" w:noVBand="0"/>
      </w:tblPr>
      <w:tblGrid>
        <w:gridCol w:w="6725"/>
        <w:gridCol w:w="1328"/>
        <w:gridCol w:w="1329"/>
        <w:gridCol w:w="1329"/>
        <w:gridCol w:w="1329"/>
        <w:gridCol w:w="1329"/>
        <w:gridCol w:w="1329"/>
      </w:tblGrid>
      <w:tr w:rsidR="00B454F2" w:rsidRPr="00877438" w:rsidTr="00B454F2">
        <w:trPr>
          <w:jc w:val="center"/>
        </w:trPr>
        <w:tc>
          <w:tcPr>
            <w:tcW w:w="2288" w:type="pct"/>
            <w:shd w:val="clear" w:color="auto" w:fill="517B8F"/>
            <w:noWrap/>
            <w:vAlign w:val="center"/>
          </w:tcPr>
          <w:p w:rsidR="00B454F2" w:rsidRPr="00877438" w:rsidRDefault="00B454F2" w:rsidP="00A139E4">
            <w:pPr>
              <w:spacing w:before="60" w:after="60"/>
              <w:jc w:val="left"/>
              <w:rPr>
                <w:rFonts w:cs="Calibri"/>
                <w:b/>
                <w:color w:val="FFFFFF"/>
                <w:sz w:val="20"/>
                <w:szCs w:val="20"/>
                <w:lang w:val="fr-FR" w:eastAsia="fr-CA"/>
              </w:rPr>
            </w:pPr>
          </w:p>
        </w:tc>
        <w:tc>
          <w:tcPr>
            <w:tcW w:w="452" w:type="pct"/>
            <w:shd w:val="clear" w:color="auto" w:fill="517B8F"/>
            <w:noWrap/>
            <w:vAlign w:val="center"/>
          </w:tcPr>
          <w:p w:rsidR="00B454F2" w:rsidRPr="00ED6CA9" w:rsidRDefault="00B454F2" w:rsidP="00D32CDE">
            <w:pPr>
              <w:spacing w:before="60" w:after="60"/>
              <w:jc w:val="center"/>
              <w:rPr>
                <w:rFonts w:cs="Arial"/>
                <w:b/>
                <w:bCs/>
                <w:color w:val="FFFFFF" w:themeColor="background1"/>
                <w:sz w:val="20"/>
                <w:szCs w:val="20"/>
              </w:rPr>
            </w:pPr>
            <w:r w:rsidRPr="00ED6CA9">
              <w:rPr>
                <w:rFonts w:cs="Arial"/>
                <w:b/>
                <w:bCs/>
                <w:color w:val="FFFFFF" w:themeColor="background1"/>
                <w:sz w:val="20"/>
                <w:szCs w:val="20"/>
              </w:rPr>
              <w:t>An 1</w:t>
            </w:r>
          </w:p>
        </w:tc>
        <w:tc>
          <w:tcPr>
            <w:tcW w:w="452" w:type="pct"/>
            <w:shd w:val="clear" w:color="auto" w:fill="517B8F"/>
            <w:noWrap/>
            <w:vAlign w:val="center"/>
          </w:tcPr>
          <w:p w:rsidR="00B454F2" w:rsidRPr="00ED6CA9" w:rsidRDefault="00B454F2" w:rsidP="00D32CDE">
            <w:pPr>
              <w:spacing w:before="60" w:after="60"/>
              <w:jc w:val="center"/>
              <w:rPr>
                <w:rFonts w:cs="Arial"/>
                <w:b/>
                <w:bCs/>
                <w:color w:val="FFFFFF" w:themeColor="background1"/>
                <w:sz w:val="20"/>
                <w:szCs w:val="20"/>
              </w:rPr>
            </w:pPr>
            <w:r w:rsidRPr="00ED6CA9">
              <w:rPr>
                <w:rFonts w:cs="Arial"/>
                <w:b/>
                <w:bCs/>
                <w:color w:val="FFFFFF" w:themeColor="background1"/>
                <w:sz w:val="20"/>
                <w:szCs w:val="20"/>
              </w:rPr>
              <w:t>An 2</w:t>
            </w:r>
          </w:p>
        </w:tc>
        <w:tc>
          <w:tcPr>
            <w:tcW w:w="452" w:type="pct"/>
            <w:shd w:val="clear" w:color="auto" w:fill="517B8F"/>
            <w:noWrap/>
            <w:vAlign w:val="center"/>
          </w:tcPr>
          <w:p w:rsidR="00B454F2" w:rsidRPr="00ED6CA9" w:rsidRDefault="00B454F2" w:rsidP="00D32CDE">
            <w:pPr>
              <w:spacing w:before="60" w:after="60"/>
              <w:jc w:val="center"/>
              <w:rPr>
                <w:rFonts w:cs="Arial"/>
                <w:b/>
                <w:bCs/>
                <w:color w:val="FFFFFF" w:themeColor="background1"/>
                <w:sz w:val="20"/>
                <w:szCs w:val="20"/>
              </w:rPr>
            </w:pPr>
            <w:r w:rsidRPr="00ED6CA9">
              <w:rPr>
                <w:rFonts w:cs="Arial"/>
                <w:b/>
                <w:bCs/>
                <w:color w:val="FFFFFF" w:themeColor="background1"/>
                <w:sz w:val="20"/>
                <w:szCs w:val="20"/>
              </w:rPr>
              <w:t>An 3</w:t>
            </w:r>
          </w:p>
        </w:tc>
        <w:tc>
          <w:tcPr>
            <w:tcW w:w="452" w:type="pct"/>
            <w:shd w:val="clear" w:color="auto" w:fill="517B8F"/>
            <w:noWrap/>
            <w:vAlign w:val="center"/>
          </w:tcPr>
          <w:p w:rsidR="00B454F2" w:rsidRPr="00ED6CA9" w:rsidRDefault="00B454F2" w:rsidP="00D32CDE">
            <w:pPr>
              <w:spacing w:before="60" w:after="60"/>
              <w:jc w:val="center"/>
              <w:rPr>
                <w:rFonts w:cs="Arial"/>
                <w:b/>
                <w:bCs/>
                <w:color w:val="FFFFFF" w:themeColor="background1"/>
                <w:sz w:val="20"/>
                <w:szCs w:val="20"/>
              </w:rPr>
            </w:pPr>
            <w:r w:rsidRPr="00ED6CA9">
              <w:rPr>
                <w:rFonts w:cs="Arial"/>
                <w:b/>
                <w:bCs/>
                <w:color w:val="FFFFFF" w:themeColor="background1"/>
                <w:sz w:val="20"/>
                <w:szCs w:val="20"/>
              </w:rPr>
              <w:t>An 4</w:t>
            </w:r>
          </w:p>
        </w:tc>
        <w:tc>
          <w:tcPr>
            <w:tcW w:w="452" w:type="pct"/>
            <w:shd w:val="clear" w:color="auto" w:fill="517B8F"/>
            <w:vAlign w:val="center"/>
          </w:tcPr>
          <w:p w:rsidR="00B454F2" w:rsidRPr="00ED6CA9" w:rsidRDefault="00B454F2" w:rsidP="00D32CDE">
            <w:pPr>
              <w:spacing w:before="60" w:after="60"/>
              <w:jc w:val="center"/>
              <w:rPr>
                <w:rFonts w:cs="Arial"/>
                <w:b/>
                <w:bCs/>
                <w:color w:val="FFFFFF" w:themeColor="background1"/>
                <w:sz w:val="20"/>
                <w:szCs w:val="20"/>
              </w:rPr>
            </w:pPr>
            <w:r w:rsidRPr="00ED6CA9">
              <w:rPr>
                <w:rFonts w:cs="Arial"/>
                <w:b/>
                <w:bCs/>
                <w:color w:val="FFFFFF" w:themeColor="background1"/>
                <w:sz w:val="20"/>
                <w:szCs w:val="20"/>
              </w:rPr>
              <w:t>An 5</w:t>
            </w:r>
          </w:p>
        </w:tc>
        <w:tc>
          <w:tcPr>
            <w:tcW w:w="452" w:type="pct"/>
            <w:shd w:val="clear" w:color="auto" w:fill="517B8F"/>
            <w:vAlign w:val="center"/>
          </w:tcPr>
          <w:p w:rsidR="00B454F2" w:rsidRPr="00ED6CA9" w:rsidRDefault="00B454F2" w:rsidP="00480970">
            <w:pPr>
              <w:spacing w:before="60" w:after="60"/>
              <w:jc w:val="center"/>
              <w:rPr>
                <w:rFonts w:cs="Arial"/>
                <w:b/>
                <w:bCs/>
                <w:color w:val="FFFFFF" w:themeColor="background1"/>
                <w:sz w:val="20"/>
                <w:szCs w:val="20"/>
              </w:rPr>
            </w:pPr>
            <w:r>
              <w:rPr>
                <w:rFonts w:cs="Arial"/>
                <w:b/>
                <w:bCs/>
                <w:color w:val="FFFFFF" w:themeColor="background1"/>
                <w:sz w:val="20"/>
                <w:szCs w:val="20"/>
              </w:rPr>
              <w:t>Budget</w:t>
            </w:r>
            <w:r>
              <w:rPr>
                <w:rFonts w:cs="Arial"/>
                <w:b/>
                <w:bCs/>
                <w:color w:val="FFFFFF" w:themeColor="background1"/>
                <w:sz w:val="20"/>
                <w:szCs w:val="20"/>
              </w:rPr>
              <w:br/>
              <w:t>Total</w:t>
            </w:r>
          </w:p>
        </w:tc>
      </w:tr>
      <w:tr w:rsidR="00B454F2" w:rsidRPr="00877438" w:rsidTr="00B454F2">
        <w:trPr>
          <w:jc w:val="center"/>
        </w:trPr>
        <w:tc>
          <w:tcPr>
            <w:tcW w:w="2288" w:type="pct"/>
            <w:shd w:val="clear" w:color="auto" w:fill="auto"/>
            <w:noWrap/>
            <w:vAlign w:val="center"/>
          </w:tcPr>
          <w:p w:rsidR="00B454F2" w:rsidRPr="00143112" w:rsidRDefault="00B454F2" w:rsidP="00480970">
            <w:pPr>
              <w:spacing w:after="0"/>
              <w:jc w:val="left"/>
              <w:rPr>
                <w:b/>
                <w:sz w:val="20"/>
                <w:szCs w:val="20"/>
                <w:lang w:val="fr-FR" w:eastAsia="fr-CA"/>
              </w:rPr>
            </w:pPr>
            <w:r w:rsidRPr="00143112">
              <w:rPr>
                <w:b/>
                <w:sz w:val="20"/>
                <w:szCs w:val="20"/>
                <w:lang w:val="fr-FR" w:eastAsia="fr-CA"/>
              </w:rPr>
              <w:t>Résultat 1</w:t>
            </w:r>
          </w:p>
          <w:p w:rsidR="00B454F2" w:rsidRPr="00143112" w:rsidRDefault="00B454F2" w:rsidP="00480970">
            <w:pPr>
              <w:spacing w:after="0"/>
              <w:jc w:val="left"/>
              <w:rPr>
                <w:sz w:val="20"/>
                <w:szCs w:val="20"/>
                <w:lang w:val="fr-FR" w:eastAsia="fr-CA"/>
              </w:rPr>
            </w:pPr>
            <w:r w:rsidRPr="00143112">
              <w:rPr>
                <w:sz w:val="20"/>
                <w:szCs w:val="20"/>
                <w:lang w:val="fr-FR" w:eastAsia="fr-CA"/>
              </w:rPr>
              <w:t xml:space="preserve">La capacité de planification des communes est améliorée pour la prise en compte du développement </w:t>
            </w:r>
            <w:r w:rsidR="0046634F">
              <w:rPr>
                <w:sz w:val="20"/>
                <w:szCs w:val="20"/>
                <w:lang w:val="fr-FR" w:eastAsia="fr-CA"/>
              </w:rPr>
              <w:t>de l’économi</w:t>
            </w:r>
            <w:r w:rsidRPr="00143112">
              <w:rPr>
                <w:sz w:val="20"/>
                <w:szCs w:val="20"/>
                <w:lang w:val="fr-FR" w:eastAsia="fr-CA"/>
              </w:rPr>
              <w:t xml:space="preserve">e locale, de la SAN et de la résilience aux changements climatiques (RCC)  </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131 727</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123 386</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101 386</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96 386</w:t>
            </w:r>
          </w:p>
        </w:tc>
        <w:tc>
          <w:tcPr>
            <w:tcW w:w="452" w:type="pct"/>
            <w:shd w:val="clear" w:color="auto" w:fill="auto"/>
            <w:vAlign w:val="center"/>
          </w:tcPr>
          <w:p w:rsidR="00B454F2" w:rsidRPr="00B454F2" w:rsidRDefault="00B454F2" w:rsidP="00B454F2">
            <w:pPr>
              <w:spacing w:after="0"/>
              <w:ind w:right="227"/>
              <w:jc w:val="right"/>
              <w:rPr>
                <w:rFonts w:cs="Arial"/>
                <w:sz w:val="20"/>
                <w:szCs w:val="20"/>
              </w:rPr>
            </w:pPr>
            <w:r w:rsidRPr="00B454F2">
              <w:rPr>
                <w:rFonts w:cs="Arial"/>
                <w:sz w:val="20"/>
                <w:szCs w:val="20"/>
              </w:rPr>
              <w:t>29 164</w:t>
            </w:r>
          </w:p>
        </w:tc>
        <w:tc>
          <w:tcPr>
            <w:tcW w:w="452" w:type="pct"/>
            <w:shd w:val="clear" w:color="auto" w:fill="auto"/>
            <w:vAlign w:val="center"/>
          </w:tcPr>
          <w:p w:rsidR="00B454F2" w:rsidRPr="00ED6CA9" w:rsidRDefault="00B454F2" w:rsidP="00B454F2">
            <w:pPr>
              <w:spacing w:after="0"/>
              <w:ind w:right="113"/>
              <w:jc w:val="right"/>
              <w:rPr>
                <w:rFonts w:cs="Arial"/>
                <w:sz w:val="20"/>
                <w:szCs w:val="20"/>
              </w:rPr>
            </w:pPr>
            <w:r w:rsidRPr="00ED6CA9">
              <w:rPr>
                <w:rFonts w:cs="Arial"/>
                <w:sz w:val="20"/>
                <w:szCs w:val="20"/>
              </w:rPr>
              <w:t>482 048 €</w:t>
            </w:r>
          </w:p>
        </w:tc>
      </w:tr>
      <w:tr w:rsidR="00B454F2" w:rsidRPr="00877438" w:rsidTr="00B454F2">
        <w:trPr>
          <w:jc w:val="center"/>
        </w:trPr>
        <w:tc>
          <w:tcPr>
            <w:tcW w:w="2288" w:type="pct"/>
            <w:shd w:val="clear" w:color="auto" w:fill="auto"/>
            <w:noWrap/>
            <w:vAlign w:val="center"/>
          </w:tcPr>
          <w:p w:rsidR="00B454F2" w:rsidRPr="00143112" w:rsidRDefault="00B454F2" w:rsidP="00480970">
            <w:pPr>
              <w:spacing w:after="0"/>
              <w:jc w:val="left"/>
              <w:rPr>
                <w:b/>
                <w:sz w:val="20"/>
                <w:szCs w:val="20"/>
                <w:lang w:val="fr-FR" w:eastAsia="fr-CA"/>
              </w:rPr>
            </w:pPr>
            <w:r w:rsidRPr="00143112">
              <w:rPr>
                <w:b/>
                <w:sz w:val="20"/>
                <w:szCs w:val="20"/>
                <w:lang w:val="fr-FR" w:eastAsia="fr-CA"/>
              </w:rPr>
              <w:t>Résultat 2</w:t>
            </w:r>
          </w:p>
          <w:p w:rsidR="00B454F2" w:rsidRPr="00143112" w:rsidRDefault="00B454F2" w:rsidP="00480970">
            <w:pPr>
              <w:spacing w:after="0"/>
              <w:jc w:val="left"/>
              <w:rPr>
                <w:sz w:val="20"/>
                <w:szCs w:val="20"/>
                <w:lang w:val="fr-FR" w:eastAsia="fr-CA"/>
              </w:rPr>
            </w:pPr>
            <w:r w:rsidRPr="00143112">
              <w:rPr>
                <w:sz w:val="20"/>
                <w:szCs w:val="20"/>
                <w:lang w:val="fr-FR" w:eastAsia="fr-CA"/>
              </w:rPr>
              <w:t>La capacité de maîtrise d’ouvrage et de coordination des interventions dans les Communes est améliorée pour la prise en compte de la SAN et de la RCC</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100 707</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87 367</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83 367</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78 033</w:t>
            </w:r>
          </w:p>
        </w:tc>
        <w:tc>
          <w:tcPr>
            <w:tcW w:w="452" w:type="pct"/>
            <w:shd w:val="clear" w:color="auto" w:fill="auto"/>
            <w:vAlign w:val="center"/>
          </w:tcPr>
          <w:p w:rsidR="00B454F2" w:rsidRPr="00B454F2" w:rsidRDefault="00B454F2" w:rsidP="00B454F2">
            <w:pPr>
              <w:spacing w:after="0"/>
              <w:ind w:right="227"/>
              <w:jc w:val="right"/>
              <w:rPr>
                <w:rFonts w:cs="Arial"/>
                <w:sz w:val="20"/>
                <w:szCs w:val="20"/>
              </w:rPr>
            </w:pPr>
            <w:r w:rsidRPr="00B454F2">
              <w:rPr>
                <w:rFonts w:cs="Arial"/>
                <w:sz w:val="20"/>
                <w:szCs w:val="20"/>
              </w:rPr>
              <w:t>48 124</w:t>
            </w:r>
          </w:p>
        </w:tc>
        <w:tc>
          <w:tcPr>
            <w:tcW w:w="452" w:type="pct"/>
            <w:shd w:val="clear" w:color="auto" w:fill="auto"/>
            <w:vAlign w:val="center"/>
          </w:tcPr>
          <w:p w:rsidR="00B454F2" w:rsidRPr="00ED6CA9" w:rsidRDefault="00B454F2" w:rsidP="00B454F2">
            <w:pPr>
              <w:spacing w:after="0"/>
              <w:ind w:right="113"/>
              <w:jc w:val="right"/>
              <w:rPr>
                <w:rFonts w:cs="Arial"/>
                <w:sz w:val="20"/>
                <w:szCs w:val="20"/>
              </w:rPr>
            </w:pPr>
            <w:r w:rsidRPr="00ED6CA9">
              <w:rPr>
                <w:rFonts w:cs="Arial"/>
                <w:sz w:val="20"/>
                <w:szCs w:val="20"/>
              </w:rPr>
              <w:t>397 598 €</w:t>
            </w:r>
          </w:p>
        </w:tc>
      </w:tr>
      <w:tr w:rsidR="00B454F2" w:rsidRPr="00877438" w:rsidTr="00B454F2">
        <w:trPr>
          <w:jc w:val="center"/>
        </w:trPr>
        <w:tc>
          <w:tcPr>
            <w:tcW w:w="2288" w:type="pct"/>
            <w:shd w:val="clear" w:color="auto" w:fill="auto"/>
            <w:noWrap/>
            <w:vAlign w:val="center"/>
          </w:tcPr>
          <w:p w:rsidR="00B454F2" w:rsidRPr="00143112" w:rsidRDefault="00B454F2" w:rsidP="00480970">
            <w:pPr>
              <w:spacing w:after="0"/>
              <w:jc w:val="left"/>
              <w:rPr>
                <w:b/>
                <w:sz w:val="20"/>
                <w:szCs w:val="20"/>
                <w:lang w:val="fr-FR" w:eastAsia="fr-CA"/>
              </w:rPr>
            </w:pPr>
            <w:r w:rsidRPr="00143112">
              <w:rPr>
                <w:b/>
                <w:sz w:val="20"/>
                <w:szCs w:val="20"/>
                <w:lang w:val="fr-FR" w:eastAsia="fr-CA"/>
              </w:rPr>
              <w:t>Résultat 3</w:t>
            </w:r>
          </w:p>
          <w:p w:rsidR="00B454F2" w:rsidRPr="00143112" w:rsidRDefault="00B454F2" w:rsidP="00480970">
            <w:pPr>
              <w:spacing w:after="0"/>
              <w:jc w:val="left"/>
              <w:rPr>
                <w:sz w:val="20"/>
                <w:szCs w:val="20"/>
                <w:lang w:val="fr-FR" w:eastAsia="fr-CA"/>
              </w:rPr>
            </w:pPr>
            <w:r w:rsidRPr="00143112">
              <w:rPr>
                <w:sz w:val="20"/>
                <w:szCs w:val="20"/>
                <w:lang w:val="fr-FR" w:eastAsia="fr-CA"/>
              </w:rPr>
              <w:t>La capacité des Communes à</w:t>
            </w:r>
            <w:r w:rsidR="00F80588">
              <w:rPr>
                <w:sz w:val="20"/>
                <w:szCs w:val="20"/>
                <w:lang w:val="fr-FR" w:eastAsia="fr-CA"/>
              </w:rPr>
              <w:t xml:space="preserve"> </w:t>
            </w:r>
            <w:r w:rsidRPr="00143112">
              <w:rPr>
                <w:sz w:val="20"/>
                <w:szCs w:val="20"/>
                <w:lang w:val="fr-FR" w:eastAsia="fr-CA"/>
              </w:rPr>
              <w:t>mobiliser des ressources financières (internes et externes) et en assurer la gestion efficiente en vue d’améliorer la SAN et la RCC est améliorée</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64 324</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50 983</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50 983</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50 983</w:t>
            </w:r>
          </w:p>
        </w:tc>
        <w:tc>
          <w:tcPr>
            <w:tcW w:w="452" w:type="pct"/>
            <w:shd w:val="clear" w:color="auto" w:fill="auto"/>
            <w:vAlign w:val="center"/>
          </w:tcPr>
          <w:p w:rsidR="00B454F2" w:rsidRPr="00B454F2" w:rsidRDefault="00B454F2" w:rsidP="00B454F2">
            <w:pPr>
              <w:spacing w:after="0"/>
              <w:ind w:right="227"/>
              <w:jc w:val="right"/>
              <w:rPr>
                <w:rFonts w:cs="Arial"/>
                <w:sz w:val="20"/>
                <w:szCs w:val="20"/>
              </w:rPr>
            </w:pPr>
            <w:r w:rsidRPr="00B454F2">
              <w:rPr>
                <w:rFonts w:cs="Arial"/>
                <w:sz w:val="20"/>
                <w:szCs w:val="20"/>
              </w:rPr>
              <w:t>26 824</w:t>
            </w:r>
          </w:p>
        </w:tc>
        <w:tc>
          <w:tcPr>
            <w:tcW w:w="452" w:type="pct"/>
            <w:shd w:val="clear" w:color="auto" w:fill="auto"/>
            <w:vAlign w:val="center"/>
          </w:tcPr>
          <w:p w:rsidR="00B454F2" w:rsidRPr="00ED6CA9" w:rsidRDefault="00B454F2" w:rsidP="00B454F2">
            <w:pPr>
              <w:spacing w:after="0"/>
              <w:ind w:right="113"/>
              <w:jc w:val="right"/>
              <w:rPr>
                <w:rFonts w:cs="Arial"/>
                <w:sz w:val="20"/>
                <w:szCs w:val="20"/>
              </w:rPr>
            </w:pPr>
            <w:r w:rsidRPr="00ED6CA9">
              <w:rPr>
                <w:rFonts w:cs="Arial"/>
                <w:sz w:val="20"/>
                <w:szCs w:val="20"/>
              </w:rPr>
              <w:t>244 098 €</w:t>
            </w:r>
          </w:p>
        </w:tc>
      </w:tr>
      <w:tr w:rsidR="00B454F2" w:rsidRPr="00877438" w:rsidTr="00B454F2">
        <w:trPr>
          <w:jc w:val="center"/>
        </w:trPr>
        <w:tc>
          <w:tcPr>
            <w:tcW w:w="2288" w:type="pct"/>
            <w:shd w:val="clear" w:color="auto" w:fill="auto"/>
            <w:noWrap/>
            <w:vAlign w:val="center"/>
          </w:tcPr>
          <w:p w:rsidR="00B454F2" w:rsidRPr="00143112" w:rsidRDefault="00B454F2" w:rsidP="00480970">
            <w:pPr>
              <w:spacing w:after="0"/>
              <w:jc w:val="left"/>
              <w:rPr>
                <w:b/>
                <w:sz w:val="20"/>
                <w:szCs w:val="20"/>
                <w:lang w:val="fr-FR" w:eastAsia="fr-CA"/>
              </w:rPr>
            </w:pPr>
            <w:r w:rsidRPr="00143112">
              <w:rPr>
                <w:b/>
                <w:sz w:val="20"/>
                <w:szCs w:val="20"/>
                <w:lang w:val="fr-FR" w:eastAsia="fr-CA"/>
              </w:rPr>
              <w:t>Résultat 4</w:t>
            </w:r>
          </w:p>
          <w:p w:rsidR="00B454F2" w:rsidRPr="00143112" w:rsidRDefault="00B454F2" w:rsidP="00480970">
            <w:pPr>
              <w:spacing w:after="0"/>
              <w:jc w:val="left"/>
              <w:rPr>
                <w:sz w:val="20"/>
                <w:szCs w:val="20"/>
                <w:lang w:val="fr-FR" w:eastAsia="fr-CA"/>
              </w:rPr>
            </w:pPr>
            <w:r w:rsidRPr="00143112">
              <w:rPr>
                <w:sz w:val="20"/>
                <w:szCs w:val="20"/>
                <w:lang w:val="fr-FR" w:eastAsia="fr-CA"/>
              </w:rPr>
              <w:t>Un mécanisme de transfert financier, sous forme d’un FDL, est mis en place pour un investissement local structurant mettant l'accent sur la SAN, la RCC et les se</w:t>
            </w:r>
            <w:r w:rsidRPr="00143112">
              <w:rPr>
                <w:sz w:val="20"/>
                <w:szCs w:val="20"/>
                <w:lang w:val="fr-FR" w:eastAsia="fr-CA"/>
              </w:rPr>
              <w:t>r</w:t>
            </w:r>
            <w:r w:rsidRPr="00143112">
              <w:rPr>
                <w:sz w:val="20"/>
                <w:szCs w:val="20"/>
                <w:lang w:val="fr-FR" w:eastAsia="fr-CA"/>
              </w:rPr>
              <w:t>vices socioéconomiques de base</w:t>
            </w:r>
            <w:r w:rsidR="00F80588">
              <w:rPr>
                <w:sz w:val="20"/>
                <w:szCs w:val="20"/>
                <w:lang w:val="fr-FR" w:eastAsia="fr-CA"/>
              </w:rPr>
              <w:t xml:space="preserve"> </w:t>
            </w:r>
            <w:r w:rsidRPr="00143112">
              <w:rPr>
                <w:sz w:val="20"/>
                <w:szCs w:val="20"/>
                <w:lang w:val="fr-FR" w:eastAsia="fr-CA"/>
              </w:rPr>
              <w:t>orientés prioritairement vers les groupes vuln</w:t>
            </w:r>
            <w:r w:rsidRPr="00143112">
              <w:rPr>
                <w:sz w:val="20"/>
                <w:szCs w:val="20"/>
                <w:lang w:val="fr-FR" w:eastAsia="fr-CA"/>
              </w:rPr>
              <w:t>é</w:t>
            </w:r>
            <w:r w:rsidRPr="00143112">
              <w:rPr>
                <w:sz w:val="20"/>
                <w:szCs w:val="20"/>
                <w:lang w:val="fr-FR" w:eastAsia="fr-CA"/>
              </w:rPr>
              <w:t>rables</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252 762</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549 421</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999 421</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979 421</w:t>
            </w:r>
          </w:p>
        </w:tc>
        <w:tc>
          <w:tcPr>
            <w:tcW w:w="452" w:type="pct"/>
            <w:shd w:val="clear" w:color="auto" w:fill="auto"/>
            <w:vAlign w:val="center"/>
          </w:tcPr>
          <w:p w:rsidR="00B454F2" w:rsidRPr="00B454F2" w:rsidRDefault="00B454F2" w:rsidP="00B454F2">
            <w:pPr>
              <w:spacing w:after="0"/>
              <w:ind w:right="227"/>
              <w:jc w:val="right"/>
              <w:rPr>
                <w:rFonts w:cs="Arial"/>
                <w:sz w:val="20"/>
                <w:szCs w:val="20"/>
              </w:rPr>
            </w:pPr>
            <w:r w:rsidRPr="00B454F2">
              <w:rPr>
                <w:rFonts w:cs="Arial"/>
                <w:sz w:val="20"/>
                <w:szCs w:val="20"/>
              </w:rPr>
              <w:t>261 824</w:t>
            </w:r>
          </w:p>
        </w:tc>
        <w:tc>
          <w:tcPr>
            <w:tcW w:w="452" w:type="pct"/>
            <w:shd w:val="clear" w:color="auto" w:fill="auto"/>
            <w:vAlign w:val="center"/>
          </w:tcPr>
          <w:p w:rsidR="00B454F2" w:rsidRPr="00ED6CA9" w:rsidRDefault="00B454F2" w:rsidP="00B454F2">
            <w:pPr>
              <w:spacing w:after="0"/>
              <w:ind w:right="113"/>
              <w:jc w:val="right"/>
              <w:rPr>
                <w:rFonts w:cs="Arial"/>
                <w:sz w:val="20"/>
                <w:szCs w:val="20"/>
              </w:rPr>
            </w:pPr>
            <w:r w:rsidRPr="00ED6CA9">
              <w:rPr>
                <w:rFonts w:cs="Arial"/>
                <w:sz w:val="20"/>
                <w:szCs w:val="20"/>
              </w:rPr>
              <w:t>3 042 848 €</w:t>
            </w:r>
          </w:p>
        </w:tc>
      </w:tr>
      <w:tr w:rsidR="00B454F2" w:rsidRPr="00877438" w:rsidTr="00B454F2">
        <w:trPr>
          <w:jc w:val="center"/>
        </w:trPr>
        <w:tc>
          <w:tcPr>
            <w:tcW w:w="2288" w:type="pct"/>
            <w:shd w:val="clear" w:color="auto" w:fill="auto"/>
            <w:noWrap/>
            <w:vAlign w:val="center"/>
          </w:tcPr>
          <w:p w:rsidR="00B454F2" w:rsidRPr="003E0239" w:rsidRDefault="00B454F2" w:rsidP="00480970">
            <w:pPr>
              <w:spacing w:after="0"/>
              <w:jc w:val="left"/>
              <w:rPr>
                <w:b/>
                <w:sz w:val="20"/>
                <w:szCs w:val="20"/>
                <w:lang w:val="fr-FR" w:eastAsia="fr-CA"/>
              </w:rPr>
            </w:pPr>
            <w:r w:rsidRPr="003E0239">
              <w:rPr>
                <w:b/>
                <w:sz w:val="20"/>
                <w:szCs w:val="20"/>
                <w:lang w:val="fr-FR" w:eastAsia="fr-CA"/>
              </w:rPr>
              <w:t>Résultat 5</w:t>
            </w:r>
          </w:p>
          <w:p w:rsidR="00B454F2" w:rsidRPr="003E0239" w:rsidRDefault="00B454F2" w:rsidP="00480970">
            <w:pPr>
              <w:spacing w:after="0"/>
              <w:jc w:val="left"/>
              <w:rPr>
                <w:sz w:val="20"/>
                <w:szCs w:val="20"/>
                <w:lang w:val="fr-FR" w:eastAsia="fr-CA"/>
              </w:rPr>
            </w:pPr>
            <w:r w:rsidRPr="003E0239">
              <w:rPr>
                <w:sz w:val="20"/>
                <w:szCs w:val="20"/>
                <w:lang w:val="fr-FR" w:eastAsia="fr-CA"/>
              </w:rPr>
              <w:t>Les Communes formulent et mettent en œuvre une politique de gestion et de pérennisation (fonctionnement et entretien) des infrastructures, incluant les coûts récurrents</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70 074</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56 733</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56 733</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46 733</w:t>
            </w:r>
          </w:p>
        </w:tc>
        <w:tc>
          <w:tcPr>
            <w:tcW w:w="452" w:type="pct"/>
            <w:shd w:val="clear" w:color="auto" w:fill="auto"/>
            <w:vAlign w:val="center"/>
          </w:tcPr>
          <w:p w:rsidR="00B454F2" w:rsidRPr="00B454F2" w:rsidRDefault="00B454F2" w:rsidP="00B454F2">
            <w:pPr>
              <w:spacing w:after="0"/>
              <w:ind w:right="227"/>
              <w:jc w:val="right"/>
              <w:rPr>
                <w:rFonts w:cs="Arial"/>
                <w:sz w:val="20"/>
                <w:szCs w:val="20"/>
              </w:rPr>
            </w:pPr>
            <w:r w:rsidRPr="00B454F2">
              <w:rPr>
                <w:rFonts w:cs="Arial"/>
                <w:sz w:val="20"/>
                <w:szCs w:val="20"/>
              </w:rPr>
              <w:t>30 824</w:t>
            </w:r>
          </w:p>
        </w:tc>
        <w:tc>
          <w:tcPr>
            <w:tcW w:w="452" w:type="pct"/>
            <w:shd w:val="clear" w:color="auto" w:fill="auto"/>
            <w:vAlign w:val="center"/>
          </w:tcPr>
          <w:p w:rsidR="00B454F2" w:rsidRPr="00ED6CA9" w:rsidRDefault="00B454F2" w:rsidP="00B454F2">
            <w:pPr>
              <w:spacing w:after="0"/>
              <w:ind w:right="113"/>
              <w:jc w:val="right"/>
              <w:rPr>
                <w:rFonts w:cs="Arial"/>
                <w:sz w:val="20"/>
                <w:szCs w:val="20"/>
              </w:rPr>
            </w:pPr>
            <w:r w:rsidRPr="00ED6CA9">
              <w:rPr>
                <w:rFonts w:cs="Arial"/>
                <w:sz w:val="20"/>
                <w:szCs w:val="20"/>
              </w:rPr>
              <w:t>261 098 €</w:t>
            </w:r>
          </w:p>
        </w:tc>
      </w:tr>
      <w:tr w:rsidR="00B454F2" w:rsidRPr="00877438" w:rsidTr="00B454F2">
        <w:trPr>
          <w:jc w:val="center"/>
        </w:trPr>
        <w:tc>
          <w:tcPr>
            <w:tcW w:w="2288" w:type="pct"/>
            <w:shd w:val="clear" w:color="auto" w:fill="auto"/>
            <w:noWrap/>
            <w:vAlign w:val="center"/>
          </w:tcPr>
          <w:p w:rsidR="00B454F2" w:rsidRPr="003E0239" w:rsidRDefault="00B454F2" w:rsidP="00480970">
            <w:pPr>
              <w:spacing w:after="0"/>
              <w:jc w:val="left"/>
              <w:rPr>
                <w:b/>
                <w:sz w:val="20"/>
                <w:szCs w:val="20"/>
                <w:lang w:val="fr-FR" w:eastAsia="fr-CA"/>
              </w:rPr>
            </w:pPr>
            <w:r w:rsidRPr="003E0239">
              <w:rPr>
                <w:b/>
                <w:sz w:val="20"/>
                <w:szCs w:val="20"/>
                <w:lang w:val="fr-FR" w:eastAsia="fr-CA"/>
              </w:rPr>
              <w:t>Résultat 6</w:t>
            </w:r>
          </w:p>
          <w:p w:rsidR="00B454F2" w:rsidRPr="003E0239" w:rsidRDefault="00B454F2" w:rsidP="00480970">
            <w:pPr>
              <w:spacing w:after="0"/>
              <w:jc w:val="left"/>
              <w:rPr>
                <w:sz w:val="20"/>
                <w:szCs w:val="20"/>
                <w:lang w:val="fr-FR" w:eastAsia="fr-CA"/>
              </w:rPr>
            </w:pPr>
            <w:r w:rsidRPr="003E0239">
              <w:rPr>
                <w:sz w:val="20"/>
                <w:szCs w:val="20"/>
                <w:lang w:val="fr-FR" w:eastAsia="fr-CA"/>
              </w:rPr>
              <w:t>Les bonnes pratiques et les leçons</w:t>
            </w:r>
            <w:r w:rsidR="00F80588">
              <w:rPr>
                <w:sz w:val="20"/>
                <w:szCs w:val="20"/>
                <w:lang w:val="fr-FR" w:eastAsia="fr-CA"/>
              </w:rPr>
              <w:t xml:space="preserve"> </w:t>
            </w:r>
            <w:r w:rsidRPr="003E0239">
              <w:rPr>
                <w:sz w:val="20"/>
                <w:szCs w:val="20"/>
                <w:lang w:val="fr-FR" w:eastAsia="fr-CA"/>
              </w:rPr>
              <w:t>sont codifiées et partagées au niveau local, national et International</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83 824</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70 483</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70 483</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70 483</w:t>
            </w:r>
          </w:p>
        </w:tc>
        <w:tc>
          <w:tcPr>
            <w:tcW w:w="452" w:type="pct"/>
            <w:shd w:val="clear" w:color="auto" w:fill="auto"/>
            <w:vAlign w:val="center"/>
          </w:tcPr>
          <w:p w:rsidR="00B454F2" w:rsidRPr="00B454F2" w:rsidRDefault="00B454F2" w:rsidP="00B454F2">
            <w:pPr>
              <w:spacing w:after="0"/>
              <w:ind w:right="227"/>
              <w:jc w:val="right"/>
              <w:rPr>
                <w:rFonts w:cs="Arial"/>
                <w:sz w:val="20"/>
                <w:szCs w:val="20"/>
              </w:rPr>
            </w:pPr>
            <w:r w:rsidRPr="00B454F2">
              <w:rPr>
                <w:rFonts w:cs="Arial"/>
                <w:sz w:val="20"/>
                <w:szCs w:val="20"/>
              </w:rPr>
              <w:t>40 824</w:t>
            </w:r>
          </w:p>
        </w:tc>
        <w:tc>
          <w:tcPr>
            <w:tcW w:w="452" w:type="pct"/>
            <w:shd w:val="clear" w:color="auto" w:fill="auto"/>
            <w:vAlign w:val="center"/>
          </w:tcPr>
          <w:p w:rsidR="00B454F2" w:rsidRPr="00ED6CA9" w:rsidRDefault="00B454F2" w:rsidP="00B454F2">
            <w:pPr>
              <w:spacing w:after="0"/>
              <w:ind w:right="113"/>
              <w:jc w:val="right"/>
              <w:rPr>
                <w:rFonts w:cs="Arial"/>
                <w:sz w:val="20"/>
                <w:szCs w:val="20"/>
              </w:rPr>
            </w:pPr>
            <w:r w:rsidRPr="00ED6CA9">
              <w:rPr>
                <w:rFonts w:cs="Arial"/>
                <w:sz w:val="20"/>
                <w:szCs w:val="20"/>
              </w:rPr>
              <w:t>336 098 €</w:t>
            </w:r>
          </w:p>
        </w:tc>
      </w:tr>
      <w:tr w:rsidR="00B454F2" w:rsidRPr="00877438" w:rsidTr="00B454F2">
        <w:trPr>
          <w:jc w:val="center"/>
        </w:trPr>
        <w:tc>
          <w:tcPr>
            <w:tcW w:w="2288" w:type="pct"/>
            <w:shd w:val="clear" w:color="auto" w:fill="auto"/>
            <w:noWrap/>
            <w:vAlign w:val="center"/>
          </w:tcPr>
          <w:p w:rsidR="00B454F2" w:rsidRPr="003E0239" w:rsidRDefault="00B454F2" w:rsidP="00480970">
            <w:pPr>
              <w:spacing w:after="0"/>
              <w:jc w:val="left"/>
              <w:rPr>
                <w:b/>
                <w:sz w:val="20"/>
                <w:szCs w:val="20"/>
                <w:lang w:val="fr-FR" w:eastAsia="fr-CA"/>
              </w:rPr>
            </w:pPr>
            <w:r w:rsidRPr="003E0239">
              <w:rPr>
                <w:b/>
                <w:sz w:val="20"/>
                <w:szCs w:val="20"/>
                <w:lang w:val="fr-FR" w:eastAsia="fr-CA"/>
              </w:rPr>
              <w:t>Frais de gestion</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30 400</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32 400</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47 400</w:t>
            </w:r>
          </w:p>
        </w:tc>
        <w:tc>
          <w:tcPr>
            <w:tcW w:w="452" w:type="pct"/>
            <w:shd w:val="clear" w:color="auto" w:fill="auto"/>
            <w:noWrap/>
            <w:vAlign w:val="center"/>
          </w:tcPr>
          <w:p w:rsidR="00B454F2" w:rsidRPr="00B454F2" w:rsidRDefault="00B454F2" w:rsidP="00B454F2">
            <w:pPr>
              <w:spacing w:after="0"/>
              <w:ind w:right="227"/>
              <w:jc w:val="right"/>
              <w:rPr>
                <w:rFonts w:cs="Arial"/>
                <w:sz w:val="20"/>
                <w:szCs w:val="20"/>
              </w:rPr>
            </w:pPr>
            <w:r w:rsidRPr="00B454F2">
              <w:rPr>
                <w:rFonts w:cs="Arial"/>
                <w:sz w:val="20"/>
                <w:szCs w:val="20"/>
              </w:rPr>
              <w:t>32 400</w:t>
            </w:r>
          </w:p>
        </w:tc>
        <w:tc>
          <w:tcPr>
            <w:tcW w:w="452" w:type="pct"/>
            <w:shd w:val="clear" w:color="auto" w:fill="auto"/>
            <w:vAlign w:val="center"/>
          </w:tcPr>
          <w:p w:rsidR="00B454F2" w:rsidRPr="00B454F2" w:rsidRDefault="00B454F2" w:rsidP="00B454F2">
            <w:pPr>
              <w:spacing w:after="0"/>
              <w:ind w:right="227"/>
              <w:jc w:val="right"/>
              <w:rPr>
                <w:rFonts w:cs="Arial"/>
                <w:sz w:val="20"/>
                <w:szCs w:val="20"/>
              </w:rPr>
            </w:pPr>
            <w:r w:rsidRPr="00B454F2">
              <w:rPr>
                <w:rFonts w:cs="Arial"/>
                <w:sz w:val="20"/>
                <w:szCs w:val="20"/>
              </w:rPr>
              <w:t>43 281</w:t>
            </w:r>
          </w:p>
        </w:tc>
        <w:tc>
          <w:tcPr>
            <w:tcW w:w="452" w:type="pct"/>
            <w:shd w:val="clear" w:color="auto" w:fill="auto"/>
            <w:vAlign w:val="center"/>
          </w:tcPr>
          <w:p w:rsidR="00B454F2" w:rsidRPr="00ED6CA9" w:rsidRDefault="00B454F2" w:rsidP="00B454F2">
            <w:pPr>
              <w:spacing w:after="0"/>
              <w:ind w:right="113"/>
              <w:jc w:val="right"/>
              <w:rPr>
                <w:rFonts w:cs="Arial"/>
                <w:sz w:val="20"/>
                <w:szCs w:val="20"/>
              </w:rPr>
            </w:pPr>
            <w:r w:rsidRPr="00ED6CA9">
              <w:rPr>
                <w:rFonts w:cs="Arial"/>
                <w:sz w:val="20"/>
                <w:szCs w:val="20"/>
              </w:rPr>
              <w:t>185 881 €</w:t>
            </w:r>
          </w:p>
        </w:tc>
      </w:tr>
      <w:tr w:rsidR="00B454F2" w:rsidRPr="00877438" w:rsidTr="00B454F2">
        <w:trPr>
          <w:jc w:val="center"/>
        </w:trPr>
        <w:tc>
          <w:tcPr>
            <w:tcW w:w="2288" w:type="pct"/>
            <w:shd w:val="clear" w:color="auto" w:fill="517B8F"/>
            <w:noWrap/>
            <w:vAlign w:val="center"/>
          </w:tcPr>
          <w:p w:rsidR="00B454F2" w:rsidRPr="003E0239" w:rsidRDefault="00B454F2" w:rsidP="00480970">
            <w:pPr>
              <w:spacing w:after="0"/>
              <w:jc w:val="center"/>
              <w:rPr>
                <w:rFonts w:cs="Calibri"/>
                <w:b/>
                <w:color w:val="FFFFFF"/>
                <w:sz w:val="20"/>
                <w:szCs w:val="20"/>
                <w:lang w:val="fr-FR" w:eastAsia="fr-CA"/>
              </w:rPr>
            </w:pPr>
            <w:r w:rsidRPr="003E0239">
              <w:rPr>
                <w:rFonts w:cs="Calibri"/>
                <w:b/>
                <w:color w:val="FFFFFF"/>
                <w:sz w:val="20"/>
                <w:szCs w:val="20"/>
                <w:lang w:val="fr-FR" w:eastAsia="fr-CA"/>
              </w:rPr>
              <w:t>TOTAL</w:t>
            </w:r>
          </w:p>
        </w:tc>
        <w:tc>
          <w:tcPr>
            <w:tcW w:w="452" w:type="pct"/>
            <w:shd w:val="clear" w:color="auto" w:fill="517B8F"/>
            <w:noWrap/>
            <w:vAlign w:val="center"/>
          </w:tcPr>
          <w:p w:rsidR="00B454F2" w:rsidRPr="003E0239" w:rsidRDefault="00B454F2" w:rsidP="00B454F2">
            <w:pPr>
              <w:spacing w:after="0"/>
              <w:ind w:right="227"/>
              <w:jc w:val="right"/>
              <w:rPr>
                <w:rFonts w:cs="Arial"/>
                <w:b/>
                <w:color w:val="FFFFFF" w:themeColor="background1"/>
                <w:sz w:val="20"/>
                <w:szCs w:val="20"/>
                <w:lang w:eastAsia="fr-CA"/>
              </w:rPr>
            </w:pPr>
            <w:r w:rsidRPr="003E0239">
              <w:rPr>
                <w:rFonts w:cs="Arial"/>
                <w:b/>
                <w:color w:val="FFFFFF" w:themeColor="background1"/>
                <w:sz w:val="20"/>
                <w:szCs w:val="20"/>
                <w:lang w:eastAsia="fr-CA"/>
              </w:rPr>
              <w:t>733 818</w:t>
            </w:r>
          </w:p>
        </w:tc>
        <w:tc>
          <w:tcPr>
            <w:tcW w:w="452" w:type="pct"/>
            <w:shd w:val="clear" w:color="auto" w:fill="517B8F"/>
            <w:noWrap/>
            <w:vAlign w:val="center"/>
          </w:tcPr>
          <w:p w:rsidR="00B454F2" w:rsidRPr="003E0239" w:rsidRDefault="00B454F2" w:rsidP="00B454F2">
            <w:pPr>
              <w:spacing w:after="0"/>
              <w:ind w:right="227"/>
              <w:jc w:val="right"/>
              <w:rPr>
                <w:rFonts w:cs="Arial"/>
                <w:b/>
                <w:color w:val="FFFFFF" w:themeColor="background1"/>
                <w:sz w:val="20"/>
                <w:szCs w:val="20"/>
                <w:lang w:eastAsia="fr-CA"/>
              </w:rPr>
            </w:pPr>
            <w:r w:rsidRPr="003E0239">
              <w:rPr>
                <w:rFonts w:cs="Arial"/>
                <w:b/>
                <w:color w:val="FFFFFF" w:themeColor="background1"/>
                <w:sz w:val="20"/>
                <w:szCs w:val="20"/>
                <w:lang w:eastAsia="fr-CA"/>
              </w:rPr>
              <w:t>970 772</w:t>
            </w:r>
          </w:p>
        </w:tc>
        <w:tc>
          <w:tcPr>
            <w:tcW w:w="452" w:type="pct"/>
            <w:shd w:val="clear" w:color="auto" w:fill="517B8F"/>
            <w:noWrap/>
            <w:vAlign w:val="center"/>
          </w:tcPr>
          <w:p w:rsidR="00B454F2" w:rsidRPr="003E0239" w:rsidRDefault="00B454F2" w:rsidP="00B454F2">
            <w:pPr>
              <w:spacing w:after="0"/>
              <w:ind w:right="227"/>
              <w:jc w:val="right"/>
              <w:rPr>
                <w:rFonts w:cs="Arial"/>
                <w:b/>
                <w:color w:val="FFFFFF" w:themeColor="background1"/>
                <w:sz w:val="20"/>
                <w:szCs w:val="20"/>
                <w:lang w:eastAsia="fr-CA"/>
              </w:rPr>
            </w:pPr>
            <w:r w:rsidRPr="003E0239">
              <w:rPr>
                <w:rFonts w:cs="Arial"/>
                <w:b/>
                <w:color w:val="FFFFFF" w:themeColor="background1"/>
                <w:sz w:val="20"/>
                <w:szCs w:val="20"/>
                <w:lang w:eastAsia="fr-CA"/>
              </w:rPr>
              <w:t>1 409 772</w:t>
            </w:r>
          </w:p>
        </w:tc>
        <w:tc>
          <w:tcPr>
            <w:tcW w:w="452" w:type="pct"/>
            <w:shd w:val="clear" w:color="auto" w:fill="517B8F"/>
            <w:noWrap/>
            <w:vAlign w:val="center"/>
          </w:tcPr>
          <w:p w:rsidR="00B454F2" w:rsidRPr="003E0239" w:rsidRDefault="00B454F2" w:rsidP="00B454F2">
            <w:pPr>
              <w:spacing w:after="0"/>
              <w:ind w:right="227"/>
              <w:jc w:val="right"/>
              <w:rPr>
                <w:rFonts w:cs="Arial"/>
                <w:b/>
                <w:color w:val="FFFFFF" w:themeColor="background1"/>
                <w:sz w:val="20"/>
                <w:szCs w:val="20"/>
                <w:lang w:eastAsia="fr-CA"/>
              </w:rPr>
            </w:pPr>
            <w:r w:rsidRPr="003E0239">
              <w:rPr>
                <w:rFonts w:cs="Arial"/>
                <w:b/>
                <w:color w:val="FFFFFF" w:themeColor="background1"/>
                <w:sz w:val="20"/>
                <w:szCs w:val="20"/>
                <w:lang w:eastAsia="fr-CA"/>
              </w:rPr>
              <w:t>1 354 439</w:t>
            </w:r>
          </w:p>
        </w:tc>
        <w:tc>
          <w:tcPr>
            <w:tcW w:w="452" w:type="pct"/>
            <w:shd w:val="clear" w:color="auto" w:fill="517B8F"/>
            <w:vAlign w:val="center"/>
          </w:tcPr>
          <w:p w:rsidR="00B454F2" w:rsidRPr="003E0239" w:rsidRDefault="00B454F2" w:rsidP="00B454F2">
            <w:pPr>
              <w:spacing w:after="0"/>
              <w:ind w:right="227"/>
              <w:jc w:val="right"/>
              <w:rPr>
                <w:rFonts w:cs="Arial"/>
                <w:b/>
                <w:color w:val="FFFFFF" w:themeColor="background1"/>
                <w:sz w:val="20"/>
                <w:szCs w:val="20"/>
                <w:lang w:eastAsia="fr-CA"/>
              </w:rPr>
            </w:pPr>
            <w:r w:rsidRPr="003E0239">
              <w:rPr>
                <w:rFonts w:cs="Arial"/>
                <w:b/>
                <w:color w:val="FFFFFF" w:themeColor="background1"/>
                <w:sz w:val="20"/>
                <w:szCs w:val="20"/>
                <w:lang w:eastAsia="fr-CA"/>
              </w:rPr>
              <w:t>480 866</w:t>
            </w:r>
          </w:p>
        </w:tc>
        <w:tc>
          <w:tcPr>
            <w:tcW w:w="452" w:type="pct"/>
            <w:shd w:val="clear" w:color="auto" w:fill="517B8F"/>
            <w:vAlign w:val="center"/>
          </w:tcPr>
          <w:p w:rsidR="00B454F2" w:rsidRPr="003E0239" w:rsidRDefault="00B454F2" w:rsidP="00B454F2">
            <w:pPr>
              <w:spacing w:after="0"/>
              <w:ind w:right="113"/>
              <w:jc w:val="right"/>
              <w:rPr>
                <w:rFonts w:cs="Arial"/>
                <w:b/>
                <w:color w:val="FFFFFF" w:themeColor="background1"/>
                <w:sz w:val="20"/>
                <w:szCs w:val="20"/>
                <w:lang w:eastAsia="fr-CA"/>
              </w:rPr>
            </w:pPr>
            <w:r w:rsidRPr="003E0239">
              <w:rPr>
                <w:rFonts w:cs="Arial"/>
                <w:b/>
                <w:color w:val="FFFFFF" w:themeColor="background1"/>
                <w:sz w:val="20"/>
                <w:szCs w:val="20"/>
                <w:lang w:eastAsia="fr-CA"/>
              </w:rPr>
              <w:t>4 949 667 €</w:t>
            </w:r>
          </w:p>
        </w:tc>
      </w:tr>
    </w:tbl>
    <w:p w:rsidR="00B23869" w:rsidRPr="00877438" w:rsidRDefault="00B23869" w:rsidP="001B7D61">
      <w:pPr>
        <w:keepNext/>
        <w:tabs>
          <w:tab w:val="left" w:pos="1134"/>
        </w:tabs>
        <w:spacing w:before="120" w:after="120"/>
        <w:ind w:left="1134" w:hanging="1134"/>
        <w:jc w:val="left"/>
        <w:rPr>
          <w:b/>
          <w:lang w:val="fr-FR" w:eastAsia="fr-CA"/>
        </w:rPr>
      </w:pPr>
    </w:p>
    <w:p w:rsidR="009D1A64" w:rsidRDefault="00121951">
      <w:pPr>
        <w:spacing w:after="0"/>
        <w:jc w:val="left"/>
        <w:rPr>
          <w:b/>
          <w:lang w:val="fr-FR" w:eastAsia="fr-CA"/>
        </w:rPr>
      </w:pPr>
      <w:r w:rsidRPr="00877438">
        <w:rPr>
          <w:b/>
          <w:lang w:val="fr-FR" w:eastAsia="fr-CA"/>
        </w:rPr>
        <w:br w:type="page"/>
      </w:r>
    </w:p>
    <w:p w:rsidR="009D1A64" w:rsidRDefault="00873EFC" w:rsidP="006B0C3D">
      <w:pPr>
        <w:pStyle w:val="Titre7"/>
      </w:pPr>
      <w:r w:rsidRPr="00877438">
        <w:lastRenderedPageBreak/>
        <w:t xml:space="preserve">Budget </w:t>
      </w:r>
      <w:r>
        <w:t xml:space="preserve">détaillé </w:t>
      </w:r>
      <w:r w:rsidR="00F53F20">
        <w:t xml:space="preserve">de la composante </w:t>
      </w:r>
      <w:r w:rsidRPr="00877438">
        <w:t xml:space="preserve">avec ventilation annuelle </w:t>
      </w:r>
      <w:r w:rsidR="00D32CDE">
        <w:t xml:space="preserve">(2013-2018) </w:t>
      </w:r>
      <w:r w:rsidRPr="00877438">
        <w:t>(montants en euros)</w:t>
      </w:r>
    </w:p>
    <w:tbl>
      <w:tblPr>
        <w:tblW w:w="4717" w:type="pct"/>
        <w:jc w:val="center"/>
        <w:tblBorders>
          <w:top w:val="single" w:sz="4" w:space="0" w:color="517B8F"/>
          <w:left w:val="single" w:sz="4" w:space="0" w:color="517B8F"/>
          <w:bottom w:val="single" w:sz="4" w:space="0" w:color="517B8F"/>
          <w:right w:val="single" w:sz="4" w:space="0" w:color="517B8F"/>
          <w:insideH w:val="single" w:sz="4" w:space="0" w:color="517B8F"/>
          <w:insideV w:val="single" w:sz="4" w:space="0" w:color="517B8F"/>
        </w:tblBorders>
        <w:tblLayout w:type="fixed"/>
        <w:tblCellMar>
          <w:left w:w="70" w:type="dxa"/>
          <w:right w:w="70" w:type="dxa"/>
        </w:tblCellMar>
        <w:tblLook w:val="04A0" w:firstRow="1" w:lastRow="0" w:firstColumn="1" w:lastColumn="0" w:noHBand="0" w:noVBand="1"/>
      </w:tblPr>
      <w:tblGrid>
        <w:gridCol w:w="4747"/>
        <w:gridCol w:w="1278"/>
        <w:gridCol w:w="1278"/>
        <w:gridCol w:w="1276"/>
        <w:gridCol w:w="1278"/>
        <w:gridCol w:w="1276"/>
        <w:gridCol w:w="1409"/>
        <w:gridCol w:w="801"/>
      </w:tblGrid>
      <w:tr w:rsidR="00E16B00" w:rsidRPr="00764301" w:rsidTr="00E16B00">
        <w:trPr>
          <w:jc w:val="center"/>
        </w:trPr>
        <w:tc>
          <w:tcPr>
            <w:tcW w:w="1779" w:type="pct"/>
            <w:shd w:val="clear" w:color="auto" w:fill="517B8F"/>
            <w:noWrap/>
            <w:vAlign w:val="center"/>
            <w:hideMark/>
          </w:tcPr>
          <w:p w:rsidR="00E16B00" w:rsidRPr="00235F1D" w:rsidRDefault="00E16B00" w:rsidP="00480970">
            <w:pPr>
              <w:spacing w:after="0"/>
              <w:jc w:val="left"/>
              <w:rPr>
                <w:rFonts w:cs="Calibri"/>
                <w:b/>
                <w:color w:val="FFFFFF"/>
                <w:lang w:val="fr-FR" w:eastAsia="fr-CA"/>
              </w:rPr>
            </w:pPr>
            <w:r>
              <w:rPr>
                <w:rFonts w:cs="Calibri"/>
                <w:b/>
                <w:color w:val="FFFFFF"/>
                <w:lang w:val="fr-FR" w:eastAsia="fr-CA"/>
              </w:rPr>
              <w:t>1</w:t>
            </w:r>
            <w:r w:rsidRPr="00235F1D">
              <w:rPr>
                <w:rFonts w:cs="Calibri"/>
                <w:b/>
                <w:color w:val="FFFFFF"/>
                <w:lang w:val="fr-FR" w:eastAsia="fr-CA"/>
              </w:rPr>
              <w:t>. COÛTS D’OPÉRATION</w:t>
            </w:r>
          </w:p>
        </w:tc>
        <w:tc>
          <w:tcPr>
            <w:tcW w:w="479" w:type="pct"/>
            <w:shd w:val="clear" w:color="auto" w:fill="517B8F"/>
            <w:noWrap/>
            <w:vAlign w:val="center"/>
            <w:hideMark/>
          </w:tcPr>
          <w:p w:rsidR="00E16B00" w:rsidRPr="00235F1D" w:rsidRDefault="00E16B00" w:rsidP="00480970">
            <w:pPr>
              <w:spacing w:after="0"/>
              <w:jc w:val="center"/>
              <w:rPr>
                <w:rFonts w:cs="Calibri"/>
                <w:b/>
                <w:color w:val="FFFFFF"/>
                <w:lang w:val="fr-FR" w:eastAsia="fr-CA"/>
              </w:rPr>
            </w:pPr>
            <w:r w:rsidRPr="00235F1D">
              <w:rPr>
                <w:rFonts w:cs="Calibri"/>
                <w:b/>
                <w:color w:val="FFFFFF"/>
                <w:lang w:val="fr-FR" w:eastAsia="fr-CA"/>
              </w:rPr>
              <w:t>An 1</w:t>
            </w:r>
          </w:p>
        </w:tc>
        <w:tc>
          <w:tcPr>
            <w:tcW w:w="479" w:type="pct"/>
            <w:shd w:val="clear" w:color="auto" w:fill="517B8F"/>
            <w:noWrap/>
            <w:vAlign w:val="center"/>
            <w:hideMark/>
          </w:tcPr>
          <w:p w:rsidR="00E16B00" w:rsidRPr="00235F1D" w:rsidRDefault="00E16B00" w:rsidP="00480970">
            <w:pPr>
              <w:spacing w:after="0"/>
              <w:jc w:val="center"/>
              <w:rPr>
                <w:rFonts w:cs="Calibri"/>
                <w:b/>
                <w:color w:val="FFFFFF"/>
                <w:lang w:val="fr-FR" w:eastAsia="fr-CA"/>
              </w:rPr>
            </w:pPr>
            <w:r w:rsidRPr="00235F1D">
              <w:rPr>
                <w:rFonts w:cs="Calibri"/>
                <w:b/>
                <w:color w:val="FFFFFF"/>
                <w:lang w:val="fr-FR" w:eastAsia="fr-CA"/>
              </w:rPr>
              <w:t>An 2</w:t>
            </w:r>
          </w:p>
        </w:tc>
        <w:tc>
          <w:tcPr>
            <w:tcW w:w="478" w:type="pct"/>
            <w:shd w:val="clear" w:color="auto" w:fill="517B8F"/>
            <w:noWrap/>
            <w:vAlign w:val="center"/>
            <w:hideMark/>
          </w:tcPr>
          <w:p w:rsidR="00E16B00" w:rsidRPr="00235F1D" w:rsidRDefault="00E16B00" w:rsidP="00480970">
            <w:pPr>
              <w:spacing w:after="0"/>
              <w:jc w:val="center"/>
              <w:rPr>
                <w:rFonts w:cs="Calibri"/>
                <w:b/>
                <w:color w:val="FFFFFF"/>
                <w:lang w:val="fr-FR" w:eastAsia="fr-CA"/>
              </w:rPr>
            </w:pPr>
            <w:r w:rsidRPr="00235F1D">
              <w:rPr>
                <w:rFonts w:cs="Calibri"/>
                <w:b/>
                <w:color w:val="FFFFFF"/>
                <w:lang w:val="fr-FR" w:eastAsia="fr-CA"/>
              </w:rPr>
              <w:t>An 3</w:t>
            </w:r>
          </w:p>
        </w:tc>
        <w:tc>
          <w:tcPr>
            <w:tcW w:w="479" w:type="pct"/>
            <w:shd w:val="clear" w:color="auto" w:fill="517B8F"/>
            <w:noWrap/>
            <w:vAlign w:val="center"/>
            <w:hideMark/>
          </w:tcPr>
          <w:p w:rsidR="00E16B00" w:rsidRPr="00235F1D" w:rsidRDefault="00E16B00" w:rsidP="00480970">
            <w:pPr>
              <w:spacing w:after="0"/>
              <w:jc w:val="center"/>
              <w:rPr>
                <w:rFonts w:cs="Calibri"/>
                <w:b/>
                <w:color w:val="FFFFFF"/>
                <w:lang w:val="fr-FR" w:eastAsia="fr-CA"/>
              </w:rPr>
            </w:pPr>
            <w:r w:rsidRPr="00235F1D">
              <w:rPr>
                <w:rFonts w:cs="Calibri"/>
                <w:b/>
                <w:color w:val="FFFFFF"/>
                <w:lang w:val="fr-FR" w:eastAsia="fr-CA"/>
              </w:rPr>
              <w:t>An 4</w:t>
            </w:r>
          </w:p>
        </w:tc>
        <w:tc>
          <w:tcPr>
            <w:tcW w:w="478" w:type="pct"/>
            <w:shd w:val="clear" w:color="auto" w:fill="517B8F"/>
            <w:noWrap/>
            <w:vAlign w:val="center"/>
            <w:hideMark/>
          </w:tcPr>
          <w:p w:rsidR="00E16B00" w:rsidRPr="00235F1D" w:rsidRDefault="00E16B00" w:rsidP="00480970">
            <w:pPr>
              <w:spacing w:after="0"/>
              <w:jc w:val="center"/>
              <w:rPr>
                <w:rFonts w:cs="Calibri"/>
                <w:b/>
                <w:color w:val="FFFFFF"/>
                <w:lang w:val="fr-FR" w:eastAsia="fr-CA"/>
              </w:rPr>
            </w:pPr>
            <w:r w:rsidRPr="00235F1D">
              <w:rPr>
                <w:rFonts w:cs="Calibri"/>
                <w:b/>
                <w:color w:val="FFFFFF"/>
                <w:lang w:val="fr-FR" w:eastAsia="fr-CA"/>
              </w:rPr>
              <w:t>An 5</w:t>
            </w:r>
          </w:p>
        </w:tc>
        <w:tc>
          <w:tcPr>
            <w:tcW w:w="528" w:type="pct"/>
            <w:shd w:val="clear" w:color="auto" w:fill="517B8F"/>
            <w:noWrap/>
            <w:vAlign w:val="center"/>
            <w:hideMark/>
          </w:tcPr>
          <w:p w:rsidR="00E16B00" w:rsidRPr="00235F1D" w:rsidRDefault="00E16B00" w:rsidP="00480970">
            <w:pPr>
              <w:spacing w:after="0"/>
              <w:jc w:val="center"/>
              <w:rPr>
                <w:rFonts w:cs="Calibri"/>
                <w:b/>
                <w:color w:val="FFFFFF"/>
                <w:lang w:val="fr-FR" w:eastAsia="fr-CA"/>
              </w:rPr>
            </w:pPr>
            <w:r w:rsidRPr="00235F1D">
              <w:rPr>
                <w:rFonts w:cs="Calibri"/>
                <w:b/>
                <w:color w:val="FFFFFF"/>
                <w:lang w:val="fr-FR" w:eastAsia="fr-CA"/>
              </w:rPr>
              <w:t>Total </w:t>
            </w:r>
          </w:p>
        </w:tc>
        <w:tc>
          <w:tcPr>
            <w:tcW w:w="300" w:type="pct"/>
            <w:shd w:val="clear" w:color="auto" w:fill="517B8F"/>
            <w:noWrap/>
            <w:vAlign w:val="center"/>
            <w:hideMark/>
          </w:tcPr>
          <w:p w:rsidR="00E16B00" w:rsidRPr="00235F1D" w:rsidRDefault="00E16B00" w:rsidP="00480970">
            <w:pPr>
              <w:spacing w:after="0"/>
              <w:jc w:val="center"/>
              <w:rPr>
                <w:rFonts w:cs="Calibri"/>
                <w:b/>
                <w:color w:val="FFFFFF"/>
                <w:lang w:val="fr-FR" w:eastAsia="fr-CA"/>
              </w:rPr>
            </w:pPr>
            <w:r w:rsidRPr="00235F1D">
              <w:rPr>
                <w:rFonts w:cs="Calibri"/>
                <w:b/>
                <w:color w:val="FFFFFF"/>
                <w:lang w:val="fr-FR" w:eastAsia="fr-CA"/>
              </w:rPr>
              <w:t> </w:t>
            </w:r>
          </w:p>
        </w:tc>
      </w:tr>
      <w:tr w:rsidR="00E16B00" w:rsidRPr="00764301" w:rsidTr="00E16B00">
        <w:trPr>
          <w:jc w:val="center"/>
        </w:trPr>
        <w:tc>
          <w:tcPr>
            <w:tcW w:w="1779" w:type="pct"/>
            <w:shd w:val="clear" w:color="auto" w:fill="auto"/>
            <w:noWrap/>
            <w:vAlign w:val="center"/>
            <w:hideMark/>
          </w:tcPr>
          <w:p w:rsidR="00E16B00" w:rsidRPr="00D15E1C" w:rsidRDefault="00E16B00" w:rsidP="00480970">
            <w:pPr>
              <w:spacing w:after="0"/>
              <w:ind w:left="532" w:hanging="322"/>
              <w:jc w:val="left"/>
              <w:rPr>
                <w:sz w:val="20"/>
                <w:szCs w:val="20"/>
                <w:lang w:val="fr-FR" w:eastAsia="fr-CA"/>
              </w:rPr>
            </w:pPr>
            <w:r w:rsidRPr="00D15E1C">
              <w:rPr>
                <w:sz w:val="20"/>
                <w:szCs w:val="20"/>
                <w:lang w:val="fr-FR" w:eastAsia="fr-CA"/>
              </w:rPr>
              <w:t xml:space="preserve">1.1 Investissements infrastructures </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195 000</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505 000 </w:t>
            </w:r>
          </w:p>
        </w:tc>
        <w:tc>
          <w:tcPr>
            <w:tcW w:w="478"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955 000 </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935 000 </w:t>
            </w:r>
          </w:p>
        </w:tc>
        <w:tc>
          <w:tcPr>
            <w:tcW w:w="478"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235 000 </w:t>
            </w:r>
          </w:p>
        </w:tc>
        <w:tc>
          <w:tcPr>
            <w:tcW w:w="528" w:type="pct"/>
            <w:shd w:val="clear" w:color="auto" w:fill="A2BDCA"/>
            <w:noWrap/>
            <w:vAlign w:val="center"/>
            <w:hideMark/>
          </w:tcPr>
          <w:p w:rsidR="00E16B00" w:rsidRPr="00235F1D" w:rsidRDefault="00E16B00" w:rsidP="00480970">
            <w:pPr>
              <w:spacing w:after="0"/>
              <w:ind w:right="170"/>
              <w:jc w:val="right"/>
              <w:rPr>
                <w:rFonts w:cs="Arial"/>
                <w:b/>
                <w:sz w:val="20"/>
                <w:szCs w:val="20"/>
                <w:lang w:eastAsia="fr-CA"/>
              </w:rPr>
            </w:pPr>
            <w:r w:rsidRPr="00235F1D">
              <w:rPr>
                <w:rFonts w:cs="Arial"/>
                <w:b/>
                <w:sz w:val="20"/>
                <w:szCs w:val="20"/>
                <w:lang w:eastAsia="fr-CA"/>
              </w:rPr>
              <w:t>2 825 000 €</w:t>
            </w:r>
          </w:p>
        </w:tc>
        <w:tc>
          <w:tcPr>
            <w:tcW w:w="300" w:type="pct"/>
            <w:shd w:val="clear" w:color="auto" w:fill="auto"/>
            <w:noWrap/>
            <w:vAlign w:val="center"/>
            <w:hideMark/>
          </w:tcPr>
          <w:p w:rsidR="00E16B00" w:rsidRPr="00235F1D" w:rsidRDefault="00E16B00" w:rsidP="00480970">
            <w:pPr>
              <w:spacing w:after="0"/>
              <w:jc w:val="right"/>
              <w:rPr>
                <w:rFonts w:cs="Arial"/>
                <w:sz w:val="20"/>
                <w:szCs w:val="20"/>
                <w:lang w:eastAsia="fr-CA"/>
              </w:rPr>
            </w:pPr>
            <w:r w:rsidRPr="00235F1D">
              <w:rPr>
                <w:rFonts w:cs="Arial"/>
                <w:sz w:val="20"/>
                <w:szCs w:val="20"/>
                <w:lang w:eastAsia="fr-CA"/>
              </w:rPr>
              <w:t>54,7</w:t>
            </w:r>
            <w:r>
              <w:rPr>
                <w:rFonts w:cs="Arial"/>
                <w:sz w:val="20"/>
                <w:szCs w:val="20"/>
                <w:lang w:eastAsia="fr-CA"/>
              </w:rPr>
              <w:t xml:space="preserve"> </w:t>
            </w:r>
            <w:r w:rsidRPr="00235F1D">
              <w:rPr>
                <w:rFonts w:cs="Arial"/>
                <w:sz w:val="20"/>
                <w:szCs w:val="20"/>
                <w:lang w:eastAsia="fr-CA"/>
              </w:rPr>
              <w:t>%</w:t>
            </w:r>
          </w:p>
        </w:tc>
      </w:tr>
      <w:tr w:rsidR="00E16B00" w:rsidRPr="00764301" w:rsidTr="00E16B00">
        <w:trPr>
          <w:jc w:val="center"/>
        </w:trPr>
        <w:tc>
          <w:tcPr>
            <w:tcW w:w="1779" w:type="pct"/>
            <w:shd w:val="clear" w:color="auto" w:fill="auto"/>
            <w:noWrap/>
            <w:vAlign w:val="center"/>
            <w:hideMark/>
          </w:tcPr>
          <w:p w:rsidR="00E16B00" w:rsidRPr="00D15E1C" w:rsidRDefault="00E16B00" w:rsidP="00480970">
            <w:pPr>
              <w:spacing w:after="0"/>
              <w:ind w:left="532" w:hanging="322"/>
              <w:jc w:val="left"/>
              <w:rPr>
                <w:sz w:val="20"/>
                <w:szCs w:val="20"/>
                <w:lang w:val="fr-FR" w:eastAsia="fr-CA"/>
              </w:rPr>
            </w:pPr>
            <w:r w:rsidRPr="00D15E1C">
              <w:rPr>
                <w:sz w:val="20"/>
                <w:szCs w:val="20"/>
                <w:lang w:val="fr-FR" w:eastAsia="fr-CA"/>
              </w:rPr>
              <w:t>1.2 Renforcement des capacités de gestion technique, institutionnelle</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171 973</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176 973 </w:t>
            </w:r>
          </w:p>
        </w:tc>
        <w:tc>
          <w:tcPr>
            <w:tcW w:w="478"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150 973 </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130 640 </w:t>
            </w:r>
          </w:p>
        </w:tc>
        <w:tc>
          <w:tcPr>
            <w:tcW w:w="478"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  41 640 </w:t>
            </w:r>
          </w:p>
        </w:tc>
        <w:tc>
          <w:tcPr>
            <w:tcW w:w="528" w:type="pct"/>
            <w:shd w:val="clear" w:color="auto" w:fill="A2BDCA"/>
            <w:noWrap/>
            <w:vAlign w:val="center"/>
            <w:hideMark/>
          </w:tcPr>
          <w:p w:rsidR="00E16B00" w:rsidRPr="00235F1D" w:rsidRDefault="00E16B00" w:rsidP="00480970">
            <w:pPr>
              <w:spacing w:after="0"/>
              <w:ind w:right="170"/>
              <w:jc w:val="right"/>
              <w:rPr>
                <w:rFonts w:cs="Arial"/>
                <w:b/>
                <w:sz w:val="20"/>
                <w:szCs w:val="20"/>
                <w:lang w:eastAsia="fr-CA"/>
              </w:rPr>
            </w:pPr>
            <w:r w:rsidRPr="00235F1D">
              <w:rPr>
                <w:rFonts w:cs="Arial"/>
                <w:b/>
                <w:sz w:val="20"/>
                <w:szCs w:val="20"/>
                <w:lang w:eastAsia="fr-CA"/>
              </w:rPr>
              <w:t>672 200 €</w:t>
            </w:r>
          </w:p>
        </w:tc>
        <w:tc>
          <w:tcPr>
            <w:tcW w:w="300" w:type="pct"/>
            <w:shd w:val="clear" w:color="auto" w:fill="auto"/>
            <w:noWrap/>
            <w:vAlign w:val="center"/>
            <w:hideMark/>
          </w:tcPr>
          <w:p w:rsidR="00E16B00" w:rsidRPr="00235F1D" w:rsidRDefault="00E16B00" w:rsidP="00480970">
            <w:pPr>
              <w:spacing w:after="0"/>
              <w:jc w:val="right"/>
              <w:rPr>
                <w:rFonts w:cs="Arial"/>
                <w:sz w:val="20"/>
                <w:szCs w:val="20"/>
                <w:lang w:eastAsia="fr-CA"/>
              </w:rPr>
            </w:pPr>
            <w:r w:rsidRPr="00235F1D">
              <w:rPr>
                <w:rFonts w:cs="Arial"/>
                <w:sz w:val="20"/>
                <w:szCs w:val="20"/>
                <w:lang w:eastAsia="fr-CA"/>
              </w:rPr>
              <w:t>13,0</w:t>
            </w:r>
            <w:r>
              <w:rPr>
                <w:rFonts w:cs="Arial"/>
                <w:sz w:val="20"/>
                <w:szCs w:val="20"/>
                <w:lang w:eastAsia="fr-CA"/>
              </w:rPr>
              <w:t xml:space="preserve"> </w:t>
            </w:r>
            <w:r w:rsidRPr="00235F1D">
              <w:rPr>
                <w:rFonts w:cs="Arial"/>
                <w:sz w:val="20"/>
                <w:szCs w:val="20"/>
                <w:lang w:eastAsia="fr-CA"/>
              </w:rPr>
              <w:t>%</w:t>
            </w:r>
          </w:p>
        </w:tc>
      </w:tr>
      <w:tr w:rsidR="00E16B00" w:rsidRPr="00764301" w:rsidTr="00E16B00">
        <w:trPr>
          <w:jc w:val="center"/>
        </w:trPr>
        <w:tc>
          <w:tcPr>
            <w:tcW w:w="1779" w:type="pct"/>
            <w:shd w:val="clear" w:color="auto" w:fill="auto"/>
            <w:noWrap/>
            <w:vAlign w:val="center"/>
            <w:hideMark/>
          </w:tcPr>
          <w:p w:rsidR="00E16B00" w:rsidRPr="00D15E1C" w:rsidRDefault="00E16B00" w:rsidP="00480970">
            <w:pPr>
              <w:spacing w:after="0"/>
              <w:ind w:left="532" w:hanging="322"/>
              <w:jc w:val="left"/>
              <w:rPr>
                <w:sz w:val="20"/>
                <w:szCs w:val="20"/>
                <w:lang w:val="fr-FR" w:eastAsia="fr-CA"/>
              </w:rPr>
            </w:pPr>
            <w:r w:rsidRPr="00D15E1C">
              <w:rPr>
                <w:sz w:val="20"/>
                <w:szCs w:val="20"/>
                <w:lang w:val="fr-FR" w:eastAsia="fr-CA"/>
              </w:rPr>
              <w:t xml:space="preserve">1.3 Assistance technique </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95 455</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190 909 </w:t>
            </w:r>
          </w:p>
        </w:tc>
        <w:tc>
          <w:tcPr>
            <w:tcW w:w="478"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190 909 </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190 909 </w:t>
            </w:r>
          </w:p>
        </w:tc>
        <w:tc>
          <w:tcPr>
            <w:tcW w:w="478"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  95 455 </w:t>
            </w:r>
          </w:p>
        </w:tc>
        <w:tc>
          <w:tcPr>
            <w:tcW w:w="528" w:type="pct"/>
            <w:shd w:val="clear" w:color="auto" w:fill="A2BDCA"/>
            <w:noWrap/>
            <w:vAlign w:val="center"/>
            <w:hideMark/>
          </w:tcPr>
          <w:p w:rsidR="00E16B00" w:rsidRPr="00235F1D" w:rsidRDefault="00E16B00" w:rsidP="00480970">
            <w:pPr>
              <w:spacing w:after="0"/>
              <w:ind w:right="170"/>
              <w:jc w:val="right"/>
              <w:rPr>
                <w:rFonts w:cs="Arial"/>
                <w:b/>
                <w:sz w:val="20"/>
                <w:szCs w:val="20"/>
                <w:lang w:eastAsia="fr-CA"/>
              </w:rPr>
            </w:pPr>
            <w:r w:rsidRPr="00235F1D">
              <w:rPr>
                <w:rFonts w:cs="Arial"/>
                <w:b/>
                <w:sz w:val="20"/>
                <w:szCs w:val="20"/>
                <w:lang w:eastAsia="fr-CA"/>
              </w:rPr>
              <w:t>763 636 €</w:t>
            </w:r>
          </w:p>
        </w:tc>
        <w:tc>
          <w:tcPr>
            <w:tcW w:w="300" w:type="pct"/>
            <w:shd w:val="clear" w:color="auto" w:fill="auto"/>
            <w:noWrap/>
            <w:vAlign w:val="center"/>
            <w:hideMark/>
          </w:tcPr>
          <w:p w:rsidR="00E16B00" w:rsidRPr="00235F1D" w:rsidRDefault="00E16B00" w:rsidP="00480970">
            <w:pPr>
              <w:spacing w:after="0"/>
              <w:jc w:val="right"/>
              <w:rPr>
                <w:rFonts w:cs="Arial"/>
                <w:sz w:val="20"/>
                <w:szCs w:val="20"/>
                <w:lang w:eastAsia="fr-CA"/>
              </w:rPr>
            </w:pPr>
            <w:r w:rsidRPr="00235F1D">
              <w:rPr>
                <w:rFonts w:cs="Arial"/>
                <w:sz w:val="20"/>
                <w:szCs w:val="20"/>
                <w:lang w:eastAsia="fr-CA"/>
              </w:rPr>
              <w:t>14,8</w:t>
            </w:r>
            <w:r>
              <w:rPr>
                <w:rFonts w:cs="Arial"/>
                <w:sz w:val="20"/>
                <w:szCs w:val="20"/>
                <w:lang w:eastAsia="fr-CA"/>
              </w:rPr>
              <w:t xml:space="preserve"> </w:t>
            </w:r>
            <w:r w:rsidRPr="00235F1D">
              <w:rPr>
                <w:rFonts w:cs="Arial"/>
                <w:sz w:val="20"/>
                <w:szCs w:val="20"/>
                <w:lang w:eastAsia="fr-CA"/>
              </w:rPr>
              <w:t>%</w:t>
            </w:r>
          </w:p>
        </w:tc>
      </w:tr>
      <w:tr w:rsidR="00E16B00" w:rsidRPr="00764301" w:rsidTr="00E16B00">
        <w:trPr>
          <w:jc w:val="center"/>
        </w:trPr>
        <w:tc>
          <w:tcPr>
            <w:tcW w:w="1779" w:type="pct"/>
            <w:shd w:val="clear" w:color="auto" w:fill="auto"/>
            <w:noWrap/>
            <w:vAlign w:val="center"/>
            <w:hideMark/>
          </w:tcPr>
          <w:p w:rsidR="00E16B00" w:rsidRPr="00D15E1C" w:rsidRDefault="00E16B00" w:rsidP="00480970">
            <w:pPr>
              <w:spacing w:after="0"/>
              <w:ind w:left="532" w:hanging="322"/>
              <w:jc w:val="left"/>
              <w:rPr>
                <w:sz w:val="20"/>
                <w:szCs w:val="20"/>
                <w:lang w:val="fr-FR" w:eastAsia="fr-CA"/>
              </w:rPr>
            </w:pPr>
            <w:r w:rsidRPr="00D15E1C">
              <w:rPr>
                <w:sz w:val="20"/>
                <w:szCs w:val="20"/>
                <w:lang w:val="fr-FR" w:eastAsia="fr-CA"/>
              </w:rPr>
              <w:t>1.4 Équipements</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95 500</w:t>
            </w:r>
          </w:p>
        </w:tc>
        <w:tc>
          <w:tcPr>
            <w:tcW w:w="479" w:type="pct"/>
            <w:shd w:val="clear" w:color="auto" w:fill="auto"/>
            <w:noWrap/>
            <w:vAlign w:val="center"/>
            <w:hideMark/>
          </w:tcPr>
          <w:p w:rsidR="00E16B00" w:rsidRPr="00235F1D" w:rsidRDefault="00E16B00" w:rsidP="00480970">
            <w:pPr>
              <w:spacing w:after="0"/>
              <w:jc w:val="center"/>
              <w:rPr>
                <w:rFonts w:cs="Arial"/>
                <w:sz w:val="20"/>
                <w:szCs w:val="20"/>
                <w:lang w:eastAsia="fr-CA"/>
              </w:rPr>
            </w:pPr>
            <w:r w:rsidRPr="00235F1D">
              <w:rPr>
                <w:rFonts w:cs="Arial"/>
                <w:sz w:val="20"/>
                <w:szCs w:val="20"/>
                <w:lang w:eastAsia="fr-CA"/>
              </w:rPr>
              <w:t>-</w:t>
            </w:r>
          </w:p>
        </w:tc>
        <w:tc>
          <w:tcPr>
            <w:tcW w:w="478" w:type="pct"/>
            <w:shd w:val="clear" w:color="auto" w:fill="auto"/>
            <w:noWrap/>
            <w:vAlign w:val="center"/>
            <w:hideMark/>
          </w:tcPr>
          <w:p w:rsidR="00E16B00" w:rsidRPr="00235F1D" w:rsidRDefault="00E16B00" w:rsidP="00480970">
            <w:pPr>
              <w:spacing w:after="0"/>
              <w:jc w:val="center"/>
              <w:rPr>
                <w:rFonts w:cs="Arial"/>
                <w:sz w:val="20"/>
                <w:szCs w:val="20"/>
                <w:lang w:eastAsia="fr-CA"/>
              </w:rPr>
            </w:pPr>
            <w:r w:rsidRPr="00235F1D">
              <w:rPr>
                <w:rFonts w:cs="Arial"/>
                <w:sz w:val="20"/>
                <w:szCs w:val="20"/>
                <w:lang w:eastAsia="fr-CA"/>
              </w:rPr>
              <w:t>-</w:t>
            </w:r>
          </w:p>
        </w:tc>
        <w:tc>
          <w:tcPr>
            <w:tcW w:w="479" w:type="pct"/>
            <w:shd w:val="clear" w:color="auto" w:fill="auto"/>
            <w:noWrap/>
            <w:vAlign w:val="center"/>
            <w:hideMark/>
          </w:tcPr>
          <w:p w:rsidR="00E16B00" w:rsidRPr="00235F1D" w:rsidRDefault="00E16B00" w:rsidP="00480970">
            <w:pPr>
              <w:spacing w:after="0"/>
              <w:jc w:val="center"/>
              <w:rPr>
                <w:rFonts w:cs="Arial"/>
                <w:sz w:val="20"/>
                <w:szCs w:val="20"/>
                <w:lang w:eastAsia="fr-CA"/>
              </w:rPr>
            </w:pPr>
            <w:r w:rsidRPr="00235F1D">
              <w:rPr>
                <w:rFonts w:cs="Arial"/>
                <w:sz w:val="20"/>
                <w:szCs w:val="20"/>
                <w:lang w:eastAsia="fr-CA"/>
              </w:rPr>
              <w:t>-</w:t>
            </w:r>
          </w:p>
        </w:tc>
        <w:tc>
          <w:tcPr>
            <w:tcW w:w="478" w:type="pct"/>
            <w:shd w:val="clear" w:color="auto" w:fill="auto"/>
            <w:noWrap/>
            <w:vAlign w:val="center"/>
            <w:hideMark/>
          </w:tcPr>
          <w:p w:rsidR="00E16B00" w:rsidRPr="00235F1D" w:rsidRDefault="00E16B00" w:rsidP="00480970">
            <w:pPr>
              <w:spacing w:after="0"/>
              <w:jc w:val="center"/>
              <w:rPr>
                <w:rFonts w:cs="Arial"/>
                <w:sz w:val="20"/>
                <w:szCs w:val="20"/>
                <w:lang w:eastAsia="fr-CA"/>
              </w:rPr>
            </w:pPr>
            <w:r w:rsidRPr="00235F1D">
              <w:rPr>
                <w:rFonts w:cs="Arial"/>
                <w:sz w:val="20"/>
                <w:szCs w:val="20"/>
                <w:lang w:eastAsia="fr-CA"/>
              </w:rPr>
              <w:t>-</w:t>
            </w:r>
          </w:p>
        </w:tc>
        <w:tc>
          <w:tcPr>
            <w:tcW w:w="528" w:type="pct"/>
            <w:shd w:val="clear" w:color="auto" w:fill="A2BDCA"/>
            <w:noWrap/>
            <w:vAlign w:val="center"/>
            <w:hideMark/>
          </w:tcPr>
          <w:p w:rsidR="00E16B00" w:rsidRPr="00235F1D" w:rsidRDefault="00E16B00" w:rsidP="00480970">
            <w:pPr>
              <w:spacing w:after="0"/>
              <w:ind w:right="170"/>
              <w:jc w:val="right"/>
              <w:rPr>
                <w:rFonts w:cs="Arial"/>
                <w:b/>
                <w:sz w:val="20"/>
                <w:szCs w:val="20"/>
                <w:lang w:eastAsia="fr-CA"/>
              </w:rPr>
            </w:pPr>
            <w:r w:rsidRPr="00235F1D">
              <w:rPr>
                <w:rFonts w:cs="Arial"/>
                <w:b/>
                <w:sz w:val="20"/>
                <w:szCs w:val="20"/>
                <w:lang w:eastAsia="fr-CA"/>
              </w:rPr>
              <w:t>95 500 €</w:t>
            </w:r>
          </w:p>
        </w:tc>
        <w:tc>
          <w:tcPr>
            <w:tcW w:w="300" w:type="pct"/>
            <w:shd w:val="clear" w:color="auto" w:fill="auto"/>
            <w:noWrap/>
            <w:vAlign w:val="center"/>
            <w:hideMark/>
          </w:tcPr>
          <w:p w:rsidR="00E16B00" w:rsidRPr="00235F1D" w:rsidRDefault="00E16B00" w:rsidP="00480970">
            <w:pPr>
              <w:spacing w:after="0"/>
              <w:jc w:val="right"/>
              <w:rPr>
                <w:rFonts w:cs="Arial"/>
                <w:sz w:val="20"/>
                <w:szCs w:val="20"/>
                <w:lang w:eastAsia="fr-CA"/>
              </w:rPr>
            </w:pPr>
            <w:r w:rsidRPr="00235F1D">
              <w:rPr>
                <w:rFonts w:cs="Arial"/>
                <w:sz w:val="20"/>
                <w:szCs w:val="20"/>
                <w:lang w:eastAsia="fr-CA"/>
              </w:rPr>
              <w:t>1,8</w:t>
            </w:r>
            <w:r>
              <w:rPr>
                <w:rFonts w:cs="Arial"/>
                <w:sz w:val="20"/>
                <w:szCs w:val="20"/>
                <w:lang w:eastAsia="fr-CA"/>
              </w:rPr>
              <w:t xml:space="preserve"> </w:t>
            </w:r>
            <w:r w:rsidRPr="00235F1D">
              <w:rPr>
                <w:rFonts w:cs="Arial"/>
                <w:sz w:val="20"/>
                <w:szCs w:val="20"/>
                <w:lang w:eastAsia="fr-CA"/>
              </w:rPr>
              <w:t>%</w:t>
            </w:r>
          </w:p>
        </w:tc>
      </w:tr>
      <w:tr w:rsidR="00E16B00" w:rsidRPr="00764301" w:rsidTr="00E16B00">
        <w:trPr>
          <w:jc w:val="center"/>
        </w:trPr>
        <w:tc>
          <w:tcPr>
            <w:tcW w:w="1779" w:type="pct"/>
            <w:shd w:val="clear" w:color="auto" w:fill="auto"/>
            <w:noWrap/>
            <w:vAlign w:val="center"/>
            <w:hideMark/>
          </w:tcPr>
          <w:p w:rsidR="00E16B00" w:rsidRPr="00D15E1C" w:rsidRDefault="00E16B00" w:rsidP="00480970">
            <w:pPr>
              <w:spacing w:after="0"/>
              <w:ind w:left="532" w:hanging="322"/>
              <w:jc w:val="left"/>
              <w:rPr>
                <w:sz w:val="20"/>
                <w:szCs w:val="20"/>
                <w:lang w:val="fr-FR" w:eastAsia="fr-CA"/>
              </w:rPr>
            </w:pPr>
            <w:r w:rsidRPr="00D15E1C">
              <w:rPr>
                <w:sz w:val="20"/>
                <w:szCs w:val="20"/>
                <w:lang w:val="fr-FR" w:eastAsia="fr-CA"/>
              </w:rPr>
              <w:t>1.5 Installation et  fonctionnement des bureaux</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9 700</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 9 700 </w:t>
            </w:r>
          </w:p>
        </w:tc>
        <w:tc>
          <w:tcPr>
            <w:tcW w:w="478"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 9 700 </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 9 700 </w:t>
            </w:r>
          </w:p>
        </w:tc>
        <w:tc>
          <w:tcPr>
            <w:tcW w:w="478"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 9 700 </w:t>
            </w:r>
          </w:p>
        </w:tc>
        <w:tc>
          <w:tcPr>
            <w:tcW w:w="528" w:type="pct"/>
            <w:shd w:val="clear" w:color="auto" w:fill="A2BDCA"/>
            <w:noWrap/>
            <w:vAlign w:val="center"/>
            <w:hideMark/>
          </w:tcPr>
          <w:p w:rsidR="00E16B00" w:rsidRPr="00235F1D" w:rsidRDefault="00E16B00" w:rsidP="00480970">
            <w:pPr>
              <w:spacing w:after="0"/>
              <w:ind w:right="170"/>
              <w:jc w:val="right"/>
              <w:rPr>
                <w:rFonts w:cs="Arial"/>
                <w:b/>
                <w:sz w:val="20"/>
                <w:szCs w:val="20"/>
                <w:lang w:eastAsia="fr-CA"/>
              </w:rPr>
            </w:pPr>
            <w:r w:rsidRPr="00235F1D">
              <w:rPr>
                <w:rFonts w:cs="Arial"/>
                <w:b/>
                <w:sz w:val="20"/>
                <w:szCs w:val="20"/>
                <w:lang w:eastAsia="fr-CA"/>
              </w:rPr>
              <w:t>48 500 €</w:t>
            </w:r>
          </w:p>
        </w:tc>
        <w:tc>
          <w:tcPr>
            <w:tcW w:w="300" w:type="pct"/>
            <w:shd w:val="clear" w:color="auto" w:fill="auto"/>
            <w:noWrap/>
            <w:vAlign w:val="center"/>
            <w:hideMark/>
          </w:tcPr>
          <w:p w:rsidR="00E16B00" w:rsidRPr="00235F1D" w:rsidRDefault="00E16B00" w:rsidP="00480970">
            <w:pPr>
              <w:spacing w:after="0"/>
              <w:jc w:val="right"/>
              <w:rPr>
                <w:rFonts w:cs="Arial"/>
                <w:sz w:val="20"/>
                <w:szCs w:val="20"/>
                <w:lang w:eastAsia="fr-CA"/>
              </w:rPr>
            </w:pPr>
            <w:r w:rsidRPr="00235F1D">
              <w:rPr>
                <w:rFonts w:cs="Arial"/>
                <w:sz w:val="20"/>
                <w:szCs w:val="20"/>
                <w:lang w:eastAsia="fr-CA"/>
              </w:rPr>
              <w:t>0,9</w:t>
            </w:r>
            <w:r>
              <w:rPr>
                <w:rFonts w:cs="Arial"/>
                <w:sz w:val="20"/>
                <w:szCs w:val="20"/>
                <w:lang w:eastAsia="fr-CA"/>
              </w:rPr>
              <w:t xml:space="preserve"> </w:t>
            </w:r>
            <w:r w:rsidRPr="00235F1D">
              <w:rPr>
                <w:rFonts w:cs="Arial"/>
                <w:sz w:val="20"/>
                <w:szCs w:val="20"/>
                <w:lang w:eastAsia="fr-CA"/>
              </w:rPr>
              <w:t>%</w:t>
            </w:r>
          </w:p>
        </w:tc>
      </w:tr>
      <w:tr w:rsidR="00E16B00" w:rsidRPr="00764301" w:rsidTr="00E16B00">
        <w:trPr>
          <w:jc w:val="center"/>
        </w:trPr>
        <w:tc>
          <w:tcPr>
            <w:tcW w:w="1779" w:type="pct"/>
            <w:shd w:val="clear" w:color="auto" w:fill="auto"/>
            <w:noWrap/>
            <w:vAlign w:val="center"/>
            <w:hideMark/>
          </w:tcPr>
          <w:p w:rsidR="00E16B00" w:rsidRPr="00D15E1C" w:rsidRDefault="00E16B00" w:rsidP="00480970">
            <w:pPr>
              <w:spacing w:after="0"/>
              <w:ind w:left="532" w:hanging="322"/>
              <w:jc w:val="left"/>
              <w:rPr>
                <w:sz w:val="20"/>
                <w:szCs w:val="20"/>
                <w:lang w:val="fr-FR" w:eastAsia="fr-CA"/>
              </w:rPr>
            </w:pPr>
            <w:r w:rsidRPr="00D15E1C">
              <w:rPr>
                <w:sz w:val="20"/>
                <w:szCs w:val="20"/>
                <w:lang w:val="fr-FR" w:eastAsia="fr-CA"/>
              </w:rPr>
              <w:t>1.6 Fonctionnement des véhicules et déplacements personnels</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14 110</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  14 110 </w:t>
            </w:r>
          </w:p>
        </w:tc>
        <w:tc>
          <w:tcPr>
            <w:tcW w:w="478"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  14 110 </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  14 110 </w:t>
            </w:r>
          </w:p>
        </w:tc>
        <w:tc>
          <w:tcPr>
            <w:tcW w:w="478"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  14 110 </w:t>
            </w:r>
          </w:p>
        </w:tc>
        <w:tc>
          <w:tcPr>
            <w:tcW w:w="528" w:type="pct"/>
            <w:shd w:val="clear" w:color="auto" w:fill="A2BDCA"/>
            <w:noWrap/>
            <w:vAlign w:val="center"/>
            <w:hideMark/>
          </w:tcPr>
          <w:p w:rsidR="00E16B00" w:rsidRPr="00235F1D" w:rsidRDefault="00E16B00" w:rsidP="00480970">
            <w:pPr>
              <w:spacing w:after="0"/>
              <w:ind w:right="170"/>
              <w:jc w:val="right"/>
              <w:rPr>
                <w:rFonts w:cs="Arial"/>
                <w:b/>
                <w:sz w:val="20"/>
                <w:szCs w:val="20"/>
                <w:lang w:eastAsia="fr-CA"/>
              </w:rPr>
            </w:pPr>
            <w:r w:rsidRPr="00235F1D">
              <w:rPr>
                <w:rFonts w:cs="Arial"/>
                <w:b/>
                <w:sz w:val="20"/>
                <w:szCs w:val="20"/>
                <w:lang w:eastAsia="fr-CA"/>
              </w:rPr>
              <w:t>70 550 €</w:t>
            </w:r>
          </w:p>
        </w:tc>
        <w:tc>
          <w:tcPr>
            <w:tcW w:w="300" w:type="pct"/>
            <w:shd w:val="clear" w:color="auto" w:fill="auto"/>
            <w:noWrap/>
            <w:vAlign w:val="center"/>
            <w:hideMark/>
          </w:tcPr>
          <w:p w:rsidR="00E16B00" w:rsidRPr="00235F1D" w:rsidRDefault="00E16B00" w:rsidP="00480970">
            <w:pPr>
              <w:spacing w:after="0"/>
              <w:jc w:val="right"/>
              <w:rPr>
                <w:rFonts w:cs="Arial"/>
                <w:sz w:val="20"/>
                <w:szCs w:val="20"/>
                <w:lang w:eastAsia="fr-CA"/>
              </w:rPr>
            </w:pPr>
            <w:r w:rsidRPr="00235F1D">
              <w:rPr>
                <w:rFonts w:cs="Arial"/>
                <w:sz w:val="20"/>
                <w:szCs w:val="20"/>
                <w:lang w:eastAsia="fr-CA"/>
              </w:rPr>
              <w:t>1,4</w:t>
            </w:r>
            <w:r>
              <w:rPr>
                <w:rFonts w:cs="Arial"/>
                <w:sz w:val="20"/>
                <w:szCs w:val="20"/>
                <w:lang w:eastAsia="fr-CA"/>
              </w:rPr>
              <w:t xml:space="preserve"> </w:t>
            </w:r>
            <w:r w:rsidRPr="00235F1D">
              <w:rPr>
                <w:rFonts w:cs="Arial"/>
                <w:sz w:val="20"/>
                <w:szCs w:val="20"/>
                <w:lang w:eastAsia="fr-CA"/>
              </w:rPr>
              <w:t>%</w:t>
            </w:r>
          </w:p>
        </w:tc>
      </w:tr>
      <w:tr w:rsidR="00E16B00" w:rsidRPr="00764301" w:rsidTr="00E16B00">
        <w:trPr>
          <w:jc w:val="center"/>
        </w:trPr>
        <w:tc>
          <w:tcPr>
            <w:tcW w:w="1779" w:type="pct"/>
            <w:shd w:val="clear" w:color="auto" w:fill="auto"/>
            <w:noWrap/>
            <w:vAlign w:val="center"/>
            <w:hideMark/>
          </w:tcPr>
          <w:p w:rsidR="00E16B00" w:rsidRPr="00D15E1C" w:rsidRDefault="00E16B00" w:rsidP="00480970">
            <w:pPr>
              <w:spacing w:after="0"/>
              <w:ind w:left="532" w:hanging="322"/>
              <w:jc w:val="left"/>
              <w:rPr>
                <w:sz w:val="20"/>
                <w:szCs w:val="20"/>
                <w:lang w:val="fr-FR" w:eastAsia="fr-CA"/>
              </w:rPr>
            </w:pPr>
            <w:r w:rsidRPr="00D15E1C">
              <w:rPr>
                <w:sz w:val="20"/>
                <w:szCs w:val="20"/>
                <w:lang w:val="fr-FR" w:eastAsia="fr-CA"/>
              </w:rPr>
              <w:t>1.7 Personnel</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41 680</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  41 680 </w:t>
            </w:r>
          </w:p>
        </w:tc>
        <w:tc>
          <w:tcPr>
            <w:tcW w:w="478"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  41 680 </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  41 680 </w:t>
            </w:r>
          </w:p>
        </w:tc>
        <w:tc>
          <w:tcPr>
            <w:tcW w:w="478"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 xml:space="preserve">  41 680 </w:t>
            </w:r>
          </w:p>
        </w:tc>
        <w:tc>
          <w:tcPr>
            <w:tcW w:w="528" w:type="pct"/>
            <w:shd w:val="clear" w:color="auto" w:fill="A2BDCA"/>
            <w:noWrap/>
            <w:vAlign w:val="center"/>
            <w:hideMark/>
          </w:tcPr>
          <w:p w:rsidR="00E16B00" w:rsidRPr="00235F1D" w:rsidRDefault="00E16B00" w:rsidP="00480970">
            <w:pPr>
              <w:spacing w:after="0"/>
              <w:ind w:right="170"/>
              <w:jc w:val="right"/>
              <w:rPr>
                <w:rFonts w:cs="Arial"/>
                <w:b/>
                <w:sz w:val="20"/>
                <w:szCs w:val="20"/>
                <w:lang w:eastAsia="fr-CA"/>
              </w:rPr>
            </w:pPr>
            <w:r w:rsidRPr="00235F1D">
              <w:rPr>
                <w:rFonts w:cs="Arial"/>
                <w:b/>
                <w:sz w:val="20"/>
                <w:szCs w:val="20"/>
                <w:lang w:eastAsia="fr-CA"/>
              </w:rPr>
              <w:t>208 400 €</w:t>
            </w:r>
          </w:p>
        </w:tc>
        <w:tc>
          <w:tcPr>
            <w:tcW w:w="300" w:type="pct"/>
            <w:shd w:val="clear" w:color="auto" w:fill="auto"/>
            <w:noWrap/>
            <w:vAlign w:val="center"/>
            <w:hideMark/>
          </w:tcPr>
          <w:p w:rsidR="00E16B00" w:rsidRPr="00235F1D" w:rsidRDefault="00E16B00" w:rsidP="00480970">
            <w:pPr>
              <w:spacing w:after="0"/>
              <w:jc w:val="right"/>
              <w:rPr>
                <w:rFonts w:cs="Arial"/>
                <w:sz w:val="20"/>
                <w:szCs w:val="20"/>
                <w:lang w:eastAsia="fr-CA"/>
              </w:rPr>
            </w:pPr>
            <w:r w:rsidRPr="00235F1D">
              <w:rPr>
                <w:rFonts w:cs="Arial"/>
                <w:sz w:val="20"/>
                <w:szCs w:val="20"/>
                <w:lang w:eastAsia="fr-CA"/>
              </w:rPr>
              <w:t>4,0</w:t>
            </w:r>
            <w:r>
              <w:rPr>
                <w:rFonts w:cs="Arial"/>
                <w:sz w:val="20"/>
                <w:szCs w:val="20"/>
                <w:lang w:eastAsia="fr-CA"/>
              </w:rPr>
              <w:t xml:space="preserve"> </w:t>
            </w:r>
            <w:r w:rsidRPr="00235F1D">
              <w:rPr>
                <w:rFonts w:cs="Arial"/>
                <w:sz w:val="20"/>
                <w:szCs w:val="20"/>
                <w:lang w:eastAsia="fr-CA"/>
              </w:rPr>
              <w:t>%</w:t>
            </w:r>
          </w:p>
        </w:tc>
      </w:tr>
      <w:tr w:rsidR="00E16B00" w:rsidRPr="00764301" w:rsidTr="00E16B00">
        <w:trPr>
          <w:jc w:val="center"/>
        </w:trPr>
        <w:tc>
          <w:tcPr>
            <w:tcW w:w="1779" w:type="pct"/>
            <w:shd w:val="clear" w:color="auto" w:fill="auto"/>
            <w:noWrap/>
            <w:vAlign w:val="center"/>
            <w:hideMark/>
          </w:tcPr>
          <w:p w:rsidR="00E16B00" w:rsidRPr="00D15E1C" w:rsidRDefault="00E16B00" w:rsidP="00480970">
            <w:pPr>
              <w:spacing w:after="0"/>
              <w:ind w:left="532" w:hanging="322"/>
              <w:jc w:val="left"/>
              <w:rPr>
                <w:sz w:val="20"/>
                <w:szCs w:val="20"/>
                <w:lang w:val="fr-FR" w:eastAsia="fr-CA"/>
              </w:rPr>
            </w:pPr>
            <w:r w:rsidRPr="00D15E1C">
              <w:rPr>
                <w:sz w:val="20"/>
                <w:szCs w:val="20"/>
                <w:lang w:val="fr-FR" w:eastAsia="fr-CA"/>
              </w:rPr>
              <w:t>1.8 Préparation/Formulation du projet</w:t>
            </w:r>
          </w:p>
        </w:tc>
        <w:tc>
          <w:tcPr>
            <w:tcW w:w="479" w:type="pct"/>
            <w:shd w:val="clear" w:color="auto" w:fill="auto"/>
            <w:noWrap/>
            <w:vAlign w:val="center"/>
            <w:hideMark/>
          </w:tcPr>
          <w:p w:rsidR="00E16B00" w:rsidRPr="00235F1D" w:rsidRDefault="00E16B00" w:rsidP="00480970">
            <w:pPr>
              <w:spacing w:after="0"/>
              <w:ind w:right="227"/>
              <w:jc w:val="right"/>
              <w:rPr>
                <w:rFonts w:cs="Arial"/>
                <w:sz w:val="20"/>
                <w:szCs w:val="20"/>
                <w:lang w:eastAsia="fr-CA"/>
              </w:rPr>
            </w:pPr>
            <w:r w:rsidRPr="00235F1D">
              <w:rPr>
                <w:rFonts w:cs="Arial"/>
                <w:sz w:val="20"/>
                <w:szCs w:val="20"/>
                <w:lang w:eastAsia="fr-CA"/>
              </w:rPr>
              <w:t>80 000</w:t>
            </w:r>
          </w:p>
        </w:tc>
        <w:tc>
          <w:tcPr>
            <w:tcW w:w="479" w:type="pct"/>
            <w:shd w:val="clear" w:color="auto" w:fill="auto"/>
            <w:noWrap/>
            <w:vAlign w:val="center"/>
            <w:hideMark/>
          </w:tcPr>
          <w:p w:rsidR="00E16B00" w:rsidRPr="00235F1D" w:rsidRDefault="00E16B00" w:rsidP="00480970">
            <w:pPr>
              <w:spacing w:after="0"/>
              <w:jc w:val="center"/>
              <w:rPr>
                <w:rFonts w:cs="Arial"/>
                <w:sz w:val="20"/>
                <w:szCs w:val="20"/>
                <w:lang w:eastAsia="fr-CA"/>
              </w:rPr>
            </w:pPr>
            <w:r w:rsidRPr="00235F1D">
              <w:rPr>
                <w:rFonts w:cs="Arial"/>
                <w:sz w:val="20"/>
                <w:szCs w:val="20"/>
                <w:lang w:eastAsia="fr-CA"/>
              </w:rPr>
              <w:t>-</w:t>
            </w:r>
          </w:p>
        </w:tc>
        <w:tc>
          <w:tcPr>
            <w:tcW w:w="478" w:type="pct"/>
            <w:shd w:val="clear" w:color="auto" w:fill="auto"/>
            <w:noWrap/>
            <w:vAlign w:val="center"/>
            <w:hideMark/>
          </w:tcPr>
          <w:p w:rsidR="00E16B00" w:rsidRPr="00235F1D" w:rsidRDefault="00E16B00" w:rsidP="00480970">
            <w:pPr>
              <w:spacing w:after="0"/>
              <w:jc w:val="center"/>
              <w:rPr>
                <w:rFonts w:cs="Arial"/>
                <w:sz w:val="20"/>
                <w:szCs w:val="20"/>
                <w:lang w:eastAsia="fr-CA"/>
              </w:rPr>
            </w:pPr>
            <w:r w:rsidRPr="00235F1D">
              <w:rPr>
                <w:rFonts w:cs="Arial"/>
                <w:sz w:val="20"/>
                <w:szCs w:val="20"/>
                <w:lang w:eastAsia="fr-CA"/>
              </w:rPr>
              <w:t>-</w:t>
            </w:r>
          </w:p>
        </w:tc>
        <w:tc>
          <w:tcPr>
            <w:tcW w:w="479" w:type="pct"/>
            <w:shd w:val="clear" w:color="auto" w:fill="auto"/>
            <w:noWrap/>
            <w:vAlign w:val="center"/>
            <w:hideMark/>
          </w:tcPr>
          <w:p w:rsidR="00E16B00" w:rsidRPr="00235F1D" w:rsidRDefault="00E16B00" w:rsidP="00480970">
            <w:pPr>
              <w:spacing w:after="0"/>
              <w:jc w:val="center"/>
              <w:rPr>
                <w:rFonts w:cs="Arial"/>
                <w:sz w:val="20"/>
                <w:szCs w:val="20"/>
                <w:lang w:eastAsia="fr-CA"/>
              </w:rPr>
            </w:pPr>
            <w:r w:rsidRPr="00235F1D">
              <w:rPr>
                <w:rFonts w:cs="Arial"/>
                <w:sz w:val="20"/>
                <w:szCs w:val="20"/>
                <w:lang w:eastAsia="fr-CA"/>
              </w:rPr>
              <w:t>-</w:t>
            </w:r>
          </w:p>
        </w:tc>
        <w:tc>
          <w:tcPr>
            <w:tcW w:w="478" w:type="pct"/>
            <w:shd w:val="clear" w:color="auto" w:fill="auto"/>
            <w:noWrap/>
            <w:vAlign w:val="center"/>
            <w:hideMark/>
          </w:tcPr>
          <w:p w:rsidR="00E16B00" w:rsidRPr="00235F1D" w:rsidRDefault="00E16B00" w:rsidP="00480970">
            <w:pPr>
              <w:spacing w:after="0"/>
              <w:jc w:val="center"/>
              <w:rPr>
                <w:rFonts w:cs="Arial"/>
                <w:sz w:val="20"/>
                <w:szCs w:val="20"/>
                <w:lang w:eastAsia="fr-CA"/>
              </w:rPr>
            </w:pPr>
            <w:r w:rsidRPr="00235F1D">
              <w:rPr>
                <w:rFonts w:cs="Arial"/>
                <w:sz w:val="20"/>
                <w:szCs w:val="20"/>
                <w:lang w:eastAsia="fr-CA"/>
              </w:rPr>
              <w:t>-</w:t>
            </w:r>
          </w:p>
        </w:tc>
        <w:tc>
          <w:tcPr>
            <w:tcW w:w="528" w:type="pct"/>
            <w:shd w:val="clear" w:color="auto" w:fill="A2BDCA"/>
            <w:noWrap/>
            <w:vAlign w:val="center"/>
            <w:hideMark/>
          </w:tcPr>
          <w:p w:rsidR="00E16B00" w:rsidRPr="00235F1D" w:rsidRDefault="00E16B00" w:rsidP="00480970">
            <w:pPr>
              <w:spacing w:after="0"/>
              <w:ind w:right="170"/>
              <w:jc w:val="right"/>
              <w:rPr>
                <w:rFonts w:cs="Arial"/>
                <w:b/>
                <w:sz w:val="20"/>
                <w:szCs w:val="20"/>
                <w:lang w:eastAsia="fr-CA"/>
              </w:rPr>
            </w:pPr>
            <w:r w:rsidRPr="00235F1D">
              <w:rPr>
                <w:rFonts w:cs="Arial"/>
                <w:b/>
                <w:sz w:val="20"/>
                <w:szCs w:val="20"/>
                <w:lang w:eastAsia="fr-CA"/>
              </w:rPr>
              <w:t>80 000 €</w:t>
            </w:r>
          </w:p>
        </w:tc>
        <w:tc>
          <w:tcPr>
            <w:tcW w:w="300" w:type="pct"/>
            <w:shd w:val="clear" w:color="auto" w:fill="auto"/>
            <w:noWrap/>
            <w:vAlign w:val="center"/>
            <w:hideMark/>
          </w:tcPr>
          <w:p w:rsidR="00E16B00" w:rsidRPr="00235F1D" w:rsidRDefault="00E16B00" w:rsidP="00480970">
            <w:pPr>
              <w:spacing w:after="0"/>
              <w:jc w:val="right"/>
              <w:rPr>
                <w:rFonts w:cs="Arial"/>
                <w:sz w:val="20"/>
                <w:szCs w:val="20"/>
                <w:lang w:eastAsia="fr-CA"/>
              </w:rPr>
            </w:pPr>
            <w:r w:rsidRPr="00235F1D">
              <w:rPr>
                <w:rFonts w:cs="Arial"/>
                <w:sz w:val="20"/>
                <w:szCs w:val="20"/>
                <w:lang w:eastAsia="fr-CA"/>
              </w:rPr>
              <w:t>1,5</w:t>
            </w:r>
            <w:r>
              <w:rPr>
                <w:rFonts w:cs="Arial"/>
                <w:sz w:val="20"/>
                <w:szCs w:val="20"/>
                <w:lang w:eastAsia="fr-CA"/>
              </w:rPr>
              <w:t xml:space="preserve"> </w:t>
            </w:r>
            <w:r w:rsidRPr="00235F1D">
              <w:rPr>
                <w:rFonts w:cs="Arial"/>
                <w:sz w:val="20"/>
                <w:szCs w:val="20"/>
                <w:lang w:eastAsia="fr-CA"/>
              </w:rPr>
              <w:t>%</w:t>
            </w:r>
          </w:p>
        </w:tc>
      </w:tr>
      <w:tr w:rsidR="00E16B00" w:rsidRPr="00235F1D" w:rsidTr="00E16B00">
        <w:trPr>
          <w:jc w:val="center"/>
        </w:trPr>
        <w:tc>
          <w:tcPr>
            <w:tcW w:w="1779" w:type="pct"/>
            <w:shd w:val="clear" w:color="auto" w:fill="D1DEE5"/>
            <w:noWrap/>
            <w:vAlign w:val="center"/>
            <w:hideMark/>
          </w:tcPr>
          <w:p w:rsidR="00E16B00" w:rsidRPr="00235F1D" w:rsidRDefault="00E16B00" w:rsidP="00480970">
            <w:pPr>
              <w:spacing w:after="0"/>
              <w:ind w:right="72"/>
              <w:jc w:val="center"/>
              <w:rPr>
                <w:rFonts w:cs="Arial"/>
                <w:b/>
                <w:bCs/>
                <w:sz w:val="20"/>
                <w:szCs w:val="20"/>
                <w:lang w:eastAsia="fr-CA"/>
              </w:rPr>
            </w:pPr>
            <w:r w:rsidRPr="00235F1D">
              <w:rPr>
                <w:rFonts w:cs="Arial"/>
                <w:b/>
                <w:bCs/>
                <w:sz w:val="20"/>
                <w:szCs w:val="20"/>
                <w:lang w:eastAsia="fr-CA"/>
              </w:rPr>
              <w:t>TOTAL</w:t>
            </w:r>
            <w:r>
              <w:rPr>
                <w:rFonts w:cs="Arial"/>
                <w:b/>
                <w:bCs/>
                <w:sz w:val="20"/>
                <w:szCs w:val="20"/>
                <w:lang w:eastAsia="fr-CA"/>
              </w:rPr>
              <w:t xml:space="preserve"> COÛTS </w:t>
            </w:r>
            <w:r w:rsidRPr="00235F1D">
              <w:rPr>
                <w:rFonts w:cs="Arial"/>
                <w:b/>
                <w:bCs/>
                <w:sz w:val="20"/>
                <w:szCs w:val="20"/>
                <w:lang w:eastAsia="fr-CA"/>
              </w:rPr>
              <w:t>D’OPÉRATION</w:t>
            </w:r>
          </w:p>
        </w:tc>
        <w:tc>
          <w:tcPr>
            <w:tcW w:w="479" w:type="pct"/>
            <w:shd w:val="clear" w:color="auto" w:fill="D1DEE5"/>
            <w:noWrap/>
            <w:vAlign w:val="center"/>
            <w:hideMark/>
          </w:tcPr>
          <w:p w:rsidR="00E16B00" w:rsidRPr="00235F1D" w:rsidRDefault="00E16B00" w:rsidP="00480970">
            <w:pPr>
              <w:spacing w:after="0"/>
              <w:ind w:right="227"/>
              <w:jc w:val="right"/>
              <w:rPr>
                <w:rFonts w:cs="Arial"/>
                <w:b/>
                <w:bCs/>
                <w:sz w:val="20"/>
                <w:szCs w:val="20"/>
                <w:lang w:eastAsia="fr-CA"/>
              </w:rPr>
            </w:pPr>
            <w:r w:rsidRPr="00235F1D">
              <w:rPr>
                <w:rFonts w:cs="Arial"/>
                <w:b/>
                <w:bCs/>
                <w:sz w:val="20"/>
                <w:szCs w:val="20"/>
                <w:lang w:eastAsia="fr-CA"/>
              </w:rPr>
              <w:t>703 418</w:t>
            </w:r>
          </w:p>
        </w:tc>
        <w:tc>
          <w:tcPr>
            <w:tcW w:w="479" w:type="pct"/>
            <w:shd w:val="clear" w:color="auto" w:fill="D1DEE5"/>
            <w:noWrap/>
            <w:vAlign w:val="center"/>
            <w:hideMark/>
          </w:tcPr>
          <w:p w:rsidR="00E16B00" w:rsidRPr="00235F1D" w:rsidRDefault="00E16B00" w:rsidP="00480970">
            <w:pPr>
              <w:spacing w:after="0"/>
              <w:ind w:right="227"/>
              <w:jc w:val="right"/>
              <w:rPr>
                <w:rFonts w:cs="Arial"/>
                <w:b/>
                <w:bCs/>
                <w:sz w:val="20"/>
                <w:szCs w:val="20"/>
                <w:lang w:eastAsia="fr-CA"/>
              </w:rPr>
            </w:pPr>
            <w:r w:rsidRPr="00235F1D">
              <w:rPr>
                <w:rFonts w:cs="Arial"/>
                <w:b/>
                <w:bCs/>
                <w:sz w:val="20"/>
                <w:szCs w:val="20"/>
                <w:lang w:eastAsia="fr-CA"/>
              </w:rPr>
              <w:t xml:space="preserve">938 372 </w:t>
            </w:r>
          </w:p>
        </w:tc>
        <w:tc>
          <w:tcPr>
            <w:tcW w:w="478" w:type="pct"/>
            <w:shd w:val="clear" w:color="auto" w:fill="D1DEE5"/>
            <w:noWrap/>
            <w:vAlign w:val="center"/>
            <w:hideMark/>
          </w:tcPr>
          <w:p w:rsidR="00E16B00" w:rsidRPr="00235F1D" w:rsidRDefault="00E16B00" w:rsidP="00480970">
            <w:pPr>
              <w:spacing w:after="0"/>
              <w:ind w:right="227"/>
              <w:jc w:val="right"/>
              <w:rPr>
                <w:rFonts w:cs="Arial"/>
                <w:b/>
                <w:bCs/>
                <w:sz w:val="20"/>
                <w:szCs w:val="20"/>
                <w:lang w:eastAsia="fr-CA"/>
              </w:rPr>
            </w:pPr>
            <w:r w:rsidRPr="00235F1D">
              <w:rPr>
                <w:rFonts w:cs="Arial"/>
                <w:b/>
                <w:bCs/>
                <w:sz w:val="20"/>
                <w:szCs w:val="20"/>
                <w:lang w:eastAsia="fr-CA"/>
              </w:rPr>
              <w:t xml:space="preserve">1 362 372 </w:t>
            </w:r>
          </w:p>
        </w:tc>
        <w:tc>
          <w:tcPr>
            <w:tcW w:w="479" w:type="pct"/>
            <w:shd w:val="clear" w:color="auto" w:fill="D1DEE5"/>
            <w:noWrap/>
            <w:vAlign w:val="center"/>
            <w:hideMark/>
          </w:tcPr>
          <w:p w:rsidR="00E16B00" w:rsidRPr="00235F1D" w:rsidRDefault="00E16B00" w:rsidP="00480970">
            <w:pPr>
              <w:spacing w:after="0"/>
              <w:ind w:right="227"/>
              <w:jc w:val="right"/>
              <w:rPr>
                <w:rFonts w:cs="Arial"/>
                <w:b/>
                <w:bCs/>
                <w:sz w:val="20"/>
                <w:szCs w:val="20"/>
                <w:lang w:eastAsia="fr-CA"/>
              </w:rPr>
            </w:pPr>
            <w:r w:rsidRPr="00235F1D">
              <w:rPr>
                <w:rFonts w:cs="Arial"/>
                <w:b/>
                <w:bCs/>
                <w:sz w:val="20"/>
                <w:szCs w:val="20"/>
                <w:lang w:eastAsia="fr-CA"/>
              </w:rPr>
              <w:t xml:space="preserve">1 322 039 </w:t>
            </w:r>
          </w:p>
        </w:tc>
        <w:tc>
          <w:tcPr>
            <w:tcW w:w="478" w:type="pct"/>
            <w:shd w:val="clear" w:color="auto" w:fill="D1DEE5"/>
            <w:noWrap/>
            <w:vAlign w:val="center"/>
            <w:hideMark/>
          </w:tcPr>
          <w:p w:rsidR="00E16B00" w:rsidRPr="00235F1D" w:rsidRDefault="00E16B00" w:rsidP="00480970">
            <w:pPr>
              <w:spacing w:after="0"/>
              <w:ind w:right="227"/>
              <w:jc w:val="right"/>
              <w:rPr>
                <w:rFonts w:cs="Arial"/>
                <w:b/>
                <w:bCs/>
                <w:sz w:val="20"/>
                <w:szCs w:val="20"/>
                <w:lang w:eastAsia="fr-CA"/>
              </w:rPr>
            </w:pPr>
            <w:r w:rsidRPr="00235F1D">
              <w:rPr>
                <w:rFonts w:cs="Arial"/>
                <w:b/>
                <w:bCs/>
                <w:sz w:val="20"/>
                <w:szCs w:val="20"/>
                <w:lang w:eastAsia="fr-CA"/>
              </w:rPr>
              <w:t xml:space="preserve">437 585 </w:t>
            </w:r>
          </w:p>
        </w:tc>
        <w:tc>
          <w:tcPr>
            <w:tcW w:w="528" w:type="pct"/>
            <w:shd w:val="clear" w:color="auto" w:fill="D1DEE5"/>
            <w:noWrap/>
            <w:vAlign w:val="center"/>
            <w:hideMark/>
          </w:tcPr>
          <w:p w:rsidR="00E16B00" w:rsidRPr="00235F1D" w:rsidRDefault="00E16B00" w:rsidP="00480970">
            <w:pPr>
              <w:spacing w:after="0"/>
              <w:ind w:right="170"/>
              <w:jc w:val="right"/>
              <w:rPr>
                <w:rFonts w:cs="Arial"/>
                <w:b/>
                <w:bCs/>
                <w:sz w:val="20"/>
                <w:szCs w:val="20"/>
                <w:lang w:eastAsia="fr-CA"/>
              </w:rPr>
            </w:pPr>
            <w:r w:rsidRPr="00235F1D">
              <w:rPr>
                <w:rFonts w:cs="Arial"/>
                <w:b/>
                <w:bCs/>
                <w:sz w:val="20"/>
                <w:szCs w:val="20"/>
                <w:lang w:eastAsia="fr-CA"/>
              </w:rPr>
              <w:t>4 763 786 €</w:t>
            </w:r>
          </w:p>
        </w:tc>
        <w:tc>
          <w:tcPr>
            <w:tcW w:w="300" w:type="pct"/>
            <w:shd w:val="clear" w:color="auto" w:fill="D1DEE5"/>
            <w:noWrap/>
            <w:vAlign w:val="center"/>
            <w:hideMark/>
          </w:tcPr>
          <w:p w:rsidR="00E16B00" w:rsidRPr="00235F1D" w:rsidRDefault="00E16B00" w:rsidP="00480970">
            <w:pPr>
              <w:spacing w:after="0"/>
              <w:jc w:val="right"/>
              <w:rPr>
                <w:rFonts w:cs="Arial"/>
                <w:b/>
                <w:sz w:val="20"/>
                <w:szCs w:val="20"/>
                <w:lang w:eastAsia="fr-CA"/>
              </w:rPr>
            </w:pPr>
            <w:r w:rsidRPr="00235F1D">
              <w:rPr>
                <w:rFonts w:cs="Arial"/>
                <w:b/>
                <w:sz w:val="20"/>
                <w:szCs w:val="20"/>
                <w:lang w:eastAsia="fr-CA"/>
              </w:rPr>
              <w:t>92,2</w:t>
            </w:r>
            <w:r>
              <w:rPr>
                <w:rFonts w:cs="Arial"/>
                <w:b/>
                <w:sz w:val="20"/>
                <w:szCs w:val="20"/>
                <w:lang w:eastAsia="fr-CA"/>
              </w:rPr>
              <w:t xml:space="preserve"> </w:t>
            </w:r>
            <w:r w:rsidRPr="00235F1D">
              <w:rPr>
                <w:rFonts w:cs="Arial"/>
                <w:b/>
                <w:sz w:val="20"/>
                <w:szCs w:val="20"/>
                <w:lang w:eastAsia="fr-CA"/>
              </w:rPr>
              <w:t>%</w:t>
            </w:r>
          </w:p>
        </w:tc>
      </w:tr>
      <w:tr w:rsidR="00E16B00" w:rsidRPr="00764301" w:rsidTr="00E16B00">
        <w:trPr>
          <w:jc w:val="center"/>
        </w:trPr>
        <w:tc>
          <w:tcPr>
            <w:tcW w:w="1779" w:type="pct"/>
            <w:shd w:val="clear" w:color="auto" w:fill="517B8F"/>
            <w:noWrap/>
            <w:vAlign w:val="center"/>
            <w:hideMark/>
          </w:tcPr>
          <w:p w:rsidR="00E16B00" w:rsidRPr="00D15E1C" w:rsidRDefault="00E16B00" w:rsidP="00480970">
            <w:pPr>
              <w:spacing w:after="0"/>
              <w:jc w:val="left"/>
              <w:rPr>
                <w:rFonts w:cs="Calibri"/>
                <w:b/>
                <w:color w:val="FFFFFF"/>
                <w:lang w:val="fr-FR" w:eastAsia="fr-CA"/>
              </w:rPr>
            </w:pPr>
            <w:r>
              <w:rPr>
                <w:rFonts w:cs="Calibri"/>
                <w:b/>
                <w:color w:val="FFFFFF"/>
                <w:lang w:val="fr-FR" w:eastAsia="fr-CA"/>
              </w:rPr>
              <w:t xml:space="preserve">2. FRAIS DE </w:t>
            </w:r>
            <w:r w:rsidRPr="00D15E1C">
              <w:rPr>
                <w:rFonts w:cs="Calibri"/>
                <w:b/>
                <w:color w:val="FFFFFF"/>
                <w:lang w:val="fr-FR" w:eastAsia="fr-CA"/>
              </w:rPr>
              <w:t>GESTION</w:t>
            </w:r>
          </w:p>
        </w:tc>
        <w:tc>
          <w:tcPr>
            <w:tcW w:w="479" w:type="pct"/>
            <w:shd w:val="clear" w:color="auto" w:fill="517B8F"/>
            <w:noWrap/>
            <w:vAlign w:val="center"/>
            <w:hideMark/>
          </w:tcPr>
          <w:p w:rsidR="00E16B00" w:rsidRPr="00D15E1C" w:rsidRDefault="00E16B00" w:rsidP="00480970">
            <w:pPr>
              <w:spacing w:after="0"/>
              <w:jc w:val="left"/>
              <w:rPr>
                <w:rFonts w:cs="Calibri"/>
                <w:b/>
                <w:color w:val="FFFFFF"/>
                <w:lang w:val="fr-FR" w:eastAsia="fr-CA"/>
              </w:rPr>
            </w:pPr>
          </w:p>
        </w:tc>
        <w:tc>
          <w:tcPr>
            <w:tcW w:w="479" w:type="pct"/>
            <w:shd w:val="clear" w:color="auto" w:fill="517B8F"/>
            <w:noWrap/>
            <w:vAlign w:val="center"/>
            <w:hideMark/>
          </w:tcPr>
          <w:p w:rsidR="00E16B00" w:rsidRPr="00D15E1C" w:rsidRDefault="00E16B00" w:rsidP="00480970">
            <w:pPr>
              <w:spacing w:after="0"/>
              <w:jc w:val="left"/>
              <w:rPr>
                <w:rFonts w:cs="Calibri"/>
                <w:b/>
                <w:color w:val="FFFFFF"/>
                <w:lang w:val="fr-FR" w:eastAsia="fr-CA"/>
              </w:rPr>
            </w:pPr>
          </w:p>
        </w:tc>
        <w:tc>
          <w:tcPr>
            <w:tcW w:w="478" w:type="pct"/>
            <w:shd w:val="clear" w:color="auto" w:fill="517B8F"/>
            <w:noWrap/>
            <w:vAlign w:val="center"/>
            <w:hideMark/>
          </w:tcPr>
          <w:p w:rsidR="00E16B00" w:rsidRPr="00D15E1C" w:rsidRDefault="00E16B00" w:rsidP="00480970">
            <w:pPr>
              <w:spacing w:after="0"/>
              <w:jc w:val="left"/>
              <w:rPr>
                <w:rFonts w:cs="Calibri"/>
                <w:b/>
                <w:color w:val="FFFFFF"/>
                <w:lang w:val="fr-FR" w:eastAsia="fr-CA"/>
              </w:rPr>
            </w:pPr>
          </w:p>
        </w:tc>
        <w:tc>
          <w:tcPr>
            <w:tcW w:w="479" w:type="pct"/>
            <w:shd w:val="clear" w:color="auto" w:fill="517B8F"/>
            <w:noWrap/>
            <w:vAlign w:val="center"/>
            <w:hideMark/>
          </w:tcPr>
          <w:p w:rsidR="00E16B00" w:rsidRPr="00D15E1C" w:rsidRDefault="00E16B00" w:rsidP="00480970">
            <w:pPr>
              <w:spacing w:after="0"/>
              <w:jc w:val="left"/>
              <w:rPr>
                <w:rFonts w:cs="Calibri"/>
                <w:b/>
                <w:color w:val="FFFFFF"/>
                <w:lang w:val="fr-FR" w:eastAsia="fr-CA"/>
              </w:rPr>
            </w:pPr>
          </w:p>
        </w:tc>
        <w:tc>
          <w:tcPr>
            <w:tcW w:w="478" w:type="pct"/>
            <w:shd w:val="clear" w:color="auto" w:fill="517B8F"/>
            <w:noWrap/>
            <w:vAlign w:val="center"/>
            <w:hideMark/>
          </w:tcPr>
          <w:p w:rsidR="00E16B00" w:rsidRPr="00D15E1C" w:rsidRDefault="00E16B00" w:rsidP="00480970">
            <w:pPr>
              <w:spacing w:after="0"/>
              <w:jc w:val="left"/>
              <w:rPr>
                <w:rFonts w:cs="Calibri"/>
                <w:b/>
                <w:color w:val="FFFFFF"/>
                <w:lang w:val="fr-FR" w:eastAsia="fr-CA"/>
              </w:rPr>
            </w:pPr>
          </w:p>
        </w:tc>
        <w:tc>
          <w:tcPr>
            <w:tcW w:w="528" w:type="pct"/>
            <w:shd w:val="clear" w:color="auto" w:fill="517B8F"/>
            <w:noWrap/>
            <w:vAlign w:val="center"/>
            <w:hideMark/>
          </w:tcPr>
          <w:p w:rsidR="00E16B00" w:rsidRPr="00D15E1C" w:rsidRDefault="00E16B00" w:rsidP="00480970">
            <w:pPr>
              <w:spacing w:after="0"/>
              <w:jc w:val="left"/>
              <w:rPr>
                <w:rFonts w:cs="Calibri"/>
                <w:b/>
                <w:color w:val="FFFFFF"/>
                <w:lang w:val="fr-FR" w:eastAsia="fr-CA"/>
              </w:rPr>
            </w:pPr>
            <w:r w:rsidRPr="00D15E1C">
              <w:rPr>
                <w:rFonts w:cs="Calibri"/>
                <w:b/>
                <w:color w:val="FFFFFF"/>
                <w:lang w:val="fr-FR" w:eastAsia="fr-CA"/>
              </w:rPr>
              <w:t> </w:t>
            </w:r>
          </w:p>
        </w:tc>
        <w:tc>
          <w:tcPr>
            <w:tcW w:w="300" w:type="pct"/>
            <w:shd w:val="clear" w:color="auto" w:fill="517B8F"/>
            <w:noWrap/>
            <w:vAlign w:val="center"/>
            <w:hideMark/>
          </w:tcPr>
          <w:p w:rsidR="00E16B00" w:rsidRPr="00D15E1C" w:rsidRDefault="00E16B00" w:rsidP="00480970">
            <w:pPr>
              <w:spacing w:after="0"/>
              <w:jc w:val="left"/>
              <w:rPr>
                <w:rFonts w:cs="Calibri"/>
                <w:b/>
                <w:color w:val="FFFFFF"/>
                <w:lang w:val="fr-FR" w:eastAsia="fr-CA"/>
              </w:rPr>
            </w:pPr>
            <w:r w:rsidRPr="00D15E1C">
              <w:rPr>
                <w:rFonts w:cs="Calibri"/>
                <w:b/>
                <w:color w:val="FFFFFF"/>
                <w:lang w:val="fr-FR" w:eastAsia="fr-CA"/>
              </w:rPr>
              <w:t> </w:t>
            </w:r>
          </w:p>
        </w:tc>
      </w:tr>
      <w:tr w:rsidR="00E16B00" w:rsidRPr="00764301" w:rsidTr="00E16B00">
        <w:trPr>
          <w:jc w:val="center"/>
        </w:trPr>
        <w:tc>
          <w:tcPr>
            <w:tcW w:w="1779" w:type="pct"/>
            <w:shd w:val="clear" w:color="auto" w:fill="auto"/>
            <w:noWrap/>
            <w:vAlign w:val="center"/>
            <w:hideMark/>
          </w:tcPr>
          <w:p w:rsidR="00E16B00" w:rsidRPr="00D15E1C" w:rsidRDefault="00E16B00" w:rsidP="00480970">
            <w:pPr>
              <w:spacing w:after="0"/>
              <w:ind w:left="532" w:hanging="322"/>
              <w:jc w:val="left"/>
              <w:rPr>
                <w:sz w:val="20"/>
                <w:szCs w:val="20"/>
                <w:lang w:val="fr-FR" w:eastAsia="fr-CA"/>
              </w:rPr>
            </w:pPr>
            <w:r w:rsidRPr="00D15E1C">
              <w:rPr>
                <w:sz w:val="20"/>
                <w:szCs w:val="20"/>
                <w:lang w:val="fr-FR" w:eastAsia="fr-CA"/>
              </w:rPr>
              <w:t xml:space="preserve">2.1 Suivi-évaluation </w:t>
            </w:r>
          </w:p>
        </w:tc>
        <w:tc>
          <w:tcPr>
            <w:tcW w:w="479" w:type="pct"/>
            <w:shd w:val="clear" w:color="auto" w:fill="auto"/>
            <w:noWrap/>
            <w:vAlign w:val="center"/>
            <w:hideMark/>
          </w:tcPr>
          <w:p w:rsidR="00E16B00" w:rsidRPr="00D15E1C" w:rsidRDefault="00E16B00" w:rsidP="00480970">
            <w:pPr>
              <w:spacing w:after="0"/>
              <w:ind w:right="227"/>
              <w:jc w:val="right"/>
              <w:rPr>
                <w:rFonts w:cs="Arial"/>
                <w:sz w:val="20"/>
                <w:szCs w:val="20"/>
                <w:lang w:eastAsia="fr-CA"/>
              </w:rPr>
            </w:pPr>
            <w:r w:rsidRPr="00D15E1C">
              <w:rPr>
                <w:rFonts w:cs="Arial"/>
                <w:sz w:val="20"/>
                <w:szCs w:val="20"/>
                <w:lang w:eastAsia="fr-CA"/>
              </w:rPr>
              <w:t xml:space="preserve">  13 000 </w:t>
            </w:r>
          </w:p>
        </w:tc>
        <w:tc>
          <w:tcPr>
            <w:tcW w:w="479" w:type="pct"/>
            <w:shd w:val="clear" w:color="auto" w:fill="auto"/>
            <w:noWrap/>
            <w:vAlign w:val="center"/>
            <w:hideMark/>
          </w:tcPr>
          <w:p w:rsidR="00E16B00" w:rsidRPr="00D15E1C" w:rsidRDefault="00E16B00" w:rsidP="00480970">
            <w:pPr>
              <w:spacing w:after="0"/>
              <w:ind w:right="227"/>
              <w:jc w:val="right"/>
              <w:rPr>
                <w:rFonts w:cs="Arial"/>
                <w:sz w:val="20"/>
                <w:szCs w:val="20"/>
                <w:lang w:eastAsia="fr-CA"/>
              </w:rPr>
            </w:pPr>
            <w:r w:rsidRPr="00D15E1C">
              <w:rPr>
                <w:rFonts w:cs="Arial"/>
                <w:sz w:val="20"/>
                <w:szCs w:val="20"/>
                <w:lang w:eastAsia="fr-CA"/>
              </w:rPr>
              <w:t xml:space="preserve">  13 000 </w:t>
            </w:r>
          </w:p>
        </w:tc>
        <w:tc>
          <w:tcPr>
            <w:tcW w:w="478" w:type="pct"/>
            <w:shd w:val="clear" w:color="auto" w:fill="auto"/>
            <w:noWrap/>
            <w:vAlign w:val="center"/>
            <w:hideMark/>
          </w:tcPr>
          <w:p w:rsidR="00E16B00" w:rsidRPr="00D15E1C" w:rsidRDefault="00E16B00" w:rsidP="00480970">
            <w:pPr>
              <w:spacing w:after="0"/>
              <w:ind w:right="227"/>
              <w:jc w:val="right"/>
              <w:rPr>
                <w:rFonts w:cs="Arial"/>
                <w:sz w:val="20"/>
                <w:szCs w:val="20"/>
                <w:lang w:eastAsia="fr-CA"/>
              </w:rPr>
            </w:pPr>
            <w:r w:rsidRPr="00D15E1C">
              <w:rPr>
                <w:rFonts w:cs="Arial"/>
                <w:sz w:val="20"/>
                <w:szCs w:val="20"/>
                <w:lang w:eastAsia="fr-CA"/>
              </w:rPr>
              <w:t xml:space="preserve">  13 000 </w:t>
            </w:r>
          </w:p>
        </w:tc>
        <w:tc>
          <w:tcPr>
            <w:tcW w:w="479" w:type="pct"/>
            <w:shd w:val="clear" w:color="auto" w:fill="auto"/>
            <w:noWrap/>
            <w:vAlign w:val="center"/>
            <w:hideMark/>
          </w:tcPr>
          <w:p w:rsidR="00E16B00" w:rsidRPr="00D15E1C" w:rsidRDefault="00E16B00" w:rsidP="00480970">
            <w:pPr>
              <w:spacing w:after="0"/>
              <w:ind w:right="227"/>
              <w:jc w:val="right"/>
              <w:rPr>
                <w:rFonts w:cs="Arial"/>
                <w:sz w:val="20"/>
                <w:szCs w:val="20"/>
                <w:lang w:eastAsia="fr-CA"/>
              </w:rPr>
            </w:pPr>
            <w:r w:rsidRPr="00D15E1C">
              <w:rPr>
                <w:rFonts w:cs="Arial"/>
                <w:sz w:val="20"/>
                <w:szCs w:val="20"/>
                <w:lang w:eastAsia="fr-CA"/>
              </w:rPr>
              <w:t xml:space="preserve">  13 000 </w:t>
            </w:r>
          </w:p>
        </w:tc>
        <w:tc>
          <w:tcPr>
            <w:tcW w:w="478" w:type="pct"/>
            <w:shd w:val="clear" w:color="auto" w:fill="auto"/>
            <w:noWrap/>
            <w:vAlign w:val="center"/>
            <w:hideMark/>
          </w:tcPr>
          <w:p w:rsidR="00E16B00" w:rsidRPr="00D15E1C" w:rsidRDefault="00E16B00" w:rsidP="00480970">
            <w:pPr>
              <w:spacing w:after="0"/>
              <w:ind w:right="227"/>
              <w:jc w:val="right"/>
              <w:rPr>
                <w:rFonts w:cs="Arial"/>
                <w:sz w:val="20"/>
                <w:szCs w:val="20"/>
                <w:lang w:eastAsia="fr-CA"/>
              </w:rPr>
            </w:pPr>
            <w:r w:rsidRPr="00D15E1C">
              <w:rPr>
                <w:rFonts w:cs="Arial"/>
                <w:sz w:val="20"/>
                <w:szCs w:val="20"/>
                <w:lang w:eastAsia="fr-CA"/>
              </w:rPr>
              <w:t xml:space="preserve">  13 000 </w:t>
            </w:r>
          </w:p>
        </w:tc>
        <w:tc>
          <w:tcPr>
            <w:tcW w:w="528" w:type="pct"/>
            <w:shd w:val="clear" w:color="auto" w:fill="A2BDCA"/>
            <w:noWrap/>
            <w:vAlign w:val="center"/>
            <w:hideMark/>
          </w:tcPr>
          <w:p w:rsidR="00E16B00" w:rsidRPr="00D15E1C" w:rsidRDefault="00E16B00" w:rsidP="00480970">
            <w:pPr>
              <w:spacing w:after="0"/>
              <w:ind w:right="170"/>
              <w:jc w:val="right"/>
              <w:rPr>
                <w:rFonts w:cs="Arial"/>
                <w:b/>
                <w:sz w:val="20"/>
                <w:szCs w:val="20"/>
                <w:lang w:eastAsia="fr-CA"/>
              </w:rPr>
            </w:pPr>
            <w:r w:rsidRPr="00D15E1C">
              <w:rPr>
                <w:rFonts w:cs="Arial"/>
                <w:b/>
                <w:sz w:val="20"/>
                <w:szCs w:val="20"/>
                <w:lang w:eastAsia="fr-CA"/>
              </w:rPr>
              <w:t>65 000 €</w:t>
            </w:r>
          </w:p>
        </w:tc>
        <w:tc>
          <w:tcPr>
            <w:tcW w:w="300" w:type="pct"/>
            <w:shd w:val="clear" w:color="auto" w:fill="auto"/>
            <w:noWrap/>
            <w:vAlign w:val="center"/>
            <w:hideMark/>
          </w:tcPr>
          <w:p w:rsidR="00E16B00" w:rsidRPr="00D15E1C" w:rsidRDefault="00E16B00" w:rsidP="00480970">
            <w:pPr>
              <w:spacing w:after="0"/>
              <w:jc w:val="right"/>
              <w:rPr>
                <w:rFonts w:cs="Arial"/>
                <w:sz w:val="20"/>
                <w:szCs w:val="20"/>
                <w:lang w:eastAsia="fr-CA"/>
              </w:rPr>
            </w:pPr>
            <w:r>
              <w:rPr>
                <w:rFonts w:cs="Arial"/>
                <w:sz w:val="20"/>
                <w:szCs w:val="20"/>
                <w:lang w:eastAsia="fr-CA"/>
              </w:rPr>
              <w:t>1,</w:t>
            </w:r>
            <w:r w:rsidRPr="00D15E1C">
              <w:rPr>
                <w:rFonts w:cs="Arial"/>
                <w:sz w:val="20"/>
                <w:szCs w:val="20"/>
                <w:lang w:eastAsia="fr-CA"/>
              </w:rPr>
              <w:t>3</w:t>
            </w:r>
            <w:r>
              <w:rPr>
                <w:rFonts w:cs="Arial"/>
                <w:sz w:val="20"/>
                <w:szCs w:val="20"/>
                <w:lang w:eastAsia="fr-CA"/>
              </w:rPr>
              <w:t xml:space="preserve"> </w:t>
            </w:r>
            <w:r w:rsidRPr="00D15E1C">
              <w:rPr>
                <w:rFonts w:cs="Arial"/>
                <w:sz w:val="20"/>
                <w:szCs w:val="20"/>
                <w:lang w:eastAsia="fr-CA"/>
              </w:rPr>
              <w:t>%</w:t>
            </w:r>
          </w:p>
        </w:tc>
      </w:tr>
      <w:tr w:rsidR="00E16B00" w:rsidRPr="00764301" w:rsidTr="00E16B00">
        <w:trPr>
          <w:jc w:val="center"/>
        </w:trPr>
        <w:tc>
          <w:tcPr>
            <w:tcW w:w="1779" w:type="pct"/>
            <w:shd w:val="clear" w:color="auto" w:fill="auto"/>
            <w:noWrap/>
            <w:vAlign w:val="center"/>
            <w:hideMark/>
          </w:tcPr>
          <w:p w:rsidR="00E16B00" w:rsidRPr="00D15E1C" w:rsidRDefault="00E16B00" w:rsidP="00480970">
            <w:pPr>
              <w:spacing w:after="0"/>
              <w:ind w:left="532" w:hanging="322"/>
              <w:jc w:val="left"/>
              <w:rPr>
                <w:sz w:val="20"/>
                <w:szCs w:val="20"/>
                <w:lang w:val="fr-FR" w:eastAsia="fr-CA"/>
              </w:rPr>
            </w:pPr>
            <w:r w:rsidRPr="00D15E1C">
              <w:rPr>
                <w:sz w:val="20"/>
                <w:szCs w:val="20"/>
                <w:lang w:val="fr-FR" w:eastAsia="fr-CA"/>
              </w:rPr>
              <w:t>2.2 Audits</w:t>
            </w:r>
          </w:p>
        </w:tc>
        <w:tc>
          <w:tcPr>
            <w:tcW w:w="479" w:type="pct"/>
            <w:shd w:val="clear" w:color="auto" w:fill="auto"/>
            <w:noWrap/>
            <w:vAlign w:val="center"/>
            <w:hideMark/>
          </w:tcPr>
          <w:p w:rsidR="00E16B00" w:rsidRPr="00D15E1C" w:rsidRDefault="00E16B00" w:rsidP="00480970">
            <w:pPr>
              <w:spacing w:after="0"/>
              <w:jc w:val="center"/>
              <w:rPr>
                <w:rFonts w:cs="Arial"/>
                <w:sz w:val="20"/>
                <w:szCs w:val="20"/>
                <w:lang w:eastAsia="fr-CA"/>
              </w:rPr>
            </w:pPr>
            <w:r w:rsidRPr="00D15E1C">
              <w:rPr>
                <w:rFonts w:cs="Arial"/>
                <w:sz w:val="20"/>
                <w:szCs w:val="20"/>
                <w:lang w:eastAsia="fr-CA"/>
              </w:rPr>
              <w:t>-</w:t>
            </w:r>
          </w:p>
        </w:tc>
        <w:tc>
          <w:tcPr>
            <w:tcW w:w="479" w:type="pct"/>
            <w:shd w:val="clear" w:color="auto" w:fill="auto"/>
            <w:noWrap/>
            <w:vAlign w:val="center"/>
            <w:hideMark/>
          </w:tcPr>
          <w:p w:rsidR="00E16B00" w:rsidRPr="00D15E1C" w:rsidRDefault="00E16B00" w:rsidP="00480970">
            <w:pPr>
              <w:spacing w:after="0"/>
              <w:ind w:right="227"/>
              <w:jc w:val="right"/>
              <w:rPr>
                <w:rFonts w:cs="Arial"/>
                <w:sz w:val="20"/>
                <w:szCs w:val="20"/>
                <w:lang w:eastAsia="fr-CA"/>
              </w:rPr>
            </w:pPr>
            <w:r w:rsidRPr="00D15E1C">
              <w:rPr>
                <w:rFonts w:cs="Arial"/>
                <w:sz w:val="20"/>
                <w:szCs w:val="20"/>
                <w:lang w:eastAsia="fr-CA"/>
              </w:rPr>
              <w:t xml:space="preserve">  10 000 </w:t>
            </w:r>
          </w:p>
        </w:tc>
        <w:tc>
          <w:tcPr>
            <w:tcW w:w="478" w:type="pct"/>
            <w:shd w:val="clear" w:color="auto" w:fill="auto"/>
            <w:noWrap/>
            <w:vAlign w:val="center"/>
            <w:hideMark/>
          </w:tcPr>
          <w:p w:rsidR="00E16B00" w:rsidRPr="00D15E1C" w:rsidRDefault="00E16B00" w:rsidP="00480970">
            <w:pPr>
              <w:spacing w:after="0"/>
              <w:ind w:right="227"/>
              <w:jc w:val="right"/>
              <w:rPr>
                <w:rFonts w:cs="Arial"/>
                <w:sz w:val="20"/>
                <w:szCs w:val="20"/>
                <w:lang w:eastAsia="fr-CA"/>
              </w:rPr>
            </w:pPr>
            <w:r w:rsidRPr="00D15E1C">
              <w:rPr>
                <w:rFonts w:cs="Arial"/>
                <w:sz w:val="20"/>
                <w:szCs w:val="20"/>
                <w:lang w:eastAsia="fr-CA"/>
              </w:rPr>
              <w:t xml:space="preserve">  10 000 </w:t>
            </w:r>
          </w:p>
        </w:tc>
        <w:tc>
          <w:tcPr>
            <w:tcW w:w="479" w:type="pct"/>
            <w:shd w:val="clear" w:color="auto" w:fill="auto"/>
            <w:noWrap/>
            <w:vAlign w:val="center"/>
            <w:hideMark/>
          </w:tcPr>
          <w:p w:rsidR="00E16B00" w:rsidRPr="00D15E1C" w:rsidRDefault="00E16B00" w:rsidP="00480970">
            <w:pPr>
              <w:spacing w:after="0"/>
              <w:ind w:right="227"/>
              <w:jc w:val="right"/>
              <w:rPr>
                <w:rFonts w:cs="Arial"/>
                <w:sz w:val="20"/>
                <w:szCs w:val="20"/>
                <w:lang w:eastAsia="fr-CA"/>
              </w:rPr>
            </w:pPr>
            <w:r w:rsidRPr="00D15E1C">
              <w:rPr>
                <w:rFonts w:cs="Arial"/>
                <w:sz w:val="20"/>
                <w:szCs w:val="20"/>
                <w:lang w:eastAsia="fr-CA"/>
              </w:rPr>
              <w:t xml:space="preserve">  10 000 </w:t>
            </w:r>
          </w:p>
        </w:tc>
        <w:tc>
          <w:tcPr>
            <w:tcW w:w="478" w:type="pct"/>
            <w:shd w:val="clear" w:color="auto" w:fill="auto"/>
            <w:noWrap/>
            <w:vAlign w:val="center"/>
            <w:hideMark/>
          </w:tcPr>
          <w:p w:rsidR="00E16B00" w:rsidRPr="00D15E1C" w:rsidRDefault="00E16B00" w:rsidP="00480970">
            <w:pPr>
              <w:spacing w:after="0"/>
              <w:ind w:right="227"/>
              <w:jc w:val="right"/>
              <w:rPr>
                <w:rFonts w:cs="Arial"/>
                <w:sz w:val="20"/>
                <w:szCs w:val="20"/>
                <w:lang w:eastAsia="fr-CA"/>
              </w:rPr>
            </w:pPr>
            <w:r w:rsidRPr="00D15E1C">
              <w:rPr>
                <w:rFonts w:cs="Arial"/>
                <w:sz w:val="20"/>
                <w:szCs w:val="20"/>
                <w:lang w:eastAsia="fr-CA"/>
              </w:rPr>
              <w:t xml:space="preserve">  10 000 </w:t>
            </w:r>
          </w:p>
        </w:tc>
        <w:tc>
          <w:tcPr>
            <w:tcW w:w="528" w:type="pct"/>
            <w:shd w:val="clear" w:color="auto" w:fill="A2BDCA"/>
            <w:noWrap/>
            <w:vAlign w:val="center"/>
            <w:hideMark/>
          </w:tcPr>
          <w:p w:rsidR="00E16B00" w:rsidRPr="00D15E1C" w:rsidRDefault="00E16B00" w:rsidP="00480970">
            <w:pPr>
              <w:spacing w:after="0"/>
              <w:ind w:right="170"/>
              <w:jc w:val="right"/>
              <w:rPr>
                <w:rFonts w:cs="Arial"/>
                <w:b/>
                <w:sz w:val="20"/>
                <w:szCs w:val="20"/>
                <w:lang w:eastAsia="fr-CA"/>
              </w:rPr>
            </w:pPr>
            <w:r w:rsidRPr="00D15E1C">
              <w:rPr>
                <w:rFonts w:cs="Arial"/>
                <w:b/>
                <w:sz w:val="20"/>
                <w:szCs w:val="20"/>
                <w:lang w:eastAsia="fr-CA"/>
              </w:rPr>
              <w:t>40 000 €</w:t>
            </w:r>
          </w:p>
        </w:tc>
        <w:tc>
          <w:tcPr>
            <w:tcW w:w="300" w:type="pct"/>
            <w:shd w:val="clear" w:color="auto" w:fill="auto"/>
            <w:noWrap/>
            <w:vAlign w:val="center"/>
            <w:hideMark/>
          </w:tcPr>
          <w:p w:rsidR="00E16B00" w:rsidRPr="00D15E1C" w:rsidRDefault="00E16B00" w:rsidP="00480970">
            <w:pPr>
              <w:spacing w:after="0"/>
              <w:jc w:val="right"/>
              <w:rPr>
                <w:rFonts w:cs="Arial"/>
                <w:sz w:val="20"/>
                <w:szCs w:val="20"/>
                <w:lang w:eastAsia="fr-CA"/>
              </w:rPr>
            </w:pPr>
            <w:r>
              <w:rPr>
                <w:rFonts w:cs="Arial"/>
                <w:sz w:val="20"/>
                <w:szCs w:val="20"/>
                <w:lang w:eastAsia="fr-CA"/>
              </w:rPr>
              <w:t>0,</w:t>
            </w:r>
            <w:r w:rsidRPr="00D15E1C">
              <w:rPr>
                <w:rFonts w:cs="Arial"/>
                <w:sz w:val="20"/>
                <w:szCs w:val="20"/>
                <w:lang w:eastAsia="fr-CA"/>
              </w:rPr>
              <w:t>8</w:t>
            </w:r>
            <w:r>
              <w:rPr>
                <w:rFonts w:cs="Arial"/>
                <w:sz w:val="20"/>
                <w:szCs w:val="20"/>
                <w:lang w:eastAsia="fr-CA"/>
              </w:rPr>
              <w:t xml:space="preserve"> </w:t>
            </w:r>
            <w:r w:rsidRPr="00D15E1C">
              <w:rPr>
                <w:rFonts w:cs="Arial"/>
                <w:sz w:val="20"/>
                <w:szCs w:val="20"/>
                <w:lang w:eastAsia="fr-CA"/>
              </w:rPr>
              <w:t>%</w:t>
            </w:r>
          </w:p>
        </w:tc>
      </w:tr>
      <w:tr w:rsidR="00E16B00" w:rsidRPr="00764301" w:rsidTr="00E16B00">
        <w:trPr>
          <w:jc w:val="center"/>
        </w:trPr>
        <w:tc>
          <w:tcPr>
            <w:tcW w:w="1779" w:type="pct"/>
            <w:shd w:val="clear" w:color="auto" w:fill="auto"/>
            <w:noWrap/>
            <w:vAlign w:val="center"/>
            <w:hideMark/>
          </w:tcPr>
          <w:p w:rsidR="00E16B00" w:rsidRPr="00D15E1C" w:rsidRDefault="00E16B00" w:rsidP="00480970">
            <w:pPr>
              <w:spacing w:after="0"/>
              <w:ind w:left="532" w:hanging="322"/>
              <w:jc w:val="left"/>
              <w:rPr>
                <w:sz w:val="20"/>
                <w:szCs w:val="20"/>
                <w:lang w:val="fr-FR" w:eastAsia="fr-CA"/>
              </w:rPr>
            </w:pPr>
            <w:r w:rsidRPr="00D15E1C">
              <w:rPr>
                <w:sz w:val="20"/>
                <w:szCs w:val="20"/>
                <w:lang w:val="fr-FR" w:eastAsia="fr-CA"/>
              </w:rPr>
              <w:t xml:space="preserve">2.3 Supervision, contrôle et appuis technique UNCDF </w:t>
            </w:r>
          </w:p>
        </w:tc>
        <w:tc>
          <w:tcPr>
            <w:tcW w:w="479" w:type="pct"/>
            <w:shd w:val="clear" w:color="auto" w:fill="auto"/>
            <w:noWrap/>
            <w:vAlign w:val="center"/>
            <w:hideMark/>
          </w:tcPr>
          <w:p w:rsidR="00E16B00" w:rsidRPr="00D15E1C" w:rsidRDefault="00E16B00" w:rsidP="00480970">
            <w:pPr>
              <w:spacing w:after="0"/>
              <w:ind w:right="227"/>
              <w:jc w:val="right"/>
              <w:rPr>
                <w:rFonts w:cs="Arial"/>
                <w:sz w:val="20"/>
                <w:szCs w:val="20"/>
                <w:lang w:eastAsia="fr-CA"/>
              </w:rPr>
            </w:pPr>
            <w:r w:rsidRPr="00D15E1C">
              <w:rPr>
                <w:rFonts w:cs="Arial"/>
                <w:sz w:val="20"/>
                <w:szCs w:val="20"/>
                <w:lang w:eastAsia="fr-CA"/>
              </w:rPr>
              <w:t xml:space="preserve">  14 000 </w:t>
            </w:r>
          </w:p>
        </w:tc>
        <w:tc>
          <w:tcPr>
            <w:tcW w:w="479" w:type="pct"/>
            <w:shd w:val="clear" w:color="auto" w:fill="auto"/>
            <w:noWrap/>
            <w:vAlign w:val="center"/>
            <w:hideMark/>
          </w:tcPr>
          <w:p w:rsidR="00E16B00" w:rsidRPr="00D15E1C" w:rsidRDefault="00E16B00" w:rsidP="00480970">
            <w:pPr>
              <w:spacing w:after="0"/>
              <w:ind w:right="227"/>
              <w:jc w:val="right"/>
              <w:rPr>
                <w:rFonts w:cs="Arial"/>
                <w:sz w:val="20"/>
                <w:szCs w:val="20"/>
                <w:lang w:eastAsia="fr-CA"/>
              </w:rPr>
            </w:pPr>
            <w:r w:rsidRPr="00D15E1C">
              <w:rPr>
                <w:rFonts w:cs="Arial"/>
                <w:sz w:val="20"/>
                <w:szCs w:val="20"/>
                <w:lang w:eastAsia="fr-CA"/>
              </w:rPr>
              <w:t xml:space="preserve">  14 000 </w:t>
            </w:r>
          </w:p>
        </w:tc>
        <w:tc>
          <w:tcPr>
            <w:tcW w:w="478" w:type="pct"/>
            <w:shd w:val="clear" w:color="auto" w:fill="auto"/>
            <w:noWrap/>
            <w:vAlign w:val="center"/>
            <w:hideMark/>
          </w:tcPr>
          <w:p w:rsidR="00E16B00" w:rsidRPr="00D15E1C" w:rsidRDefault="00E16B00" w:rsidP="00480970">
            <w:pPr>
              <w:spacing w:after="0"/>
              <w:ind w:right="227"/>
              <w:jc w:val="right"/>
              <w:rPr>
                <w:rFonts w:cs="Arial"/>
                <w:sz w:val="20"/>
                <w:szCs w:val="20"/>
                <w:lang w:eastAsia="fr-CA"/>
              </w:rPr>
            </w:pPr>
            <w:r w:rsidRPr="00D15E1C">
              <w:rPr>
                <w:rFonts w:cs="Arial"/>
                <w:sz w:val="20"/>
                <w:szCs w:val="20"/>
                <w:lang w:eastAsia="fr-CA"/>
              </w:rPr>
              <w:t xml:space="preserve">  14 000 </w:t>
            </w:r>
          </w:p>
        </w:tc>
        <w:tc>
          <w:tcPr>
            <w:tcW w:w="479" w:type="pct"/>
            <w:shd w:val="clear" w:color="auto" w:fill="auto"/>
            <w:noWrap/>
            <w:vAlign w:val="center"/>
            <w:hideMark/>
          </w:tcPr>
          <w:p w:rsidR="00E16B00" w:rsidRPr="00D15E1C" w:rsidRDefault="00E16B00" w:rsidP="00480970">
            <w:pPr>
              <w:spacing w:after="0"/>
              <w:ind w:right="227"/>
              <w:jc w:val="right"/>
              <w:rPr>
                <w:rFonts w:cs="Arial"/>
                <w:sz w:val="20"/>
                <w:szCs w:val="20"/>
                <w:lang w:eastAsia="fr-CA"/>
              </w:rPr>
            </w:pPr>
            <w:r w:rsidRPr="00D15E1C">
              <w:rPr>
                <w:rFonts w:cs="Arial"/>
                <w:sz w:val="20"/>
                <w:szCs w:val="20"/>
                <w:lang w:eastAsia="fr-CA"/>
              </w:rPr>
              <w:t xml:space="preserve">  14 000 </w:t>
            </w:r>
          </w:p>
        </w:tc>
        <w:tc>
          <w:tcPr>
            <w:tcW w:w="478" w:type="pct"/>
            <w:shd w:val="clear" w:color="auto" w:fill="auto"/>
            <w:noWrap/>
            <w:vAlign w:val="center"/>
            <w:hideMark/>
          </w:tcPr>
          <w:p w:rsidR="00E16B00" w:rsidRPr="00D15E1C" w:rsidRDefault="00E16B00" w:rsidP="00480970">
            <w:pPr>
              <w:spacing w:after="0"/>
              <w:ind w:right="227"/>
              <w:jc w:val="right"/>
              <w:rPr>
                <w:rFonts w:cs="Arial"/>
                <w:sz w:val="20"/>
                <w:szCs w:val="20"/>
                <w:lang w:eastAsia="fr-CA"/>
              </w:rPr>
            </w:pPr>
            <w:r w:rsidRPr="00D15E1C">
              <w:rPr>
                <w:rFonts w:cs="Arial"/>
                <w:sz w:val="20"/>
                <w:szCs w:val="20"/>
                <w:lang w:eastAsia="fr-CA"/>
              </w:rPr>
              <w:t xml:space="preserve">  14 000 </w:t>
            </w:r>
          </w:p>
        </w:tc>
        <w:tc>
          <w:tcPr>
            <w:tcW w:w="528" w:type="pct"/>
            <w:shd w:val="clear" w:color="auto" w:fill="A2BDCA"/>
            <w:noWrap/>
            <w:vAlign w:val="center"/>
            <w:hideMark/>
          </w:tcPr>
          <w:p w:rsidR="00E16B00" w:rsidRPr="00D15E1C" w:rsidRDefault="00E16B00" w:rsidP="00480970">
            <w:pPr>
              <w:spacing w:after="0"/>
              <w:ind w:right="170"/>
              <w:jc w:val="right"/>
              <w:rPr>
                <w:rFonts w:cs="Arial"/>
                <w:b/>
                <w:sz w:val="20"/>
                <w:szCs w:val="20"/>
                <w:lang w:eastAsia="fr-CA"/>
              </w:rPr>
            </w:pPr>
            <w:r w:rsidRPr="00D15E1C">
              <w:rPr>
                <w:rFonts w:cs="Arial"/>
                <w:b/>
                <w:sz w:val="20"/>
                <w:szCs w:val="20"/>
                <w:lang w:eastAsia="fr-CA"/>
              </w:rPr>
              <w:t>70 000 €</w:t>
            </w:r>
          </w:p>
        </w:tc>
        <w:tc>
          <w:tcPr>
            <w:tcW w:w="300" w:type="pct"/>
            <w:shd w:val="clear" w:color="auto" w:fill="auto"/>
            <w:noWrap/>
            <w:vAlign w:val="center"/>
            <w:hideMark/>
          </w:tcPr>
          <w:p w:rsidR="00E16B00" w:rsidRPr="00D15E1C" w:rsidRDefault="00E16B00" w:rsidP="00480970">
            <w:pPr>
              <w:spacing w:after="0"/>
              <w:jc w:val="right"/>
              <w:rPr>
                <w:rFonts w:cs="Arial"/>
                <w:sz w:val="20"/>
                <w:szCs w:val="20"/>
                <w:lang w:eastAsia="fr-CA"/>
              </w:rPr>
            </w:pPr>
            <w:r>
              <w:rPr>
                <w:rFonts w:cs="Arial"/>
                <w:sz w:val="20"/>
                <w:szCs w:val="20"/>
                <w:lang w:eastAsia="fr-CA"/>
              </w:rPr>
              <w:t>1,</w:t>
            </w:r>
            <w:r w:rsidRPr="00D15E1C">
              <w:rPr>
                <w:rFonts w:cs="Arial"/>
                <w:sz w:val="20"/>
                <w:szCs w:val="20"/>
                <w:lang w:eastAsia="fr-CA"/>
              </w:rPr>
              <w:t>4</w:t>
            </w:r>
            <w:r>
              <w:rPr>
                <w:rFonts w:cs="Arial"/>
                <w:sz w:val="20"/>
                <w:szCs w:val="20"/>
                <w:lang w:eastAsia="fr-CA"/>
              </w:rPr>
              <w:t xml:space="preserve"> </w:t>
            </w:r>
            <w:r w:rsidRPr="00D15E1C">
              <w:rPr>
                <w:rFonts w:cs="Arial"/>
                <w:sz w:val="20"/>
                <w:szCs w:val="20"/>
                <w:lang w:eastAsia="fr-CA"/>
              </w:rPr>
              <w:t>%</w:t>
            </w:r>
          </w:p>
        </w:tc>
      </w:tr>
      <w:tr w:rsidR="00E16B00" w:rsidRPr="00764301" w:rsidTr="00E16B00">
        <w:trPr>
          <w:jc w:val="center"/>
        </w:trPr>
        <w:tc>
          <w:tcPr>
            <w:tcW w:w="1779" w:type="pct"/>
            <w:shd w:val="clear" w:color="auto" w:fill="auto"/>
            <w:noWrap/>
            <w:vAlign w:val="center"/>
            <w:hideMark/>
          </w:tcPr>
          <w:p w:rsidR="00E16B00" w:rsidRPr="00D15E1C" w:rsidRDefault="00E16B00" w:rsidP="00480970">
            <w:pPr>
              <w:spacing w:after="0"/>
              <w:ind w:left="532" w:hanging="322"/>
              <w:jc w:val="left"/>
              <w:rPr>
                <w:sz w:val="20"/>
                <w:szCs w:val="20"/>
                <w:lang w:val="fr-FR" w:eastAsia="fr-CA"/>
              </w:rPr>
            </w:pPr>
            <w:r w:rsidRPr="00D15E1C">
              <w:rPr>
                <w:sz w:val="20"/>
                <w:szCs w:val="20"/>
                <w:lang w:val="fr-FR" w:eastAsia="fr-CA"/>
              </w:rPr>
              <w:t>2.4 imprévus (et variations taux change)</w:t>
            </w:r>
          </w:p>
        </w:tc>
        <w:tc>
          <w:tcPr>
            <w:tcW w:w="479" w:type="pct"/>
            <w:shd w:val="clear" w:color="auto" w:fill="auto"/>
            <w:noWrap/>
            <w:vAlign w:val="center"/>
            <w:hideMark/>
          </w:tcPr>
          <w:p w:rsidR="00E16B00" w:rsidRPr="00D15E1C" w:rsidRDefault="00E16B00" w:rsidP="00480970">
            <w:pPr>
              <w:spacing w:after="0"/>
              <w:jc w:val="center"/>
              <w:rPr>
                <w:rFonts w:cs="Arial"/>
                <w:sz w:val="20"/>
                <w:szCs w:val="20"/>
                <w:lang w:eastAsia="fr-CA"/>
              </w:rPr>
            </w:pPr>
            <w:r w:rsidRPr="00D15E1C">
              <w:rPr>
                <w:rFonts w:cs="Arial"/>
                <w:sz w:val="20"/>
                <w:szCs w:val="20"/>
                <w:lang w:eastAsia="fr-CA"/>
              </w:rPr>
              <w:t>-</w:t>
            </w:r>
          </w:p>
        </w:tc>
        <w:tc>
          <w:tcPr>
            <w:tcW w:w="479" w:type="pct"/>
            <w:shd w:val="clear" w:color="auto" w:fill="auto"/>
            <w:noWrap/>
            <w:vAlign w:val="center"/>
            <w:hideMark/>
          </w:tcPr>
          <w:p w:rsidR="00E16B00" w:rsidRPr="00D15E1C" w:rsidRDefault="00E16B00" w:rsidP="00480970">
            <w:pPr>
              <w:spacing w:after="0"/>
              <w:jc w:val="center"/>
              <w:rPr>
                <w:rFonts w:cs="Arial"/>
                <w:sz w:val="20"/>
                <w:szCs w:val="20"/>
                <w:lang w:eastAsia="fr-CA"/>
              </w:rPr>
            </w:pPr>
            <w:r w:rsidRPr="00D15E1C">
              <w:rPr>
                <w:rFonts w:cs="Arial"/>
                <w:sz w:val="20"/>
                <w:szCs w:val="20"/>
                <w:lang w:eastAsia="fr-CA"/>
              </w:rPr>
              <w:t>-</w:t>
            </w:r>
          </w:p>
        </w:tc>
        <w:tc>
          <w:tcPr>
            <w:tcW w:w="478" w:type="pct"/>
            <w:shd w:val="clear" w:color="auto" w:fill="auto"/>
            <w:noWrap/>
            <w:vAlign w:val="center"/>
            <w:hideMark/>
          </w:tcPr>
          <w:p w:rsidR="00E16B00" w:rsidRPr="00D15E1C" w:rsidRDefault="00E16B00" w:rsidP="00480970">
            <w:pPr>
              <w:spacing w:after="0"/>
              <w:jc w:val="center"/>
              <w:rPr>
                <w:rFonts w:cs="Arial"/>
                <w:sz w:val="20"/>
                <w:szCs w:val="20"/>
                <w:lang w:eastAsia="fr-CA"/>
              </w:rPr>
            </w:pPr>
            <w:r w:rsidRPr="00D15E1C">
              <w:rPr>
                <w:rFonts w:cs="Arial"/>
                <w:sz w:val="20"/>
                <w:szCs w:val="20"/>
                <w:lang w:eastAsia="fr-CA"/>
              </w:rPr>
              <w:t>-</w:t>
            </w:r>
          </w:p>
        </w:tc>
        <w:tc>
          <w:tcPr>
            <w:tcW w:w="479" w:type="pct"/>
            <w:shd w:val="clear" w:color="auto" w:fill="auto"/>
            <w:noWrap/>
            <w:vAlign w:val="center"/>
            <w:hideMark/>
          </w:tcPr>
          <w:p w:rsidR="00E16B00" w:rsidRPr="00D15E1C" w:rsidRDefault="00E16B00" w:rsidP="00480970">
            <w:pPr>
              <w:spacing w:after="0"/>
              <w:jc w:val="center"/>
              <w:rPr>
                <w:rFonts w:cs="Arial"/>
                <w:sz w:val="20"/>
                <w:szCs w:val="20"/>
                <w:lang w:eastAsia="fr-CA"/>
              </w:rPr>
            </w:pPr>
            <w:r w:rsidRPr="00D15E1C">
              <w:rPr>
                <w:rFonts w:cs="Arial"/>
                <w:sz w:val="20"/>
                <w:szCs w:val="20"/>
                <w:lang w:eastAsia="fr-CA"/>
              </w:rPr>
              <w:t>-</w:t>
            </w:r>
          </w:p>
        </w:tc>
        <w:tc>
          <w:tcPr>
            <w:tcW w:w="478" w:type="pct"/>
            <w:shd w:val="clear" w:color="auto" w:fill="auto"/>
            <w:noWrap/>
            <w:vAlign w:val="center"/>
            <w:hideMark/>
          </w:tcPr>
          <w:p w:rsidR="00E16B00" w:rsidRPr="00D15E1C" w:rsidRDefault="00E16B00" w:rsidP="00480970">
            <w:pPr>
              <w:spacing w:after="0"/>
              <w:ind w:right="227"/>
              <w:jc w:val="right"/>
              <w:rPr>
                <w:rFonts w:cs="Arial"/>
                <w:sz w:val="20"/>
                <w:szCs w:val="20"/>
                <w:lang w:eastAsia="fr-CA"/>
              </w:rPr>
            </w:pPr>
            <w:r w:rsidRPr="00D15E1C">
              <w:rPr>
                <w:rFonts w:cs="Arial"/>
                <w:sz w:val="20"/>
                <w:szCs w:val="20"/>
                <w:lang w:eastAsia="fr-CA"/>
              </w:rPr>
              <w:t xml:space="preserve">  10 881 </w:t>
            </w:r>
          </w:p>
        </w:tc>
        <w:tc>
          <w:tcPr>
            <w:tcW w:w="528" w:type="pct"/>
            <w:shd w:val="clear" w:color="auto" w:fill="A2BDCA"/>
            <w:noWrap/>
            <w:vAlign w:val="center"/>
            <w:hideMark/>
          </w:tcPr>
          <w:p w:rsidR="00E16B00" w:rsidRPr="00D15E1C" w:rsidRDefault="00E16B00" w:rsidP="00480970">
            <w:pPr>
              <w:spacing w:after="0"/>
              <w:ind w:right="170"/>
              <w:jc w:val="right"/>
              <w:rPr>
                <w:rFonts w:cs="Arial"/>
                <w:b/>
                <w:sz w:val="20"/>
                <w:szCs w:val="20"/>
                <w:lang w:eastAsia="fr-CA"/>
              </w:rPr>
            </w:pPr>
            <w:r w:rsidRPr="00D15E1C">
              <w:rPr>
                <w:rFonts w:cs="Arial"/>
                <w:b/>
                <w:sz w:val="20"/>
                <w:szCs w:val="20"/>
                <w:lang w:eastAsia="fr-CA"/>
              </w:rPr>
              <w:t>10 881 €</w:t>
            </w:r>
          </w:p>
        </w:tc>
        <w:tc>
          <w:tcPr>
            <w:tcW w:w="300" w:type="pct"/>
            <w:shd w:val="clear" w:color="auto" w:fill="auto"/>
            <w:noWrap/>
            <w:vAlign w:val="center"/>
            <w:hideMark/>
          </w:tcPr>
          <w:p w:rsidR="00E16B00" w:rsidRPr="00D15E1C" w:rsidRDefault="00E16B00" w:rsidP="00480970">
            <w:pPr>
              <w:spacing w:after="0"/>
              <w:jc w:val="right"/>
              <w:rPr>
                <w:rFonts w:cs="Arial"/>
                <w:sz w:val="20"/>
                <w:szCs w:val="20"/>
                <w:lang w:eastAsia="fr-CA"/>
              </w:rPr>
            </w:pPr>
            <w:r>
              <w:rPr>
                <w:rFonts w:cs="Arial"/>
                <w:sz w:val="20"/>
                <w:szCs w:val="20"/>
                <w:lang w:eastAsia="fr-CA"/>
              </w:rPr>
              <w:t>0,</w:t>
            </w:r>
            <w:r w:rsidRPr="00D15E1C">
              <w:rPr>
                <w:rFonts w:cs="Arial"/>
                <w:sz w:val="20"/>
                <w:szCs w:val="20"/>
                <w:lang w:eastAsia="fr-CA"/>
              </w:rPr>
              <w:t>2</w:t>
            </w:r>
            <w:r>
              <w:rPr>
                <w:rFonts w:cs="Arial"/>
                <w:sz w:val="20"/>
                <w:szCs w:val="20"/>
                <w:lang w:eastAsia="fr-CA"/>
              </w:rPr>
              <w:t xml:space="preserve"> </w:t>
            </w:r>
            <w:r w:rsidRPr="00D15E1C">
              <w:rPr>
                <w:rFonts w:cs="Arial"/>
                <w:sz w:val="20"/>
                <w:szCs w:val="20"/>
                <w:lang w:eastAsia="fr-CA"/>
              </w:rPr>
              <w:t>%</w:t>
            </w:r>
          </w:p>
        </w:tc>
      </w:tr>
      <w:tr w:rsidR="00E16B00" w:rsidRPr="00764301" w:rsidTr="00E16B00">
        <w:trPr>
          <w:jc w:val="center"/>
        </w:trPr>
        <w:tc>
          <w:tcPr>
            <w:tcW w:w="1779" w:type="pct"/>
            <w:shd w:val="clear" w:color="auto" w:fill="D1DEE5"/>
            <w:noWrap/>
            <w:vAlign w:val="center"/>
            <w:hideMark/>
          </w:tcPr>
          <w:p w:rsidR="00E16B00" w:rsidRPr="00D15E1C" w:rsidRDefault="00E16B00" w:rsidP="00480970">
            <w:pPr>
              <w:spacing w:after="0"/>
              <w:ind w:right="72"/>
              <w:jc w:val="center"/>
              <w:rPr>
                <w:rFonts w:cs="Arial"/>
                <w:b/>
                <w:bCs/>
                <w:sz w:val="20"/>
                <w:szCs w:val="20"/>
                <w:lang w:eastAsia="fr-CA"/>
              </w:rPr>
            </w:pPr>
            <w:r w:rsidRPr="00D15E1C">
              <w:rPr>
                <w:rFonts w:cs="Arial"/>
                <w:b/>
                <w:bCs/>
                <w:sz w:val="20"/>
                <w:szCs w:val="20"/>
                <w:lang w:eastAsia="fr-CA"/>
              </w:rPr>
              <w:t>TOTAL FRAIS DE GESTION</w:t>
            </w:r>
          </w:p>
        </w:tc>
        <w:tc>
          <w:tcPr>
            <w:tcW w:w="479" w:type="pct"/>
            <w:shd w:val="clear" w:color="auto" w:fill="D1DEE5"/>
            <w:noWrap/>
            <w:vAlign w:val="center"/>
            <w:hideMark/>
          </w:tcPr>
          <w:p w:rsidR="00E16B00" w:rsidRPr="00D15E1C" w:rsidRDefault="00E16B00" w:rsidP="00480970">
            <w:pPr>
              <w:spacing w:after="0"/>
              <w:ind w:right="227"/>
              <w:jc w:val="right"/>
              <w:rPr>
                <w:rFonts w:cs="Arial"/>
                <w:b/>
                <w:bCs/>
                <w:sz w:val="20"/>
                <w:szCs w:val="20"/>
                <w:lang w:eastAsia="fr-CA"/>
              </w:rPr>
            </w:pPr>
            <w:r w:rsidRPr="00D15E1C">
              <w:rPr>
                <w:rFonts w:cs="Arial"/>
                <w:b/>
                <w:bCs/>
                <w:sz w:val="20"/>
                <w:szCs w:val="20"/>
                <w:lang w:eastAsia="fr-CA"/>
              </w:rPr>
              <w:t xml:space="preserve">27 000 </w:t>
            </w:r>
          </w:p>
        </w:tc>
        <w:tc>
          <w:tcPr>
            <w:tcW w:w="479" w:type="pct"/>
            <w:shd w:val="clear" w:color="auto" w:fill="D1DEE5"/>
            <w:noWrap/>
            <w:vAlign w:val="center"/>
            <w:hideMark/>
          </w:tcPr>
          <w:p w:rsidR="00E16B00" w:rsidRPr="00D15E1C" w:rsidRDefault="00E16B00" w:rsidP="00480970">
            <w:pPr>
              <w:spacing w:after="0"/>
              <w:ind w:right="227"/>
              <w:jc w:val="right"/>
              <w:rPr>
                <w:rFonts w:cs="Arial"/>
                <w:b/>
                <w:bCs/>
                <w:sz w:val="20"/>
                <w:szCs w:val="20"/>
                <w:lang w:eastAsia="fr-CA"/>
              </w:rPr>
            </w:pPr>
            <w:r w:rsidRPr="00D15E1C">
              <w:rPr>
                <w:rFonts w:cs="Arial"/>
                <w:b/>
                <w:bCs/>
                <w:sz w:val="20"/>
                <w:szCs w:val="20"/>
                <w:lang w:eastAsia="fr-CA"/>
              </w:rPr>
              <w:t xml:space="preserve">37 000 </w:t>
            </w:r>
          </w:p>
        </w:tc>
        <w:tc>
          <w:tcPr>
            <w:tcW w:w="478" w:type="pct"/>
            <w:shd w:val="clear" w:color="auto" w:fill="D1DEE5"/>
            <w:noWrap/>
            <w:vAlign w:val="center"/>
            <w:hideMark/>
          </w:tcPr>
          <w:p w:rsidR="00E16B00" w:rsidRPr="00D15E1C" w:rsidRDefault="00E16B00" w:rsidP="00480970">
            <w:pPr>
              <w:spacing w:after="0"/>
              <w:ind w:right="227"/>
              <w:jc w:val="right"/>
              <w:rPr>
                <w:rFonts w:cs="Arial"/>
                <w:b/>
                <w:bCs/>
                <w:sz w:val="20"/>
                <w:szCs w:val="20"/>
                <w:lang w:eastAsia="fr-CA"/>
              </w:rPr>
            </w:pPr>
            <w:r w:rsidRPr="00D15E1C">
              <w:rPr>
                <w:rFonts w:cs="Arial"/>
                <w:b/>
                <w:bCs/>
                <w:sz w:val="20"/>
                <w:szCs w:val="20"/>
                <w:lang w:eastAsia="fr-CA"/>
              </w:rPr>
              <w:t xml:space="preserve">37 000 </w:t>
            </w:r>
          </w:p>
        </w:tc>
        <w:tc>
          <w:tcPr>
            <w:tcW w:w="479" w:type="pct"/>
            <w:shd w:val="clear" w:color="auto" w:fill="D1DEE5"/>
            <w:noWrap/>
            <w:vAlign w:val="center"/>
            <w:hideMark/>
          </w:tcPr>
          <w:p w:rsidR="00E16B00" w:rsidRPr="00D15E1C" w:rsidRDefault="00E16B00" w:rsidP="00480970">
            <w:pPr>
              <w:spacing w:after="0"/>
              <w:ind w:right="227"/>
              <w:jc w:val="right"/>
              <w:rPr>
                <w:rFonts w:cs="Arial"/>
                <w:b/>
                <w:bCs/>
                <w:sz w:val="20"/>
                <w:szCs w:val="20"/>
                <w:lang w:eastAsia="fr-CA"/>
              </w:rPr>
            </w:pPr>
            <w:r w:rsidRPr="00D15E1C">
              <w:rPr>
                <w:rFonts w:cs="Arial"/>
                <w:b/>
                <w:bCs/>
                <w:sz w:val="20"/>
                <w:szCs w:val="20"/>
                <w:lang w:eastAsia="fr-CA"/>
              </w:rPr>
              <w:t xml:space="preserve">37 000 </w:t>
            </w:r>
          </w:p>
        </w:tc>
        <w:tc>
          <w:tcPr>
            <w:tcW w:w="478" w:type="pct"/>
            <w:shd w:val="clear" w:color="auto" w:fill="D1DEE5"/>
            <w:noWrap/>
            <w:vAlign w:val="center"/>
            <w:hideMark/>
          </w:tcPr>
          <w:p w:rsidR="00E16B00" w:rsidRPr="00D15E1C" w:rsidRDefault="00E16B00" w:rsidP="00480970">
            <w:pPr>
              <w:spacing w:after="0"/>
              <w:ind w:right="227"/>
              <w:jc w:val="right"/>
              <w:rPr>
                <w:rFonts w:cs="Arial"/>
                <w:b/>
                <w:bCs/>
                <w:sz w:val="20"/>
                <w:szCs w:val="20"/>
                <w:lang w:eastAsia="fr-CA"/>
              </w:rPr>
            </w:pPr>
            <w:r w:rsidRPr="00D15E1C">
              <w:rPr>
                <w:rFonts w:cs="Arial"/>
                <w:b/>
                <w:bCs/>
                <w:sz w:val="20"/>
                <w:szCs w:val="20"/>
                <w:lang w:eastAsia="fr-CA"/>
              </w:rPr>
              <w:t xml:space="preserve">47 881 </w:t>
            </w:r>
          </w:p>
        </w:tc>
        <w:tc>
          <w:tcPr>
            <w:tcW w:w="528" w:type="pct"/>
            <w:shd w:val="clear" w:color="auto" w:fill="D1DEE5"/>
            <w:noWrap/>
            <w:vAlign w:val="center"/>
            <w:hideMark/>
          </w:tcPr>
          <w:p w:rsidR="00E16B00" w:rsidRPr="00D15E1C" w:rsidRDefault="00E16B00" w:rsidP="00480970">
            <w:pPr>
              <w:spacing w:after="0"/>
              <w:ind w:right="170"/>
              <w:jc w:val="right"/>
              <w:rPr>
                <w:rFonts w:cs="Arial"/>
                <w:b/>
                <w:sz w:val="20"/>
                <w:szCs w:val="20"/>
                <w:lang w:eastAsia="fr-CA"/>
              </w:rPr>
            </w:pPr>
            <w:r w:rsidRPr="00D15E1C">
              <w:rPr>
                <w:rFonts w:cs="Arial"/>
                <w:b/>
                <w:sz w:val="20"/>
                <w:szCs w:val="20"/>
                <w:lang w:eastAsia="fr-CA"/>
              </w:rPr>
              <w:t>185 881 €</w:t>
            </w:r>
          </w:p>
        </w:tc>
        <w:tc>
          <w:tcPr>
            <w:tcW w:w="300" w:type="pct"/>
            <w:shd w:val="clear" w:color="auto" w:fill="D1DEE5"/>
            <w:noWrap/>
            <w:vAlign w:val="center"/>
            <w:hideMark/>
          </w:tcPr>
          <w:p w:rsidR="00E16B00" w:rsidRPr="00D15E1C" w:rsidRDefault="00E16B00" w:rsidP="00480970">
            <w:pPr>
              <w:spacing w:after="0"/>
              <w:jc w:val="right"/>
              <w:rPr>
                <w:rFonts w:cs="Arial"/>
                <w:b/>
                <w:sz w:val="20"/>
                <w:szCs w:val="20"/>
                <w:lang w:eastAsia="fr-CA"/>
              </w:rPr>
            </w:pPr>
            <w:r w:rsidRPr="00D15E1C">
              <w:rPr>
                <w:rFonts w:cs="Arial"/>
                <w:b/>
                <w:sz w:val="20"/>
                <w:szCs w:val="20"/>
                <w:lang w:eastAsia="fr-CA"/>
              </w:rPr>
              <w:t>3</w:t>
            </w:r>
            <w:r>
              <w:rPr>
                <w:rFonts w:cs="Arial"/>
                <w:b/>
                <w:sz w:val="20"/>
                <w:szCs w:val="20"/>
                <w:lang w:eastAsia="fr-CA"/>
              </w:rPr>
              <w:t>,</w:t>
            </w:r>
            <w:r w:rsidRPr="00D15E1C">
              <w:rPr>
                <w:rFonts w:cs="Arial"/>
                <w:b/>
                <w:sz w:val="20"/>
                <w:szCs w:val="20"/>
                <w:lang w:eastAsia="fr-CA"/>
              </w:rPr>
              <w:t>6</w:t>
            </w:r>
            <w:r>
              <w:rPr>
                <w:rFonts w:cs="Arial"/>
                <w:b/>
                <w:sz w:val="20"/>
                <w:szCs w:val="20"/>
                <w:lang w:eastAsia="fr-CA"/>
              </w:rPr>
              <w:t xml:space="preserve"> </w:t>
            </w:r>
            <w:r w:rsidRPr="00D15E1C">
              <w:rPr>
                <w:rFonts w:cs="Arial"/>
                <w:b/>
                <w:sz w:val="20"/>
                <w:szCs w:val="20"/>
                <w:lang w:eastAsia="fr-CA"/>
              </w:rPr>
              <w:t>%</w:t>
            </w:r>
          </w:p>
        </w:tc>
      </w:tr>
      <w:tr w:rsidR="00E16B00" w:rsidRPr="00764301" w:rsidTr="00E16B00">
        <w:trPr>
          <w:jc w:val="center"/>
        </w:trPr>
        <w:tc>
          <w:tcPr>
            <w:tcW w:w="1779" w:type="pct"/>
            <w:shd w:val="clear" w:color="auto" w:fill="A2BDCA"/>
            <w:vAlign w:val="center"/>
            <w:hideMark/>
          </w:tcPr>
          <w:p w:rsidR="00E16B00" w:rsidRPr="00A24A8D" w:rsidRDefault="00E16B00" w:rsidP="00480970">
            <w:pPr>
              <w:spacing w:after="0"/>
              <w:ind w:right="72"/>
              <w:jc w:val="center"/>
              <w:rPr>
                <w:rFonts w:cs="Arial"/>
                <w:b/>
                <w:bCs/>
                <w:sz w:val="20"/>
                <w:szCs w:val="20"/>
                <w:lang w:eastAsia="fr-CA"/>
              </w:rPr>
            </w:pPr>
            <w:r w:rsidRPr="00A24A8D">
              <w:rPr>
                <w:rFonts w:cs="Arial"/>
                <w:b/>
                <w:bCs/>
                <w:sz w:val="20"/>
                <w:szCs w:val="20"/>
                <w:lang w:eastAsia="fr-CA"/>
              </w:rPr>
              <w:t>TOTAL COÛTS D’OPÉRATION ET FRAIS DE GESTION</w:t>
            </w:r>
          </w:p>
        </w:tc>
        <w:tc>
          <w:tcPr>
            <w:tcW w:w="479" w:type="pct"/>
            <w:shd w:val="clear" w:color="auto" w:fill="A2BDCA"/>
            <w:noWrap/>
            <w:vAlign w:val="center"/>
            <w:hideMark/>
          </w:tcPr>
          <w:p w:rsidR="00E16B00" w:rsidRPr="00A24A8D" w:rsidRDefault="00E16B00" w:rsidP="00480970">
            <w:pPr>
              <w:spacing w:after="0"/>
              <w:ind w:right="227"/>
              <w:jc w:val="right"/>
              <w:rPr>
                <w:rFonts w:cs="Arial"/>
                <w:b/>
                <w:bCs/>
                <w:sz w:val="20"/>
                <w:szCs w:val="20"/>
                <w:lang w:eastAsia="fr-CA"/>
              </w:rPr>
            </w:pPr>
            <w:r w:rsidRPr="00A24A8D">
              <w:rPr>
                <w:rFonts w:cs="Arial"/>
                <w:b/>
                <w:bCs/>
                <w:sz w:val="20"/>
                <w:szCs w:val="20"/>
                <w:lang w:eastAsia="fr-CA"/>
              </w:rPr>
              <w:t xml:space="preserve"> 730 418 </w:t>
            </w:r>
          </w:p>
        </w:tc>
        <w:tc>
          <w:tcPr>
            <w:tcW w:w="479" w:type="pct"/>
            <w:shd w:val="clear" w:color="auto" w:fill="A2BDCA"/>
            <w:noWrap/>
            <w:vAlign w:val="center"/>
            <w:hideMark/>
          </w:tcPr>
          <w:p w:rsidR="00E16B00" w:rsidRPr="00A24A8D" w:rsidRDefault="00E16B00" w:rsidP="00480970">
            <w:pPr>
              <w:spacing w:after="0"/>
              <w:ind w:right="227"/>
              <w:jc w:val="right"/>
              <w:rPr>
                <w:rFonts w:cs="Arial"/>
                <w:b/>
                <w:bCs/>
                <w:sz w:val="20"/>
                <w:szCs w:val="20"/>
                <w:lang w:eastAsia="fr-CA"/>
              </w:rPr>
            </w:pPr>
            <w:r w:rsidRPr="00A24A8D">
              <w:rPr>
                <w:rFonts w:cs="Arial"/>
                <w:b/>
                <w:bCs/>
                <w:sz w:val="20"/>
                <w:szCs w:val="20"/>
                <w:lang w:eastAsia="fr-CA"/>
              </w:rPr>
              <w:t xml:space="preserve"> 975 372 </w:t>
            </w:r>
          </w:p>
        </w:tc>
        <w:tc>
          <w:tcPr>
            <w:tcW w:w="478" w:type="pct"/>
            <w:shd w:val="clear" w:color="auto" w:fill="A2BDCA"/>
            <w:noWrap/>
            <w:vAlign w:val="center"/>
            <w:hideMark/>
          </w:tcPr>
          <w:p w:rsidR="00E16B00" w:rsidRPr="00A24A8D" w:rsidRDefault="00E16B00" w:rsidP="00480970">
            <w:pPr>
              <w:spacing w:after="0"/>
              <w:ind w:right="227"/>
              <w:jc w:val="right"/>
              <w:rPr>
                <w:rFonts w:cs="Arial"/>
                <w:b/>
                <w:bCs/>
                <w:sz w:val="20"/>
                <w:szCs w:val="20"/>
                <w:lang w:eastAsia="fr-CA"/>
              </w:rPr>
            </w:pPr>
            <w:r w:rsidRPr="00A24A8D">
              <w:rPr>
                <w:rFonts w:cs="Arial"/>
                <w:b/>
                <w:bCs/>
                <w:sz w:val="20"/>
                <w:szCs w:val="20"/>
                <w:lang w:eastAsia="fr-CA"/>
              </w:rPr>
              <w:t xml:space="preserve"> 1 399 372 </w:t>
            </w:r>
          </w:p>
        </w:tc>
        <w:tc>
          <w:tcPr>
            <w:tcW w:w="479" w:type="pct"/>
            <w:shd w:val="clear" w:color="auto" w:fill="A2BDCA"/>
            <w:noWrap/>
            <w:vAlign w:val="center"/>
            <w:hideMark/>
          </w:tcPr>
          <w:p w:rsidR="00E16B00" w:rsidRPr="00A24A8D" w:rsidRDefault="00E16B00" w:rsidP="00480970">
            <w:pPr>
              <w:spacing w:after="0"/>
              <w:ind w:right="227"/>
              <w:jc w:val="right"/>
              <w:rPr>
                <w:rFonts w:cs="Arial"/>
                <w:b/>
                <w:bCs/>
                <w:sz w:val="20"/>
                <w:szCs w:val="20"/>
                <w:lang w:eastAsia="fr-CA"/>
              </w:rPr>
            </w:pPr>
            <w:r w:rsidRPr="00A24A8D">
              <w:rPr>
                <w:rFonts w:cs="Arial"/>
                <w:b/>
                <w:bCs/>
                <w:sz w:val="20"/>
                <w:szCs w:val="20"/>
                <w:lang w:eastAsia="fr-CA"/>
              </w:rPr>
              <w:t xml:space="preserve"> 1 359 039 </w:t>
            </w:r>
          </w:p>
        </w:tc>
        <w:tc>
          <w:tcPr>
            <w:tcW w:w="478" w:type="pct"/>
            <w:shd w:val="clear" w:color="auto" w:fill="A2BDCA"/>
            <w:noWrap/>
            <w:vAlign w:val="center"/>
            <w:hideMark/>
          </w:tcPr>
          <w:p w:rsidR="00E16B00" w:rsidRPr="00A24A8D" w:rsidRDefault="00E16B00" w:rsidP="00480970">
            <w:pPr>
              <w:spacing w:after="0"/>
              <w:ind w:right="227"/>
              <w:jc w:val="right"/>
              <w:rPr>
                <w:rFonts w:cs="Arial"/>
                <w:b/>
                <w:bCs/>
                <w:sz w:val="20"/>
                <w:szCs w:val="20"/>
                <w:lang w:eastAsia="fr-CA"/>
              </w:rPr>
            </w:pPr>
            <w:r w:rsidRPr="00A24A8D">
              <w:rPr>
                <w:rFonts w:cs="Arial"/>
                <w:b/>
                <w:bCs/>
                <w:sz w:val="20"/>
                <w:szCs w:val="20"/>
                <w:lang w:eastAsia="fr-CA"/>
              </w:rPr>
              <w:t xml:space="preserve"> 485 466 </w:t>
            </w:r>
          </w:p>
        </w:tc>
        <w:tc>
          <w:tcPr>
            <w:tcW w:w="528" w:type="pct"/>
            <w:shd w:val="clear" w:color="auto" w:fill="A2BDCA"/>
            <w:noWrap/>
            <w:vAlign w:val="center"/>
            <w:hideMark/>
          </w:tcPr>
          <w:p w:rsidR="00E16B00" w:rsidRPr="00D15E1C" w:rsidRDefault="00E16B00" w:rsidP="00480970">
            <w:pPr>
              <w:spacing w:after="0"/>
              <w:ind w:right="170"/>
              <w:jc w:val="right"/>
              <w:rPr>
                <w:rFonts w:cs="Arial"/>
                <w:b/>
                <w:sz w:val="20"/>
                <w:szCs w:val="20"/>
                <w:lang w:eastAsia="fr-CA"/>
              </w:rPr>
            </w:pPr>
            <w:r w:rsidRPr="00D15E1C">
              <w:rPr>
                <w:rFonts w:cs="Arial"/>
                <w:b/>
                <w:sz w:val="20"/>
                <w:szCs w:val="20"/>
                <w:lang w:eastAsia="fr-CA"/>
              </w:rPr>
              <w:t>4 949 667 €</w:t>
            </w:r>
          </w:p>
        </w:tc>
        <w:tc>
          <w:tcPr>
            <w:tcW w:w="300" w:type="pct"/>
            <w:shd w:val="clear" w:color="auto" w:fill="A2BDCA"/>
            <w:noWrap/>
            <w:vAlign w:val="center"/>
            <w:hideMark/>
          </w:tcPr>
          <w:p w:rsidR="00E16B00" w:rsidRPr="00A24A8D" w:rsidRDefault="00E16B00" w:rsidP="00480970">
            <w:pPr>
              <w:spacing w:after="0"/>
              <w:jc w:val="right"/>
              <w:rPr>
                <w:rFonts w:cs="Arial"/>
                <w:b/>
                <w:sz w:val="20"/>
                <w:szCs w:val="20"/>
                <w:lang w:eastAsia="fr-CA"/>
              </w:rPr>
            </w:pPr>
            <w:r>
              <w:rPr>
                <w:rFonts w:cs="Arial"/>
                <w:b/>
                <w:sz w:val="20"/>
                <w:szCs w:val="20"/>
                <w:lang w:eastAsia="fr-CA"/>
              </w:rPr>
              <w:t>95,</w:t>
            </w:r>
            <w:r w:rsidRPr="00A24A8D">
              <w:rPr>
                <w:rFonts w:cs="Arial"/>
                <w:b/>
                <w:sz w:val="20"/>
                <w:szCs w:val="20"/>
                <w:lang w:eastAsia="fr-CA"/>
              </w:rPr>
              <w:t>8</w:t>
            </w:r>
            <w:r>
              <w:rPr>
                <w:rFonts w:cs="Arial"/>
                <w:b/>
                <w:sz w:val="20"/>
                <w:szCs w:val="20"/>
                <w:lang w:eastAsia="fr-CA"/>
              </w:rPr>
              <w:t xml:space="preserve"> </w:t>
            </w:r>
            <w:r w:rsidRPr="00A24A8D">
              <w:rPr>
                <w:rFonts w:cs="Arial"/>
                <w:b/>
                <w:sz w:val="20"/>
                <w:szCs w:val="20"/>
                <w:lang w:eastAsia="fr-CA"/>
              </w:rPr>
              <w:t>%</w:t>
            </w:r>
          </w:p>
        </w:tc>
      </w:tr>
      <w:tr w:rsidR="00E16B00" w:rsidRPr="00764301" w:rsidTr="00E16B00">
        <w:trPr>
          <w:jc w:val="center"/>
        </w:trPr>
        <w:tc>
          <w:tcPr>
            <w:tcW w:w="1779" w:type="pct"/>
            <w:shd w:val="clear" w:color="auto" w:fill="517B8F"/>
            <w:noWrap/>
            <w:vAlign w:val="center"/>
            <w:hideMark/>
          </w:tcPr>
          <w:p w:rsidR="00E16B00" w:rsidRPr="00D7589F" w:rsidRDefault="00E16B00" w:rsidP="00480970">
            <w:pPr>
              <w:spacing w:after="0"/>
              <w:jc w:val="left"/>
              <w:rPr>
                <w:rFonts w:cs="Calibri"/>
                <w:b/>
                <w:color w:val="FFFFFF"/>
                <w:lang w:val="fr-FR" w:eastAsia="fr-CA"/>
              </w:rPr>
            </w:pPr>
            <w:r w:rsidRPr="00D7589F">
              <w:rPr>
                <w:rFonts w:cs="Calibri"/>
                <w:b/>
                <w:color w:val="FFFFFF"/>
                <w:lang w:val="fr-FR" w:eastAsia="fr-CA"/>
              </w:rPr>
              <w:t>3. FRAIS ADMINISTRATIFS (7</w:t>
            </w:r>
            <w:r>
              <w:rPr>
                <w:rFonts w:cs="Calibri"/>
                <w:b/>
                <w:color w:val="FFFFFF"/>
                <w:lang w:val="fr-FR" w:eastAsia="fr-CA"/>
              </w:rPr>
              <w:t xml:space="preserve"> </w:t>
            </w:r>
            <w:r w:rsidRPr="00D7589F">
              <w:rPr>
                <w:rFonts w:cs="Calibri"/>
                <w:b/>
                <w:color w:val="FFFFFF"/>
                <w:lang w:val="fr-FR" w:eastAsia="fr-CA"/>
              </w:rPr>
              <w:t>% fonds FBSA)</w:t>
            </w:r>
          </w:p>
        </w:tc>
        <w:tc>
          <w:tcPr>
            <w:tcW w:w="479" w:type="pct"/>
            <w:shd w:val="clear" w:color="auto" w:fill="517B8F"/>
            <w:noWrap/>
            <w:vAlign w:val="center"/>
            <w:hideMark/>
          </w:tcPr>
          <w:p w:rsidR="00E16B00" w:rsidRPr="0073136C" w:rsidRDefault="00E16B00" w:rsidP="00480970">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43 400 </w:t>
            </w:r>
          </w:p>
        </w:tc>
        <w:tc>
          <w:tcPr>
            <w:tcW w:w="479" w:type="pct"/>
            <w:shd w:val="clear" w:color="auto" w:fill="517B8F"/>
            <w:noWrap/>
            <w:vAlign w:val="center"/>
            <w:hideMark/>
          </w:tcPr>
          <w:p w:rsidR="00E16B00" w:rsidRPr="0073136C" w:rsidRDefault="00E16B00" w:rsidP="00480970">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43 400 </w:t>
            </w:r>
          </w:p>
        </w:tc>
        <w:tc>
          <w:tcPr>
            <w:tcW w:w="478" w:type="pct"/>
            <w:shd w:val="clear" w:color="auto" w:fill="517B8F"/>
            <w:noWrap/>
            <w:vAlign w:val="center"/>
            <w:hideMark/>
          </w:tcPr>
          <w:p w:rsidR="00E16B00" w:rsidRPr="0073136C" w:rsidRDefault="00E16B00" w:rsidP="00480970">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43 400 </w:t>
            </w:r>
          </w:p>
        </w:tc>
        <w:tc>
          <w:tcPr>
            <w:tcW w:w="479" w:type="pct"/>
            <w:shd w:val="clear" w:color="auto" w:fill="517B8F"/>
            <w:noWrap/>
            <w:vAlign w:val="center"/>
            <w:hideMark/>
          </w:tcPr>
          <w:p w:rsidR="00E16B00" w:rsidRPr="0073136C" w:rsidRDefault="00E16B00" w:rsidP="00480970">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43 400 </w:t>
            </w:r>
          </w:p>
        </w:tc>
        <w:tc>
          <w:tcPr>
            <w:tcW w:w="478" w:type="pct"/>
            <w:shd w:val="clear" w:color="auto" w:fill="517B8F"/>
            <w:noWrap/>
            <w:vAlign w:val="center"/>
            <w:hideMark/>
          </w:tcPr>
          <w:p w:rsidR="00E16B00" w:rsidRPr="0073136C" w:rsidRDefault="00E16B00" w:rsidP="00480970">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43 400 </w:t>
            </w:r>
          </w:p>
        </w:tc>
        <w:tc>
          <w:tcPr>
            <w:tcW w:w="528" w:type="pct"/>
            <w:shd w:val="clear" w:color="auto" w:fill="517B8F"/>
            <w:noWrap/>
            <w:vAlign w:val="center"/>
            <w:hideMark/>
          </w:tcPr>
          <w:p w:rsidR="00E16B00" w:rsidRPr="0073136C" w:rsidRDefault="00E16B00" w:rsidP="00480970">
            <w:pPr>
              <w:spacing w:after="0"/>
              <w:ind w:right="170"/>
              <w:jc w:val="right"/>
              <w:rPr>
                <w:rFonts w:cs="Arial"/>
                <w:b/>
                <w:color w:val="FFFFFF" w:themeColor="background1"/>
                <w:sz w:val="20"/>
                <w:szCs w:val="20"/>
                <w:lang w:eastAsia="fr-CA"/>
              </w:rPr>
            </w:pPr>
            <w:r w:rsidRPr="0073136C">
              <w:rPr>
                <w:rFonts w:cs="Arial"/>
                <w:b/>
                <w:color w:val="FFFFFF" w:themeColor="background1"/>
                <w:sz w:val="20"/>
                <w:szCs w:val="20"/>
                <w:lang w:eastAsia="fr-CA"/>
              </w:rPr>
              <w:t>217 000 €</w:t>
            </w:r>
          </w:p>
        </w:tc>
        <w:tc>
          <w:tcPr>
            <w:tcW w:w="300" w:type="pct"/>
            <w:shd w:val="clear" w:color="auto" w:fill="517B8F"/>
            <w:noWrap/>
            <w:vAlign w:val="center"/>
            <w:hideMark/>
          </w:tcPr>
          <w:p w:rsidR="00E16B00" w:rsidRPr="0073136C" w:rsidRDefault="00E16B00" w:rsidP="00480970">
            <w:pPr>
              <w:spacing w:after="0"/>
              <w:jc w:val="right"/>
              <w:rPr>
                <w:rFonts w:cs="Arial"/>
                <w:b/>
                <w:color w:val="FFFFFF" w:themeColor="background1"/>
                <w:sz w:val="20"/>
                <w:szCs w:val="20"/>
                <w:lang w:eastAsia="fr-CA"/>
              </w:rPr>
            </w:pPr>
            <w:r w:rsidRPr="0073136C">
              <w:rPr>
                <w:rFonts w:cs="Arial"/>
                <w:b/>
                <w:color w:val="FFFFFF" w:themeColor="background1"/>
                <w:sz w:val="20"/>
                <w:szCs w:val="20"/>
                <w:lang w:eastAsia="fr-CA"/>
              </w:rPr>
              <w:t>4,2 %</w:t>
            </w:r>
          </w:p>
        </w:tc>
      </w:tr>
      <w:tr w:rsidR="00E16B00" w:rsidRPr="00FF378C" w:rsidTr="00E16B00">
        <w:trPr>
          <w:jc w:val="center"/>
        </w:trPr>
        <w:tc>
          <w:tcPr>
            <w:tcW w:w="1779" w:type="pct"/>
            <w:shd w:val="clear" w:color="auto" w:fill="517B8F"/>
            <w:noWrap/>
            <w:vAlign w:val="center"/>
            <w:hideMark/>
          </w:tcPr>
          <w:p w:rsidR="00E16B00" w:rsidRPr="0073136C" w:rsidRDefault="00E16B00" w:rsidP="00480970">
            <w:pPr>
              <w:spacing w:after="0"/>
              <w:jc w:val="left"/>
              <w:rPr>
                <w:rFonts w:cs="Calibri"/>
                <w:b/>
                <w:color w:val="FFFFFF"/>
                <w:lang w:val="fr-FR" w:eastAsia="fr-CA"/>
              </w:rPr>
            </w:pPr>
            <w:r w:rsidRPr="0073136C">
              <w:rPr>
                <w:rFonts w:cs="Calibri"/>
                <w:b/>
                <w:color w:val="FFFFFF"/>
                <w:lang w:val="fr-FR" w:eastAsia="fr-CA"/>
              </w:rPr>
              <w:t>4. COÛTS TOTAUX DU PROGRAMME</w:t>
            </w:r>
          </w:p>
        </w:tc>
        <w:tc>
          <w:tcPr>
            <w:tcW w:w="479" w:type="pct"/>
            <w:shd w:val="clear" w:color="auto" w:fill="517B8F"/>
            <w:noWrap/>
            <w:vAlign w:val="center"/>
            <w:hideMark/>
          </w:tcPr>
          <w:p w:rsidR="00E16B00" w:rsidRPr="0073136C" w:rsidRDefault="00E16B00" w:rsidP="00480970">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773 818 </w:t>
            </w:r>
          </w:p>
        </w:tc>
        <w:tc>
          <w:tcPr>
            <w:tcW w:w="479" w:type="pct"/>
            <w:shd w:val="clear" w:color="auto" w:fill="517B8F"/>
            <w:noWrap/>
            <w:vAlign w:val="center"/>
            <w:hideMark/>
          </w:tcPr>
          <w:p w:rsidR="00E16B00" w:rsidRPr="0073136C" w:rsidRDefault="00E16B00" w:rsidP="00480970">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1 018 772 </w:t>
            </w:r>
          </w:p>
        </w:tc>
        <w:tc>
          <w:tcPr>
            <w:tcW w:w="478" w:type="pct"/>
            <w:shd w:val="clear" w:color="auto" w:fill="517B8F"/>
            <w:noWrap/>
            <w:vAlign w:val="center"/>
            <w:hideMark/>
          </w:tcPr>
          <w:p w:rsidR="00E16B00" w:rsidRPr="0073136C" w:rsidRDefault="00E16B00" w:rsidP="00480970">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1 442 772 </w:t>
            </w:r>
          </w:p>
        </w:tc>
        <w:tc>
          <w:tcPr>
            <w:tcW w:w="479" w:type="pct"/>
            <w:shd w:val="clear" w:color="auto" w:fill="517B8F"/>
            <w:noWrap/>
            <w:vAlign w:val="center"/>
            <w:hideMark/>
          </w:tcPr>
          <w:p w:rsidR="00E16B00" w:rsidRPr="0073136C" w:rsidRDefault="00E16B00" w:rsidP="00480970">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1 402 439 </w:t>
            </w:r>
          </w:p>
        </w:tc>
        <w:tc>
          <w:tcPr>
            <w:tcW w:w="478" w:type="pct"/>
            <w:shd w:val="clear" w:color="auto" w:fill="517B8F"/>
            <w:noWrap/>
            <w:vAlign w:val="center"/>
            <w:hideMark/>
          </w:tcPr>
          <w:p w:rsidR="00E16B00" w:rsidRPr="0073136C" w:rsidRDefault="00E16B00" w:rsidP="00480970">
            <w:pPr>
              <w:spacing w:after="0"/>
              <w:ind w:right="227"/>
              <w:jc w:val="right"/>
              <w:rPr>
                <w:rFonts w:cs="Arial"/>
                <w:b/>
                <w:bCs/>
                <w:color w:val="FFFFFF" w:themeColor="background1"/>
                <w:sz w:val="20"/>
                <w:szCs w:val="20"/>
                <w:lang w:eastAsia="fr-CA"/>
              </w:rPr>
            </w:pPr>
            <w:r w:rsidRPr="0073136C">
              <w:rPr>
                <w:rFonts w:cs="Arial"/>
                <w:b/>
                <w:bCs/>
                <w:color w:val="FFFFFF" w:themeColor="background1"/>
                <w:sz w:val="20"/>
                <w:szCs w:val="20"/>
                <w:lang w:eastAsia="fr-CA"/>
              </w:rPr>
              <w:t xml:space="preserve">528 866 </w:t>
            </w:r>
          </w:p>
        </w:tc>
        <w:tc>
          <w:tcPr>
            <w:tcW w:w="528" w:type="pct"/>
            <w:shd w:val="clear" w:color="auto" w:fill="517B8F"/>
            <w:noWrap/>
            <w:vAlign w:val="center"/>
            <w:hideMark/>
          </w:tcPr>
          <w:p w:rsidR="00E16B00" w:rsidRPr="0073136C" w:rsidRDefault="00E16B00" w:rsidP="00480970">
            <w:pPr>
              <w:spacing w:after="0"/>
              <w:ind w:right="170"/>
              <w:jc w:val="right"/>
              <w:rPr>
                <w:rFonts w:cs="Arial"/>
                <w:b/>
                <w:color w:val="FFFFFF" w:themeColor="background1"/>
                <w:sz w:val="20"/>
                <w:szCs w:val="20"/>
                <w:lang w:eastAsia="fr-CA"/>
              </w:rPr>
            </w:pPr>
            <w:r w:rsidRPr="0073136C">
              <w:rPr>
                <w:rFonts w:cs="Arial"/>
                <w:b/>
                <w:color w:val="FFFFFF" w:themeColor="background1"/>
                <w:sz w:val="20"/>
                <w:szCs w:val="20"/>
                <w:lang w:eastAsia="fr-CA"/>
              </w:rPr>
              <w:t>5 166 667 €</w:t>
            </w:r>
          </w:p>
        </w:tc>
        <w:tc>
          <w:tcPr>
            <w:tcW w:w="300" w:type="pct"/>
            <w:shd w:val="clear" w:color="auto" w:fill="517B8F"/>
            <w:noWrap/>
            <w:vAlign w:val="center"/>
            <w:hideMark/>
          </w:tcPr>
          <w:p w:rsidR="00E16B00" w:rsidRPr="0073136C" w:rsidRDefault="00E16B00" w:rsidP="00480970">
            <w:pPr>
              <w:spacing w:after="0"/>
              <w:jc w:val="right"/>
              <w:rPr>
                <w:rFonts w:cs="Arial"/>
                <w:b/>
                <w:color w:val="FFFFFF" w:themeColor="background1"/>
                <w:sz w:val="20"/>
                <w:szCs w:val="20"/>
                <w:lang w:eastAsia="fr-CA"/>
              </w:rPr>
            </w:pPr>
            <w:r>
              <w:rPr>
                <w:rFonts w:cs="Arial"/>
                <w:b/>
                <w:color w:val="FFFFFF" w:themeColor="background1"/>
                <w:sz w:val="20"/>
                <w:szCs w:val="20"/>
                <w:lang w:eastAsia="fr-CA"/>
              </w:rPr>
              <w:t>100,</w:t>
            </w:r>
            <w:r w:rsidRPr="0073136C">
              <w:rPr>
                <w:rFonts w:cs="Arial"/>
                <w:b/>
                <w:color w:val="FFFFFF" w:themeColor="background1"/>
                <w:sz w:val="20"/>
                <w:szCs w:val="20"/>
                <w:lang w:eastAsia="fr-CA"/>
              </w:rPr>
              <w:t>0</w:t>
            </w:r>
            <w:r>
              <w:rPr>
                <w:rFonts w:cs="Arial"/>
                <w:b/>
                <w:color w:val="FFFFFF" w:themeColor="background1"/>
                <w:sz w:val="20"/>
                <w:szCs w:val="20"/>
                <w:lang w:eastAsia="fr-CA"/>
              </w:rPr>
              <w:t xml:space="preserve"> </w:t>
            </w:r>
            <w:r w:rsidRPr="0073136C">
              <w:rPr>
                <w:rFonts w:cs="Arial"/>
                <w:b/>
                <w:color w:val="FFFFFF" w:themeColor="background1"/>
                <w:sz w:val="20"/>
                <w:szCs w:val="20"/>
                <w:lang w:eastAsia="fr-CA"/>
              </w:rPr>
              <w:t>%</w:t>
            </w:r>
          </w:p>
        </w:tc>
      </w:tr>
    </w:tbl>
    <w:p w:rsidR="00DB35BA" w:rsidRPr="00DB35BA" w:rsidRDefault="00DB35BA" w:rsidP="00DB35BA">
      <w:pPr>
        <w:rPr>
          <w:lang w:val="fr-FR" w:eastAsia="fr-CA"/>
        </w:rPr>
      </w:pPr>
    </w:p>
    <w:p w:rsidR="00F80588" w:rsidRDefault="00F80588" w:rsidP="00F80588"/>
    <w:p w:rsidR="00075B13" w:rsidRPr="00877438" w:rsidRDefault="00075B13" w:rsidP="00F80588">
      <w:pPr>
        <w:sectPr w:rsidR="00075B13" w:rsidRPr="00877438" w:rsidSect="009D1A64">
          <w:headerReference w:type="even" r:id="rId33"/>
          <w:headerReference w:type="default" r:id="rId34"/>
          <w:footerReference w:type="even" r:id="rId35"/>
          <w:footerReference w:type="default" r:id="rId36"/>
          <w:pgSz w:w="16840" w:h="11907" w:orient="landscape" w:code="9"/>
          <w:pgMar w:top="1349" w:right="1418" w:bottom="1418" w:left="1418" w:header="709" w:footer="709" w:gutter="0"/>
          <w:cols w:space="708"/>
          <w:docGrid w:linePitch="360"/>
        </w:sectPr>
      </w:pPr>
    </w:p>
    <w:p w:rsidR="0070123C" w:rsidRDefault="00204FD4" w:rsidP="006B0C3D">
      <w:pPr>
        <w:pStyle w:val="Titre7"/>
      </w:pPr>
      <w:r w:rsidRPr="00877438">
        <w:lastRenderedPageBreak/>
        <w:t>Calendrier d’exécution</w:t>
      </w:r>
    </w:p>
    <w:tbl>
      <w:tblPr>
        <w:tblW w:w="5080"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6088"/>
        <w:gridCol w:w="607"/>
        <w:gridCol w:w="607"/>
        <w:gridCol w:w="607"/>
        <w:gridCol w:w="607"/>
        <w:gridCol w:w="607"/>
        <w:gridCol w:w="607"/>
        <w:gridCol w:w="607"/>
        <w:gridCol w:w="607"/>
        <w:gridCol w:w="607"/>
        <w:gridCol w:w="601"/>
      </w:tblGrid>
      <w:tr w:rsidR="00111B4E" w:rsidRPr="00877438" w:rsidTr="006B0C3D">
        <w:trPr>
          <w:tblHeader/>
        </w:trPr>
        <w:tc>
          <w:tcPr>
            <w:tcW w:w="795" w:type="pct"/>
            <w:vMerge w:val="restart"/>
            <w:shd w:val="clear" w:color="auto" w:fill="517B8F"/>
            <w:vAlign w:val="center"/>
          </w:tcPr>
          <w:p w:rsidR="00111B4E" w:rsidRPr="00877438" w:rsidRDefault="00111B4E" w:rsidP="006B0C3D">
            <w:pPr>
              <w:spacing w:after="0"/>
              <w:jc w:val="center"/>
              <w:rPr>
                <w:b/>
                <w:color w:val="FFFFFF"/>
                <w:sz w:val="20"/>
                <w:szCs w:val="20"/>
                <w:lang w:val="fr-FR"/>
              </w:rPr>
            </w:pPr>
            <w:r w:rsidRPr="00877438">
              <w:rPr>
                <w:b/>
                <w:color w:val="FFFFFF"/>
                <w:sz w:val="20"/>
                <w:szCs w:val="20"/>
                <w:lang w:val="fr-FR"/>
              </w:rPr>
              <w:t>Résultats</w:t>
            </w:r>
          </w:p>
        </w:tc>
        <w:tc>
          <w:tcPr>
            <w:tcW w:w="2107" w:type="pct"/>
            <w:vMerge w:val="restart"/>
            <w:tcBorders>
              <w:right w:val="single" w:sz="12" w:space="0" w:color="808080" w:themeColor="background1" w:themeShade="80"/>
            </w:tcBorders>
            <w:shd w:val="clear" w:color="auto" w:fill="517B8F"/>
            <w:vAlign w:val="center"/>
          </w:tcPr>
          <w:p w:rsidR="00111B4E" w:rsidRPr="00877438" w:rsidRDefault="00111B4E" w:rsidP="006B0C3D">
            <w:pPr>
              <w:spacing w:after="0"/>
              <w:jc w:val="center"/>
              <w:rPr>
                <w:b/>
                <w:color w:val="FFFFFF"/>
                <w:sz w:val="20"/>
                <w:szCs w:val="20"/>
                <w:lang w:val="fr-FR"/>
              </w:rPr>
            </w:pPr>
            <w:r w:rsidRPr="00877438">
              <w:rPr>
                <w:b/>
                <w:color w:val="FFFFFF"/>
                <w:sz w:val="20"/>
                <w:szCs w:val="20"/>
                <w:lang w:val="fr-FR"/>
              </w:rPr>
              <w:t>Activités</w:t>
            </w:r>
          </w:p>
        </w:tc>
        <w:tc>
          <w:tcPr>
            <w:tcW w:w="420" w:type="pct"/>
            <w:gridSpan w:val="2"/>
            <w:tcBorders>
              <w:left w:val="single" w:sz="12" w:space="0" w:color="808080" w:themeColor="background1" w:themeShade="80"/>
              <w:right w:val="single" w:sz="12" w:space="0" w:color="808080" w:themeColor="background1" w:themeShade="80"/>
            </w:tcBorders>
            <w:shd w:val="clear" w:color="auto" w:fill="517B8F"/>
            <w:vAlign w:val="center"/>
          </w:tcPr>
          <w:p w:rsidR="00111B4E" w:rsidRPr="00A56776" w:rsidRDefault="00111B4E" w:rsidP="006B0C3D">
            <w:pPr>
              <w:keepNext/>
              <w:spacing w:after="0"/>
              <w:jc w:val="center"/>
              <w:rPr>
                <w:b/>
                <w:color w:val="FFFFFF"/>
                <w:sz w:val="18"/>
                <w:szCs w:val="20"/>
                <w:lang w:val="fr-FR"/>
              </w:rPr>
            </w:pPr>
            <w:r w:rsidRPr="00A56776">
              <w:rPr>
                <w:b/>
                <w:color w:val="FFFFFF"/>
                <w:sz w:val="18"/>
                <w:szCs w:val="20"/>
                <w:lang w:val="fr-FR"/>
              </w:rPr>
              <w:t>AN 1</w:t>
            </w:r>
          </w:p>
        </w:tc>
        <w:tc>
          <w:tcPr>
            <w:tcW w:w="420" w:type="pct"/>
            <w:gridSpan w:val="2"/>
            <w:tcBorders>
              <w:left w:val="single" w:sz="12" w:space="0" w:color="808080" w:themeColor="background1" w:themeShade="80"/>
              <w:right w:val="single" w:sz="12" w:space="0" w:color="808080" w:themeColor="background1" w:themeShade="80"/>
            </w:tcBorders>
            <w:shd w:val="clear" w:color="auto" w:fill="517B8F"/>
            <w:vAlign w:val="center"/>
          </w:tcPr>
          <w:p w:rsidR="00111B4E" w:rsidRPr="00A56776" w:rsidRDefault="00111B4E" w:rsidP="006B0C3D">
            <w:pPr>
              <w:spacing w:after="0"/>
              <w:jc w:val="center"/>
              <w:rPr>
                <w:b/>
                <w:color w:val="FFFFFF"/>
                <w:sz w:val="18"/>
                <w:szCs w:val="20"/>
                <w:lang w:val="fr-FR"/>
              </w:rPr>
            </w:pPr>
            <w:r w:rsidRPr="00A56776">
              <w:rPr>
                <w:b/>
                <w:color w:val="FFFFFF"/>
                <w:sz w:val="18"/>
                <w:szCs w:val="20"/>
                <w:lang w:val="fr-FR"/>
              </w:rPr>
              <w:t>AN 2</w:t>
            </w:r>
          </w:p>
        </w:tc>
        <w:tc>
          <w:tcPr>
            <w:tcW w:w="420" w:type="pct"/>
            <w:gridSpan w:val="2"/>
            <w:tcBorders>
              <w:left w:val="single" w:sz="12" w:space="0" w:color="808080" w:themeColor="background1" w:themeShade="80"/>
              <w:right w:val="single" w:sz="12" w:space="0" w:color="808080" w:themeColor="background1" w:themeShade="80"/>
            </w:tcBorders>
            <w:shd w:val="clear" w:color="auto" w:fill="517B8F"/>
            <w:vAlign w:val="center"/>
          </w:tcPr>
          <w:p w:rsidR="00111B4E" w:rsidRPr="00A56776" w:rsidRDefault="00111B4E" w:rsidP="006B0C3D">
            <w:pPr>
              <w:keepNext/>
              <w:spacing w:after="0"/>
              <w:jc w:val="center"/>
              <w:rPr>
                <w:b/>
                <w:color w:val="FFFFFF"/>
                <w:sz w:val="18"/>
                <w:szCs w:val="20"/>
                <w:lang w:val="fr-FR"/>
              </w:rPr>
            </w:pPr>
            <w:r w:rsidRPr="00A56776">
              <w:rPr>
                <w:b/>
                <w:color w:val="FFFFFF"/>
                <w:sz w:val="18"/>
                <w:szCs w:val="20"/>
                <w:lang w:val="fr-FR"/>
              </w:rPr>
              <w:t>AN 3</w:t>
            </w:r>
          </w:p>
        </w:tc>
        <w:tc>
          <w:tcPr>
            <w:tcW w:w="420" w:type="pct"/>
            <w:gridSpan w:val="2"/>
            <w:tcBorders>
              <w:left w:val="single" w:sz="12" w:space="0" w:color="808080" w:themeColor="background1" w:themeShade="80"/>
              <w:right w:val="single" w:sz="12" w:space="0" w:color="808080" w:themeColor="background1" w:themeShade="80"/>
            </w:tcBorders>
            <w:shd w:val="clear" w:color="auto" w:fill="517B8F"/>
            <w:vAlign w:val="center"/>
          </w:tcPr>
          <w:p w:rsidR="00111B4E" w:rsidRPr="00A56776" w:rsidRDefault="00111B4E" w:rsidP="006B0C3D">
            <w:pPr>
              <w:spacing w:after="0"/>
              <w:jc w:val="center"/>
              <w:rPr>
                <w:b/>
                <w:color w:val="FFFFFF"/>
                <w:sz w:val="18"/>
                <w:szCs w:val="20"/>
                <w:lang w:val="fr-FR"/>
              </w:rPr>
            </w:pPr>
            <w:r w:rsidRPr="00A56776">
              <w:rPr>
                <w:b/>
                <w:color w:val="FFFFFF"/>
                <w:sz w:val="18"/>
                <w:szCs w:val="20"/>
                <w:lang w:val="fr-FR"/>
              </w:rPr>
              <w:t>AN 4</w:t>
            </w:r>
          </w:p>
        </w:tc>
        <w:tc>
          <w:tcPr>
            <w:tcW w:w="418" w:type="pct"/>
            <w:gridSpan w:val="2"/>
            <w:tcBorders>
              <w:left w:val="single" w:sz="12" w:space="0" w:color="808080" w:themeColor="background1" w:themeShade="80"/>
              <w:right w:val="single" w:sz="12" w:space="0" w:color="808080" w:themeColor="background1" w:themeShade="80"/>
            </w:tcBorders>
            <w:shd w:val="clear" w:color="auto" w:fill="517B8F"/>
            <w:vAlign w:val="center"/>
          </w:tcPr>
          <w:p w:rsidR="00111B4E" w:rsidRPr="00A56776" w:rsidRDefault="00111B4E" w:rsidP="006B0C3D">
            <w:pPr>
              <w:keepNext/>
              <w:spacing w:after="0"/>
              <w:jc w:val="center"/>
              <w:rPr>
                <w:b/>
                <w:color w:val="FFFFFF"/>
                <w:sz w:val="18"/>
                <w:szCs w:val="20"/>
                <w:lang w:val="fr-FR"/>
              </w:rPr>
            </w:pPr>
            <w:r w:rsidRPr="00A56776">
              <w:rPr>
                <w:b/>
                <w:color w:val="FFFFFF"/>
                <w:sz w:val="18"/>
                <w:szCs w:val="20"/>
                <w:lang w:val="fr-FR"/>
              </w:rPr>
              <w:t>AN 5</w:t>
            </w:r>
          </w:p>
        </w:tc>
      </w:tr>
      <w:tr w:rsidR="00111B4E" w:rsidRPr="00877438" w:rsidTr="006B0C3D">
        <w:trPr>
          <w:tblHeader/>
        </w:trPr>
        <w:tc>
          <w:tcPr>
            <w:tcW w:w="795" w:type="pct"/>
            <w:vMerge/>
            <w:shd w:val="clear" w:color="auto" w:fill="517B8F"/>
            <w:vAlign w:val="center"/>
          </w:tcPr>
          <w:p w:rsidR="00111B4E" w:rsidRPr="00877438" w:rsidRDefault="00111B4E" w:rsidP="006B0C3D">
            <w:pPr>
              <w:spacing w:after="0"/>
              <w:jc w:val="left"/>
              <w:rPr>
                <w:b/>
                <w:color w:val="FFFFFF"/>
                <w:sz w:val="20"/>
                <w:szCs w:val="20"/>
                <w:lang w:val="fr-FR"/>
              </w:rPr>
            </w:pPr>
          </w:p>
        </w:tc>
        <w:tc>
          <w:tcPr>
            <w:tcW w:w="2107" w:type="pct"/>
            <w:vMerge/>
            <w:tcBorders>
              <w:bottom w:val="single" w:sz="4" w:space="0" w:color="auto"/>
              <w:right w:val="single" w:sz="12" w:space="0" w:color="808080" w:themeColor="background1" w:themeShade="80"/>
            </w:tcBorders>
            <w:shd w:val="clear" w:color="auto" w:fill="517B8F"/>
            <w:vAlign w:val="center"/>
          </w:tcPr>
          <w:p w:rsidR="00111B4E" w:rsidRPr="00877438" w:rsidRDefault="00111B4E" w:rsidP="006B0C3D">
            <w:pPr>
              <w:spacing w:after="0"/>
              <w:jc w:val="center"/>
              <w:rPr>
                <w:b/>
                <w:color w:val="FFFFFF"/>
                <w:sz w:val="20"/>
                <w:szCs w:val="20"/>
                <w:lang w:val="fr-FR"/>
              </w:rPr>
            </w:pPr>
          </w:p>
        </w:tc>
        <w:tc>
          <w:tcPr>
            <w:tcW w:w="210" w:type="pct"/>
            <w:tcBorders>
              <w:left w:val="single" w:sz="12" w:space="0" w:color="808080" w:themeColor="background1" w:themeShade="80"/>
              <w:bottom w:val="single" w:sz="4" w:space="0" w:color="auto"/>
            </w:tcBorders>
            <w:shd w:val="clear" w:color="auto" w:fill="517B8F"/>
            <w:vAlign w:val="center"/>
          </w:tcPr>
          <w:p w:rsidR="00111B4E" w:rsidRPr="00BE278C" w:rsidRDefault="00111B4E" w:rsidP="006B0C3D">
            <w:pPr>
              <w:keepNext/>
              <w:spacing w:after="0"/>
              <w:jc w:val="center"/>
              <w:rPr>
                <w:b/>
                <w:color w:val="FFFFFF"/>
                <w:sz w:val="14"/>
                <w:szCs w:val="20"/>
                <w:lang w:val="fr-FR"/>
              </w:rPr>
            </w:pPr>
            <w:r w:rsidRPr="00BE278C">
              <w:rPr>
                <w:b/>
                <w:color w:val="FFFFFF"/>
                <w:sz w:val="14"/>
                <w:szCs w:val="20"/>
                <w:lang w:val="fr-FR"/>
              </w:rPr>
              <w:t>Sem 1</w:t>
            </w:r>
          </w:p>
        </w:tc>
        <w:tc>
          <w:tcPr>
            <w:tcW w:w="210" w:type="pct"/>
            <w:tcBorders>
              <w:bottom w:val="single" w:sz="4" w:space="0" w:color="auto"/>
              <w:right w:val="single" w:sz="12" w:space="0" w:color="808080" w:themeColor="background1" w:themeShade="80"/>
            </w:tcBorders>
            <w:shd w:val="clear" w:color="auto" w:fill="517B8F"/>
            <w:vAlign w:val="center"/>
          </w:tcPr>
          <w:p w:rsidR="00111B4E" w:rsidRPr="00BE278C" w:rsidRDefault="00111B4E" w:rsidP="006B0C3D">
            <w:pPr>
              <w:keepNext/>
              <w:spacing w:after="0"/>
              <w:jc w:val="center"/>
              <w:rPr>
                <w:b/>
                <w:color w:val="FFFFFF"/>
                <w:sz w:val="14"/>
                <w:szCs w:val="20"/>
                <w:lang w:val="fr-FR"/>
              </w:rPr>
            </w:pPr>
            <w:r w:rsidRPr="00BE278C">
              <w:rPr>
                <w:b/>
                <w:color w:val="FFFFFF"/>
                <w:sz w:val="14"/>
                <w:szCs w:val="20"/>
                <w:lang w:val="fr-FR"/>
              </w:rPr>
              <w:t>Sem 2</w:t>
            </w:r>
          </w:p>
        </w:tc>
        <w:tc>
          <w:tcPr>
            <w:tcW w:w="210" w:type="pct"/>
            <w:tcBorders>
              <w:left w:val="single" w:sz="12" w:space="0" w:color="808080" w:themeColor="background1" w:themeShade="80"/>
              <w:bottom w:val="single" w:sz="4" w:space="0" w:color="auto"/>
            </w:tcBorders>
            <w:shd w:val="clear" w:color="auto" w:fill="517B8F"/>
            <w:vAlign w:val="center"/>
          </w:tcPr>
          <w:p w:rsidR="00111B4E" w:rsidRPr="00BE278C" w:rsidRDefault="00111B4E" w:rsidP="006B0C3D">
            <w:pPr>
              <w:spacing w:after="0"/>
              <w:jc w:val="center"/>
              <w:rPr>
                <w:b/>
                <w:color w:val="FFFFFF"/>
                <w:sz w:val="14"/>
                <w:szCs w:val="20"/>
                <w:lang w:val="fr-FR"/>
              </w:rPr>
            </w:pPr>
            <w:r w:rsidRPr="00BE278C">
              <w:rPr>
                <w:b/>
                <w:color w:val="FFFFFF"/>
                <w:sz w:val="14"/>
                <w:szCs w:val="20"/>
                <w:lang w:val="fr-FR"/>
              </w:rPr>
              <w:t>Sem 3</w:t>
            </w:r>
          </w:p>
        </w:tc>
        <w:tc>
          <w:tcPr>
            <w:tcW w:w="210" w:type="pct"/>
            <w:tcBorders>
              <w:bottom w:val="single" w:sz="4" w:space="0" w:color="auto"/>
              <w:right w:val="single" w:sz="12" w:space="0" w:color="808080" w:themeColor="background1" w:themeShade="80"/>
            </w:tcBorders>
            <w:shd w:val="clear" w:color="auto" w:fill="517B8F"/>
            <w:vAlign w:val="center"/>
          </w:tcPr>
          <w:p w:rsidR="00111B4E" w:rsidRPr="00BE278C" w:rsidRDefault="00111B4E" w:rsidP="006B0C3D">
            <w:pPr>
              <w:spacing w:after="0"/>
              <w:jc w:val="center"/>
              <w:rPr>
                <w:b/>
                <w:color w:val="FFFFFF"/>
                <w:sz w:val="14"/>
                <w:szCs w:val="20"/>
                <w:lang w:val="fr-FR"/>
              </w:rPr>
            </w:pPr>
            <w:r w:rsidRPr="00BE278C">
              <w:rPr>
                <w:b/>
                <w:color w:val="FFFFFF"/>
                <w:sz w:val="14"/>
                <w:szCs w:val="20"/>
                <w:lang w:val="fr-FR"/>
              </w:rPr>
              <w:t>Sem 4</w:t>
            </w:r>
          </w:p>
        </w:tc>
        <w:tc>
          <w:tcPr>
            <w:tcW w:w="210" w:type="pct"/>
            <w:tcBorders>
              <w:left w:val="single" w:sz="12" w:space="0" w:color="808080" w:themeColor="background1" w:themeShade="80"/>
              <w:bottom w:val="single" w:sz="4" w:space="0" w:color="auto"/>
            </w:tcBorders>
            <w:shd w:val="clear" w:color="auto" w:fill="517B8F"/>
            <w:vAlign w:val="center"/>
          </w:tcPr>
          <w:p w:rsidR="00111B4E" w:rsidRPr="00BE278C" w:rsidRDefault="00111B4E" w:rsidP="006B0C3D">
            <w:pPr>
              <w:keepNext/>
              <w:spacing w:after="0"/>
              <w:jc w:val="center"/>
              <w:rPr>
                <w:b/>
                <w:color w:val="FFFFFF"/>
                <w:sz w:val="14"/>
                <w:szCs w:val="20"/>
                <w:lang w:val="fr-FR"/>
              </w:rPr>
            </w:pPr>
            <w:r w:rsidRPr="00BE278C">
              <w:rPr>
                <w:b/>
                <w:color w:val="FFFFFF"/>
                <w:sz w:val="14"/>
                <w:szCs w:val="20"/>
                <w:lang w:val="fr-FR"/>
              </w:rPr>
              <w:t>Sem 5</w:t>
            </w:r>
          </w:p>
        </w:tc>
        <w:tc>
          <w:tcPr>
            <w:tcW w:w="210" w:type="pct"/>
            <w:tcBorders>
              <w:bottom w:val="single" w:sz="4" w:space="0" w:color="auto"/>
              <w:right w:val="single" w:sz="12" w:space="0" w:color="808080" w:themeColor="background1" w:themeShade="80"/>
            </w:tcBorders>
            <w:shd w:val="clear" w:color="auto" w:fill="517B8F"/>
            <w:vAlign w:val="center"/>
          </w:tcPr>
          <w:p w:rsidR="00111B4E" w:rsidRPr="00BE278C" w:rsidRDefault="00111B4E" w:rsidP="006B0C3D">
            <w:pPr>
              <w:keepNext/>
              <w:spacing w:after="0"/>
              <w:jc w:val="center"/>
              <w:rPr>
                <w:b/>
                <w:color w:val="FFFFFF"/>
                <w:sz w:val="14"/>
                <w:szCs w:val="20"/>
                <w:lang w:val="fr-FR"/>
              </w:rPr>
            </w:pPr>
            <w:r w:rsidRPr="00BE278C">
              <w:rPr>
                <w:b/>
                <w:color w:val="FFFFFF"/>
                <w:sz w:val="14"/>
                <w:szCs w:val="20"/>
                <w:lang w:val="fr-FR"/>
              </w:rPr>
              <w:t>Sem 6</w:t>
            </w:r>
          </w:p>
        </w:tc>
        <w:tc>
          <w:tcPr>
            <w:tcW w:w="210" w:type="pct"/>
            <w:tcBorders>
              <w:left w:val="single" w:sz="12" w:space="0" w:color="808080" w:themeColor="background1" w:themeShade="80"/>
              <w:bottom w:val="single" w:sz="4" w:space="0" w:color="auto"/>
            </w:tcBorders>
            <w:shd w:val="clear" w:color="auto" w:fill="517B8F"/>
            <w:vAlign w:val="center"/>
          </w:tcPr>
          <w:p w:rsidR="00111B4E" w:rsidRPr="00BE278C" w:rsidRDefault="00111B4E" w:rsidP="006B0C3D">
            <w:pPr>
              <w:spacing w:after="0"/>
              <w:jc w:val="center"/>
              <w:rPr>
                <w:b/>
                <w:color w:val="FFFFFF"/>
                <w:sz w:val="14"/>
                <w:szCs w:val="20"/>
                <w:lang w:val="fr-FR"/>
              </w:rPr>
            </w:pPr>
            <w:r w:rsidRPr="00BE278C">
              <w:rPr>
                <w:b/>
                <w:color w:val="FFFFFF"/>
                <w:sz w:val="14"/>
                <w:szCs w:val="20"/>
                <w:lang w:val="fr-FR"/>
              </w:rPr>
              <w:t>Sem 7</w:t>
            </w:r>
          </w:p>
        </w:tc>
        <w:tc>
          <w:tcPr>
            <w:tcW w:w="210" w:type="pct"/>
            <w:tcBorders>
              <w:bottom w:val="single" w:sz="4" w:space="0" w:color="auto"/>
              <w:right w:val="single" w:sz="12" w:space="0" w:color="808080" w:themeColor="background1" w:themeShade="80"/>
            </w:tcBorders>
            <w:shd w:val="clear" w:color="auto" w:fill="517B8F"/>
            <w:vAlign w:val="center"/>
          </w:tcPr>
          <w:p w:rsidR="00111B4E" w:rsidRPr="00BE278C" w:rsidRDefault="00111B4E" w:rsidP="006B0C3D">
            <w:pPr>
              <w:spacing w:after="0"/>
              <w:jc w:val="center"/>
              <w:rPr>
                <w:b/>
                <w:color w:val="FFFFFF"/>
                <w:sz w:val="14"/>
                <w:szCs w:val="20"/>
                <w:lang w:val="fr-FR"/>
              </w:rPr>
            </w:pPr>
            <w:r w:rsidRPr="00BE278C">
              <w:rPr>
                <w:b/>
                <w:color w:val="FFFFFF"/>
                <w:sz w:val="14"/>
                <w:szCs w:val="20"/>
                <w:lang w:val="fr-FR"/>
              </w:rPr>
              <w:t>Sem 8</w:t>
            </w:r>
          </w:p>
        </w:tc>
        <w:tc>
          <w:tcPr>
            <w:tcW w:w="210" w:type="pct"/>
            <w:tcBorders>
              <w:left w:val="single" w:sz="12" w:space="0" w:color="808080" w:themeColor="background1" w:themeShade="80"/>
              <w:bottom w:val="single" w:sz="4" w:space="0" w:color="auto"/>
            </w:tcBorders>
            <w:shd w:val="clear" w:color="auto" w:fill="517B8F"/>
            <w:vAlign w:val="center"/>
          </w:tcPr>
          <w:p w:rsidR="00111B4E" w:rsidRPr="00BE278C" w:rsidRDefault="00111B4E" w:rsidP="006B0C3D">
            <w:pPr>
              <w:keepNext/>
              <w:spacing w:after="0"/>
              <w:jc w:val="center"/>
              <w:rPr>
                <w:b/>
                <w:color w:val="FFFFFF"/>
                <w:sz w:val="14"/>
                <w:szCs w:val="20"/>
                <w:lang w:val="fr-FR"/>
              </w:rPr>
            </w:pPr>
            <w:r w:rsidRPr="00BE278C">
              <w:rPr>
                <w:b/>
                <w:color w:val="FFFFFF"/>
                <w:sz w:val="14"/>
                <w:szCs w:val="20"/>
                <w:lang w:val="fr-FR"/>
              </w:rPr>
              <w:t>Sem 9</w:t>
            </w:r>
          </w:p>
        </w:tc>
        <w:tc>
          <w:tcPr>
            <w:tcW w:w="208" w:type="pct"/>
            <w:tcBorders>
              <w:bottom w:val="single" w:sz="4" w:space="0" w:color="auto"/>
              <w:right w:val="single" w:sz="12" w:space="0" w:color="808080" w:themeColor="background1" w:themeShade="80"/>
            </w:tcBorders>
            <w:shd w:val="clear" w:color="auto" w:fill="517B8F"/>
            <w:vAlign w:val="center"/>
          </w:tcPr>
          <w:p w:rsidR="00111B4E" w:rsidRPr="00BE278C" w:rsidRDefault="00111B4E" w:rsidP="006B0C3D">
            <w:pPr>
              <w:keepNext/>
              <w:spacing w:after="0"/>
              <w:ind w:right="-57"/>
              <w:jc w:val="center"/>
              <w:rPr>
                <w:b/>
                <w:color w:val="FFFFFF"/>
                <w:sz w:val="14"/>
                <w:szCs w:val="20"/>
                <w:lang w:val="fr-FR"/>
              </w:rPr>
            </w:pPr>
            <w:r w:rsidRPr="00BE278C">
              <w:rPr>
                <w:b/>
                <w:color w:val="FFFFFF"/>
                <w:sz w:val="14"/>
                <w:szCs w:val="20"/>
                <w:lang w:val="fr-FR"/>
              </w:rPr>
              <w:t>Sem 10</w:t>
            </w:r>
          </w:p>
        </w:tc>
      </w:tr>
      <w:tr w:rsidR="00111B4E" w:rsidRPr="00B03153" w:rsidTr="006B0C3D">
        <w:trPr>
          <w:trHeight w:val="20"/>
        </w:trPr>
        <w:tc>
          <w:tcPr>
            <w:tcW w:w="795" w:type="pct"/>
            <w:vMerge w:val="restart"/>
          </w:tcPr>
          <w:p w:rsidR="00111B4E" w:rsidRPr="00B03153" w:rsidRDefault="00111B4E" w:rsidP="006B0C3D">
            <w:pPr>
              <w:spacing w:before="20" w:after="20" w:line="220" w:lineRule="exact"/>
              <w:jc w:val="left"/>
              <w:rPr>
                <w:rFonts w:cs="Calibri"/>
                <w:sz w:val="20"/>
                <w:szCs w:val="20"/>
                <w:lang w:val="fr-FR" w:eastAsia="fr-FR"/>
              </w:rPr>
            </w:pPr>
            <w:r w:rsidRPr="00432119">
              <w:rPr>
                <w:rFonts w:cs="Arial"/>
                <w:b/>
                <w:bCs/>
                <w:color w:val="000000"/>
                <w:sz w:val="20"/>
                <w:szCs w:val="20"/>
                <w:lang w:eastAsia="fr-CA"/>
              </w:rPr>
              <w:t>Résultat</w:t>
            </w:r>
            <w:r w:rsidRPr="00B03153">
              <w:rPr>
                <w:rFonts w:cs="Calibri"/>
                <w:b/>
                <w:bCs/>
                <w:sz w:val="20"/>
                <w:szCs w:val="20"/>
                <w:lang w:val="fr-FR" w:eastAsia="fr-FR"/>
              </w:rPr>
              <w:t xml:space="preserve"> 1</w:t>
            </w:r>
            <w:r>
              <w:rPr>
                <w:rFonts w:cs="Calibri"/>
                <w:b/>
                <w:bCs/>
                <w:sz w:val="20"/>
                <w:szCs w:val="20"/>
                <w:lang w:val="fr-FR" w:eastAsia="fr-FR"/>
              </w:rPr>
              <w:t>.</w:t>
            </w:r>
          </w:p>
          <w:p w:rsidR="00111B4E" w:rsidRPr="00B03153" w:rsidRDefault="00111B4E" w:rsidP="006B0C3D">
            <w:pPr>
              <w:spacing w:before="20" w:after="20" w:line="220" w:lineRule="exact"/>
              <w:ind w:left="142"/>
              <w:jc w:val="left"/>
              <w:rPr>
                <w:b/>
                <w:bCs/>
                <w:sz w:val="20"/>
                <w:szCs w:val="20"/>
                <w:lang w:val="fr-FR"/>
              </w:rPr>
            </w:pPr>
            <w:r w:rsidRPr="00B03153">
              <w:rPr>
                <w:rFonts w:cs="Arial"/>
                <w:color w:val="000000"/>
                <w:sz w:val="20"/>
                <w:szCs w:val="20"/>
                <w:lang w:eastAsia="fr-CA"/>
              </w:rPr>
              <w:t>La capacité de planifi</w:t>
            </w:r>
            <w:r>
              <w:rPr>
                <w:rFonts w:cs="Arial"/>
                <w:color w:val="000000"/>
                <w:sz w:val="20"/>
                <w:szCs w:val="20"/>
                <w:lang w:eastAsia="fr-CA"/>
              </w:rPr>
              <w:softHyphen/>
            </w:r>
            <w:r w:rsidRPr="00B03153">
              <w:rPr>
                <w:rFonts w:cs="Arial"/>
                <w:color w:val="000000"/>
                <w:sz w:val="20"/>
                <w:szCs w:val="20"/>
                <w:lang w:eastAsia="fr-CA"/>
              </w:rPr>
              <w:t xml:space="preserve">cation </w:t>
            </w:r>
            <w:r w:rsidRPr="00432119">
              <w:rPr>
                <w:rFonts w:cs="Arial"/>
                <w:bCs/>
                <w:color w:val="000000"/>
                <w:sz w:val="20"/>
                <w:szCs w:val="20"/>
                <w:lang w:eastAsia="fr-CA"/>
              </w:rPr>
              <w:t>des</w:t>
            </w:r>
            <w:r w:rsidRPr="00B03153">
              <w:rPr>
                <w:rFonts w:cs="Arial"/>
                <w:color w:val="000000"/>
                <w:sz w:val="20"/>
                <w:szCs w:val="20"/>
                <w:lang w:eastAsia="fr-CA"/>
              </w:rPr>
              <w:t xml:space="preserve"> commun</w:t>
            </w:r>
            <w:r>
              <w:rPr>
                <w:rFonts w:cs="Arial"/>
                <w:color w:val="000000"/>
                <w:sz w:val="20"/>
                <w:szCs w:val="20"/>
                <w:lang w:eastAsia="fr-CA"/>
              </w:rPr>
              <w:t>es est améliorée pour la prise en compte du d</w:t>
            </w:r>
            <w:r>
              <w:rPr>
                <w:rFonts w:cs="Arial"/>
                <w:color w:val="000000"/>
                <w:sz w:val="20"/>
                <w:szCs w:val="20"/>
                <w:lang w:eastAsia="fr-CA"/>
              </w:rPr>
              <w:t>é</w:t>
            </w:r>
            <w:r>
              <w:rPr>
                <w:rFonts w:cs="Arial"/>
                <w:color w:val="000000"/>
                <w:sz w:val="20"/>
                <w:szCs w:val="20"/>
                <w:lang w:eastAsia="fr-CA"/>
              </w:rPr>
              <w:t>veloppement</w:t>
            </w:r>
            <w:r w:rsidRPr="00B03153">
              <w:rPr>
                <w:rFonts w:cs="Arial"/>
                <w:color w:val="000000"/>
                <w:sz w:val="20"/>
                <w:szCs w:val="20"/>
                <w:lang w:eastAsia="fr-CA"/>
              </w:rPr>
              <w:t xml:space="preserve"> </w:t>
            </w:r>
            <w:r>
              <w:rPr>
                <w:rFonts w:cs="Arial"/>
                <w:color w:val="000000"/>
                <w:sz w:val="20"/>
                <w:szCs w:val="20"/>
                <w:lang w:eastAsia="fr-CA"/>
              </w:rPr>
              <w:t>de l’é</w:t>
            </w:r>
            <w:r w:rsidRPr="00B03153">
              <w:rPr>
                <w:rFonts w:cs="Arial"/>
                <w:color w:val="000000"/>
                <w:sz w:val="20"/>
                <w:szCs w:val="20"/>
                <w:lang w:eastAsia="fr-CA"/>
              </w:rPr>
              <w:t>conomique loca</w:t>
            </w:r>
            <w:r>
              <w:rPr>
                <w:rFonts w:cs="Arial"/>
                <w:color w:val="000000"/>
                <w:sz w:val="20"/>
                <w:szCs w:val="20"/>
                <w:lang w:eastAsia="fr-CA"/>
              </w:rPr>
              <w:t>le</w:t>
            </w:r>
            <w:r w:rsidRPr="00B03153">
              <w:rPr>
                <w:rFonts w:cs="Arial"/>
                <w:color w:val="000000"/>
                <w:sz w:val="20"/>
                <w:szCs w:val="20"/>
                <w:lang w:eastAsia="fr-CA"/>
              </w:rPr>
              <w:t>, de la SAN et de la rés</w:t>
            </w:r>
            <w:r w:rsidRPr="00B03153">
              <w:rPr>
                <w:rFonts w:cs="Arial"/>
                <w:color w:val="000000"/>
                <w:sz w:val="20"/>
                <w:szCs w:val="20"/>
                <w:lang w:eastAsia="fr-CA"/>
              </w:rPr>
              <w:t>i</w:t>
            </w:r>
            <w:r w:rsidRPr="00B03153">
              <w:rPr>
                <w:rFonts w:cs="Arial"/>
                <w:color w:val="000000"/>
                <w:sz w:val="20"/>
                <w:szCs w:val="20"/>
                <w:lang w:eastAsia="fr-CA"/>
              </w:rPr>
              <w:t>lience aux change</w:t>
            </w:r>
            <w:r>
              <w:rPr>
                <w:rFonts w:cs="Arial"/>
                <w:color w:val="000000"/>
                <w:sz w:val="20"/>
                <w:szCs w:val="20"/>
                <w:lang w:eastAsia="fr-CA"/>
              </w:rPr>
              <w:softHyphen/>
            </w:r>
            <w:r w:rsidRPr="00B03153">
              <w:rPr>
                <w:rFonts w:cs="Arial"/>
                <w:color w:val="000000"/>
                <w:sz w:val="20"/>
                <w:szCs w:val="20"/>
                <w:lang w:eastAsia="fr-CA"/>
              </w:rPr>
              <w:t xml:space="preserve">ments climatiques (RCC) </w:t>
            </w:r>
            <w:r w:rsidRPr="00B03153">
              <w:rPr>
                <w:rFonts w:cs="Arial"/>
                <w:b/>
                <w:bCs/>
                <w:color w:val="000000"/>
                <w:sz w:val="20"/>
                <w:szCs w:val="20"/>
                <w:lang w:eastAsia="fr-CA"/>
              </w:rPr>
              <w:t xml:space="preserve"> </w:t>
            </w:r>
          </w:p>
        </w:tc>
        <w:tc>
          <w:tcPr>
            <w:tcW w:w="2107" w:type="pct"/>
            <w:tcBorders>
              <w:bottom w:val="dotted" w:sz="4" w:space="0" w:color="auto"/>
              <w:right w:val="single" w:sz="12" w:space="0" w:color="808080" w:themeColor="background1" w:themeShade="80"/>
            </w:tcBorders>
            <w:vAlign w:val="center"/>
          </w:tcPr>
          <w:p w:rsidR="00111B4E" w:rsidRPr="00B03153" w:rsidRDefault="00111B4E" w:rsidP="006B0C3D">
            <w:pPr>
              <w:spacing w:after="0" w:line="220" w:lineRule="exact"/>
              <w:jc w:val="left"/>
              <w:rPr>
                <w:rFonts w:asciiTheme="minorHAnsi" w:hAnsiTheme="minorHAnsi"/>
                <w:bCs/>
                <w:sz w:val="20"/>
                <w:szCs w:val="20"/>
                <w:lang w:val="fr-FR" w:eastAsia="fr-FR"/>
              </w:rPr>
            </w:pPr>
            <w:r w:rsidRPr="00B03153">
              <w:rPr>
                <w:rFonts w:asciiTheme="minorHAnsi" w:hAnsiTheme="minorHAnsi"/>
                <w:bCs/>
                <w:sz w:val="20"/>
                <w:szCs w:val="20"/>
                <w:lang w:val="fr-FR" w:eastAsia="fr-FR"/>
              </w:rPr>
              <w:t>Renforcement des capacités pour l'identification et priorisation des b</w:t>
            </w:r>
            <w:r w:rsidRPr="00B03153">
              <w:rPr>
                <w:rFonts w:asciiTheme="minorHAnsi" w:hAnsiTheme="minorHAnsi"/>
                <w:bCs/>
                <w:sz w:val="20"/>
                <w:szCs w:val="20"/>
                <w:lang w:val="fr-FR" w:eastAsia="fr-FR"/>
              </w:rPr>
              <w:t>e</w:t>
            </w:r>
            <w:r w:rsidRPr="00B03153">
              <w:rPr>
                <w:rFonts w:asciiTheme="minorHAnsi" w:hAnsiTheme="minorHAnsi"/>
                <w:bCs/>
                <w:sz w:val="20"/>
                <w:szCs w:val="20"/>
                <w:lang w:val="fr-FR" w:eastAsia="fr-FR"/>
              </w:rPr>
              <w:t>soins de la commune et des groupes vulnérables</w:t>
            </w:r>
          </w:p>
        </w:tc>
        <w:tc>
          <w:tcPr>
            <w:tcW w:w="210" w:type="pct"/>
            <w:tcBorders>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bottom w:val="dotted" w:sz="4" w:space="0" w:color="auto"/>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bottom w:val="dotted"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bottom w:val="dotted" w:sz="4" w:space="0" w:color="auto"/>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bottom w:val="dotted"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w:t>
            </w:r>
          </w:p>
        </w:tc>
        <w:tc>
          <w:tcPr>
            <w:tcW w:w="208" w:type="pct"/>
            <w:tcBorders>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rPr>
          <w:trHeight w:val="20"/>
        </w:trPr>
        <w:tc>
          <w:tcPr>
            <w:tcW w:w="795" w:type="pct"/>
            <w:vMerge/>
            <w:vAlign w:val="center"/>
          </w:tcPr>
          <w:p w:rsidR="00C5563B" w:rsidRDefault="00C5563B" w:rsidP="00654334">
            <w:pPr>
              <w:spacing w:beforeLines="20" w:before="48" w:afterLines="20" w:after="48"/>
              <w:jc w:val="left"/>
              <w:rPr>
                <w:rFonts w:cs="Calibri"/>
                <w:b/>
                <w:bCs/>
                <w:sz w:val="20"/>
                <w:szCs w:val="20"/>
                <w:lang w:val="fr-FR" w:eastAsia="fr-FR"/>
              </w:rPr>
            </w:pPr>
          </w:p>
        </w:tc>
        <w:tc>
          <w:tcPr>
            <w:tcW w:w="2107" w:type="pct"/>
            <w:tcBorders>
              <w:top w:val="dotted" w:sz="4" w:space="0" w:color="auto"/>
              <w:bottom w:val="dotted" w:sz="4" w:space="0" w:color="auto"/>
              <w:right w:val="single" w:sz="12" w:space="0" w:color="808080" w:themeColor="background1" w:themeShade="80"/>
            </w:tcBorders>
            <w:vAlign w:val="center"/>
          </w:tcPr>
          <w:p w:rsidR="00111B4E" w:rsidRPr="00B03153" w:rsidRDefault="00111B4E" w:rsidP="006B0C3D">
            <w:pPr>
              <w:pStyle w:val="Paragraphedeliste"/>
              <w:keepNext/>
              <w:numPr>
                <w:ilvl w:val="0"/>
                <w:numId w:val="25"/>
              </w:numPr>
              <w:tabs>
                <w:tab w:val="left" w:pos="316"/>
              </w:tabs>
              <w:spacing w:before="0" w:after="0" w:line="220" w:lineRule="exact"/>
              <w:ind w:left="34" w:firstLine="0"/>
              <w:contextualSpacing w:val="0"/>
              <w:jc w:val="left"/>
              <w:rPr>
                <w:rFonts w:asciiTheme="minorHAnsi" w:hAnsiTheme="minorHAnsi"/>
                <w:bCs/>
                <w:sz w:val="20"/>
                <w:lang w:val="fr-FR" w:eastAsia="fr-FR"/>
              </w:rPr>
            </w:pPr>
            <w:r w:rsidRPr="00432119">
              <w:rPr>
                <w:sz w:val="20"/>
                <w:lang w:val="fr-FR" w:eastAsia="en-US"/>
              </w:rPr>
              <w:t>Diagnostic</w:t>
            </w:r>
            <w:r>
              <w:rPr>
                <w:rFonts w:asciiTheme="minorHAnsi" w:hAnsiTheme="minorHAnsi"/>
                <w:bCs/>
                <w:sz w:val="20"/>
                <w:lang w:val="fr-FR" w:eastAsia="fr-FR"/>
              </w:rPr>
              <w:t>/Analyse des besoins et des outils disponibles</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Default="00111B4E" w:rsidP="006B0C3D">
            <w:pPr>
              <w:keepNext/>
              <w:spacing w:after="0" w:line="220" w:lineRule="exact"/>
              <w:rPr>
                <w:b/>
                <w:sz w:val="20"/>
                <w:szCs w:val="20"/>
                <w:lang w:val="fr-FR"/>
              </w:rPr>
            </w:pPr>
          </w:p>
        </w:tc>
        <w:tc>
          <w:tcPr>
            <w:tcW w:w="208"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rPr>
          <w:trHeight w:val="20"/>
        </w:trPr>
        <w:tc>
          <w:tcPr>
            <w:tcW w:w="795" w:type="pct"/>
            <w:vMerge/>
            <w:vAlign w:val="center"/>
          </w:tcPr>
          <w:p w:rsidR="00C5563B" w:rsidRDefault="00C5563B" w:rsidP="00654334">
            <w:pPr>
              <w:spacing w:beforeLines="20" w:before="48" w:afterLines="20" w:after="48"/>
              <w:jc w:val="left"/>
              <w:rPr>
                <w:rFonts w:cs="Calibri"/>
                <w:b/>
                <w:bCs/>
                <w:sz w:val="20"/>
                <w:szCs w:val="20"/>
                <w:lang w:val="fr-FR" w:eastAsia="fr-FR"/>
              </w:rPr>
            </w:pPr>
          </w:p>
        </w:tc>
        <w:tc>
          <w:tcPr>
            <w:tcW w:w="2107" w:type="pct"/>
            <w:tcBorders>
              <w:top w:val="dotted" w:sz="4" w:space="0" w:color="auto"/>
              <w:bottom w:val="dotted" w:sz="4" w:space="0" w:color="auto"/>
              <w:right w:val="single" w:sz="12" w:space="0" w:color="808080" w:themeColor="background1" w:themeShade="80"/>
            </w:tcBorders>
            <w:vAlign w:val="center"/>
          </w:tcPr>
          <w:p w:rsidR="00111B4E" w:rsidRPr="00B03153" w:rsidRDefault="00111B4E" w:rsidP="006B0C3D">
            <w:pPr>
              <w:pStyle w:val="Paragraphedeliste"/>
              <w:keepNext/>
              <w:numPr>
                <w:ilvl w:val="0"/>
                <w:numId w:val="25"/>
              </w:numPr>
              <w:tabs>
                <w:tab w:val="left" w:pos="316"/>
              </w:tabs>
              <w:spacing w:before="0" w:after="0" w:line="220" w:lineRule="exact"/>
              <w:ind w:left="34" w:firstLine="0"/>
              <w:contextualSpacing w:val="0"/>
              <w:jc w:val="left"/>
              <w:rPr>
                <w:rFonts w:asciiTheme="minorHAnsi" w:hAnsiTheme="minorHAnsi"/>
                <w:bCs/>
                <w:sz w:val="20"/>
                <w:lang w:val="fr-FR" w:eastAsia="fr-FR"/>
              </w:rPr>
            </w:pPr>
            <w:r w:rsidRPr="00432119">
              <w:rPr>
                <w:sz w:val="20"/>
                <w:lang w:val="fr-FR" w:eastAsia="en-US"/>
              </w:rPr>
              <w:t>Actualisation</w:t>
            </w:r>
            <w:r>
              <w:rPr>
                <w:rFonts w:asciiTheme="minorHAnsi" w:hAnsiTheme="minorHAnsi"/>
                <w:bCs/>
                <w:sz w:val="20"/>
                <w:lang w:val="fr-FR" w:eastAsia="fr-FR"/>
              </w:rPr>
              <w:t>/</w:t>
            </w:r>
            <w:r w:rsidRPr="00B03153">
              <w:rPr>
                <w:rFonts w:asciiTheme="minorHAnsi" w:hAnsiTheme="minorHAnsi"/>
                <w:bCs/>
                <w:sz w:val="20"/>
                <w:lang w:val="fr-FR" w:eastAsia="fr-FR"/>
              </w:rPr>
              <w:t>Élaboration des modules  de formation</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xml:space="preserve">   ==</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spacing w:after="0" w:line="220" w:lineRule="exact"/>
              <w:jc w:val="center"/>
              <w:rPr>
                <w:b/>
                <w:sz w:val="20"/>
                <w:szCs w:val="20"/>
                <w:lang w:val="fr-FR"/>
              </w:rPr>
            </w:pPr>
            <w:r>
              <w:rPr>
                <w:b/>
                <w:sz w:val="20"/>
                <w:szCs w:val="20"/>
                <w:lang w:val="fr-FR"/>
              </w:rPr>
              <w:t>=</w:t>
            </w: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w:t>
            </w: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w:t>
            </w: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rPr>
          <w:trHeight w:val="20"/>
        </w:trPr>
        <w:tc>
          <w:tcPr>
            <w:tcW w:w="795" w:type="pct"/>
            <w:vMerge/>
            <w:vAlign w:val="center"/>
          </w:tcPr>
          <w:p w:rsidR="00C5563B" w:rsidRDefault="00C5563B" w:rsidP="00654334">
            <w:pPr>
              <w:spacing w:beforeLines="20" w:before="48" w:afterLines="20" w:after="48"/>
              <w:jc w:val="left"/>
              <w:rPr>
                <w:rFonts w:cs="Calibri"/>
                <w:b/>
                <w:bCs/>
                <w:sz w:val="20"/>
                <w:szCs w:val="20"/>
                <w:lang w:val="fr-FR" w:eastAsia="fr-FR"/>
              </w:rPr>
            </w:pPr>
          </w:p>
        </w:tc>
        <w:tc>
          <w:tcPr>
            <w:tcW w:w="2107" w:type="pct"/>
            <w:tcBorders>
              <w:top w:val="dotted" w:sz="4" w:space="0" w:color="auto"/>
              <w:bottom w:val="dotted" w:sz="4" w:space="0" w:color="auto"/>
              <w:right w:val="single" w:sz="12" w:space="0" w:color="808080" w:themeColor="background1" w:themeShade="80"/>
            </w:tcBorders>
            <w:vAlign w:val="center"/>
          </w:tcPr>
          <w:p w:rsidR="00111B4E" w:rsidRPr="00B03153" w:rsidRDefault="00111B4E" w:rsidP="006B0C3D">
            <w:pPr>
              <w:pStyle w:val="Paragraphedeliste"/>
              <w:keepNext/>
              <w:numPr>
                <w:ilvl w:val="0"/>
                <w:numId w:val="25"/>
              </w:numPr>
              <w:tabs>
                <w:tab w:val="left" w:pos="316"/>
              </w:tabs>
              <w:spacing w:before="0" w:after="0" w:line="220" w:lineRule="exact"/>
              <w:ind w:left="34" w:firstLine="0"/>
              <w:contextualSpacing w:val="0"/>
              <w:jc w:val="left"/>
              <w:rPr>
                <w:rFonts w:asciiTheme="minorHAnsi" w:hAnsiTheme="minorHAnsi"/>
                <w:bCs/>
                <w:sz w:val="20"/>
                <w:lang w:val="fr-FR" w:eastAsia="fr-FR"/>
              </w:rPr>
            </w:pPr>
            <w:r w:rsidRPr="00432119">
              <w:rPr>
                <w:sz w:val="20"/>
                <w:lang w:val="fr-FR" w:eastAsia="en-US"/>
              </w:rPr>
              <w:t>Sélection</w:t>
            </w:r>
            <w:r w:rsidRPr="00B03153">
              <w:rPr>
                <w:rFonts w:asciiTheme="minorHAnsi" w:hAnsiTheme="minorHAnsi"/>
                <w:bCs/>
                <w:sz w:val="20"/>
                <w:lang w:val="fr-FR" w:eastAsia="fr-FR"/>
              </w:rPr>
              <w:t xml:space="preserve"> et formation des formateurs</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xml:space="preserve">    =</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w:t>
            </w: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rPr>
          <w:trHeight w:val="20"/>
        </w:trPr>
        <w:tc>
          <w:tcPr>
            <w:tcW w:w="795" w:type="pct"/>
            <w:vMerge/>
            <w:vAlign w:val="center"/>
          </w:tcPr>
          <w:p w:rsidR="00C5563B" w:rsidRDefault="00C5563B" w:rsidP="00654334">
            <w:pPr>
              <w:spacing w:beforeLines="20" w:before="48" w:afterLines="20" w:after="48"/>
              <w:jc w:val="left"/>
              <w:rPr>
                <w:rFonts w:cs="Calibri"/>
                <w:b/>
                <w:bCs/>
                <w:sz w:val="20"/>
                <w:szCs w:val="20"/>
                <w:u w:val="single"/>
                <w:lang w:val="fr-FR" w:eastAsia="fr-FR"/>
              </w:rPr>
            </w:pPr>
          </w:p>
        </w:tc>
        <w:tc>
          <w:tcPr>
            <w:tcW w:w="2107" w:type="pct"/>
            <w:tcBorders>
              <w:top w:val="dotted" w:sz="4" w:space="0" w:color="auto"/>
              <w:bottom w:val="single" w:sz="4" w:space="0" w:color="auto"/>
              <w:right w:val="single" w:sz="12" w:space="0" w:color="808080" w:themeColor="background1" w:themeShade="80"/>
            </w:tcBorders>
            <w:vAlign w:val="center"/>
          </w:tcPr>
          <w:p w:rsidR="00111B4E" w:rsidRPr="00B03153" w:rsidRDefault="00111B4E" w:rsidP="006B0C3D">
            <w:pPr>
              <w:pStyle w:val="Paragraphedeliste"/>
              <w:keepNext/>
              <w:numPr>
                <w:ilvl w:val="0"/>
                <w:numId w:val="25"/>
              </w:numPr>
              <w:tabs>
                <w:tab w:val="left" w:pos="316"/>
              </w:tabs>
              <w:spacing w:before="0" w:after="0" w:line="220" w:lineRule="exact"/>
              <w:ind w:left="34" w:firstLine="0"/>
              <w:contextualSpacing w:val="0"/>
              <w:jc w:val="left"/>
              <w:rPr>
                <w:sz w:val="20"/>
                <w:lang w:val="fr-FR"/>
              </w:rPr>
            </w:pPr>
            <w:r w:rsidRPr="00432119">
              <w:rPr>
                <w:sz w:val="20"/>
                <w:lang w:val="fr-FR" w:eastAsia="en-US"/>
              </w:rPr>
              <w:t>Formation</w:t>
            </w:r>
            <w:r>
              <w:rPr>
                <w:sz w:val="20"/>
                <w:lang w:val="fr-FR"/>
              </w:rPr>
              <w:t>/R</w:t>
            </w:r>
            <w:r w:rsidRPr="00B03153">
              <w:rPr>
                <w:sz w:val="20"/>
                <w:lang w:val="fr-FR"/>
              </w:rPr>
              <w:t>ecyclage des élus et permanents</w:t>
            </w:r>
          </w:p>
        </w:tc>
        <w:tc>
          <w:tcPr>
            <w:tcW w:w="210" w:type="pct"/>
            <w:tcBorders>
              <w:top w:val="dotted" w:sz="4" w:space="0" w:color="auto"/>
              <w:left w:val="single" w:sz="12" w:space="0" w:color="808080" w:themeColor="background1" w:themeShade="80"/>
              <w:bottom w:val="single"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top w:val="dotted" w:sz="4" w:space="0" w:color="auto"/>
              <w:bottom w:val="single"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xml:space="preserve">     =</w:t>
            </w:r>
          </w:p>
        </w:tc>
        <w:tc>
          <w:tcPr>
            <w:tcW w:w="210" w:type="pct"/>
            <w:tcBorders>
              <w:top w:val="dotted" w:sz="4" w:space="0" w:color="auto"/>
              <w:left w:val="single" w:sz="12" w:space="0" w:color="808080" w:themeColor="background1" w:themeShade="80"/>
              <w:bottom w:val="single" w:sz="4" w:space="0" w:color="auto"/>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w:t>
            </w:r>
          </w:p>
        </w:tc>
        <w:tc>
          <w:tcPr>
            <w:tcW w:w="210" w:type="pct"/>
            <w:tcBorders>
              <w:top w:val="dotted" w:sz="4" w:space="0" w:color="auto"/>
              <w:bottom w:val="single"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single"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xml:space="preserve">    ==</w:t>
            </w:r>
          </w:p>
        </w:tc>
        <w:tc>
          <w:tcPr>
            <w:tcW w:w="210" w:type="pct"/>
            <w:tcBorders>
              <w:top w:val="dotted" w:sz="4" w:space="0" w:color="auto"/>
              <w:bottom w:val="single"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top w:val="dotted" w:sz="4" w:space="0" w:color="auto"/>
              <w:left w:val="single" w:sz="12" w:space="0" w:color="808080" w:themeColor="background1" w:themeShade="80"/>
              <w:bottom w:val="single" w:sz="4" w:space="0" w:color="auto"/>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top w:val="dotted" w:sz="4" w:space="0" w:color="auto"/>
              <w:bottom w:val="single"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w:t>
            </w:r>
          </w:p>
        </w:tc>
        <w:tc>
          <w:tcPr>
            <w:tcW w:w="210" w:type="pct"/>
            <w:tcBorders>
              <w:top w:val="dotted" w:sz="4" w:space="0" w:color="auto"/>
              <w:left w:val="single" w:sz="12" w:space="0" w:color="808080" w:themeColor="background1" w:themeShade="80"/>
              <w:bottom w:val="single"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top w:val="dotted" w:sz="4" w:space="0" w:color="auto"/>
              <w:bottom w:val="single"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rPr>
          <w:trHeight w:val="20"/>
        </w:trPr>
        <w:tc>
          <w:tcPr>
            <w:tcW w:w="795" w:type="pct"/>
            <w:vMerge/>
            <w:vAlign w:val="center"/>
          </w:tcPr>
          <w:p w:rsidR="00C5563B" w:rsidRDefault="00C5563B" w:rsidP="00654334">
            <w:pPr>
              <w:spacing w:beforeLines="20" w:before="48" w:afterLines="20" w:after="48"/>
              <w:jc w:val="left"/>
              <w:rPr>
                <w:rFonts w:cs="Calibri"/>
                <w:b/>
                <w:bCs/>
                <w:sz w:val="20"/>
                <w:szCs w:val="20"/>
                <w:u w:val="single"/>
                <w:lang w:val="fr-FR" w:eastAsia="fr-FR"/>
              </w:rPr>
            </w:pPr>
          </w:p>
        </w:tc>
        <w:tc>
          <w:tcPr>
            <w:tcW w:w="2107" w:type="pct"/>
            <w:tcBorders>
              <w:bottom w:val="dotted" w:sz="4" w:space="0" w:color="auto"/>
              <w:right w:val="single" w:sz="12" w:space="0" w:color="808080" w:themeColor="background1" w:themeShade="80"/>
            </w:tcBorders>
            <w:vAlign w:val="center"/>
          </w:tcPr>
          <w:p w:rsidR="00111B4E" w:rsidRPr="00B03153" w:rsidRDefault="00111B4E" w:rsidP="006B0C3D">
            <w:pPr>
              <w:spacing w:after="0" w:line="220" w:lineRule="exact"/>
              <w:jc w:val="left"/>
              <w:rPr>
                <w:sz w:val="20"/>
                <w:szCs w:val="20"/>
                <w:lang w:val="fr-FR"/>
              </w:rPr>
            </w:pPr>
            <w:r w:rsidRPr="00432119">
              <w:rPr>
                <w:sz w:val="20"/>
                <w:szCs w:val="20"/>
                <w:lang w:val="fr-FR"/>
              </w:rPr>
              <w:t>Actualisation</w:t>
            </w:r>
            <w:r w:rsidRPr="00B03153">
              <w:rPr>
                <w:rFonts w:asciiTheme="minorHAnsi" w:hAnsiTheme="minorHAnsi"/>
                <w:bCs/>
                <w:sz w:val="20"/>
                <w:szCs w:val="20"/>
                <w:lang w:val="fr-FR" w:eastAsia="fr-FR"/>
              </w:rPr>
              <w:t xml:space="preserve"> des PCDC pour prise en compte de la SAN,  des chang</w:t>
            </w:r>
            <w:r w:rsidRPr="00B03153">
              <w:rPr>
                <w:rFonts w:asciiTheme="minorHAnsi" w:hAnsiTheme="minorHAnsi"/>
                <w:bCs/>
                <w:sz w:val="20"/>
                <w:szCs w:val="20"/>
                <w:lang w:val="fr-FR" w:eastAsia="fr-FR"/>
              </w:rPr>
              <w:t>e</w:t>
            </w:r>
            <w:r w:rsidRPr="00B03153">
              <w:rPr>
                <w:rFonts w:asciiTheme="minorHAnsi" w:hAnsiTheme="minorHAnsi"/>
                <w:bCs/>
                <w:sz w:val="20"/>
                <w:szCs w:val="20"/>
                <w:lang w:val="fr-FR" w:eastAsia="fr-FR"/>
              </w:rPr>
              <w:t>ments climatiques et du genre</w:t>
            </w:r>
          </w:p>
        </w:tc>
        <w:tc>
          <w:tcPr>
            <w:tcW w:w="210" w:type="pct"/>
            <w:tcBorders>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bottom w:val="dotted" w:sz="4" w:space="0" w:color="auto"/>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bottom w:val="dotted"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bottom w:val="dotted" w:sz="4" w:space="0" w:color="auto"/>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bottom w:val="dotted"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rPr>
          <w:trHeight w:val="20"/>
        </w:trPr>
        <w:tc>
          <w:tcPr>
            <w:tcW w:w="795" w:type="pct"/>
            <w:vMerge/>
            <w:vAlign w:val="center"/>
          </w:tcPr>
          <w:p w:rsidR="00C5563B" w:rsidRDefault="00C5563B" w:rsidP="00654334">
            <w:pPr>
              <w:spacing w:beforeLines="20" w:before="48" w:afterLines="20" w:after="48"/>
              <w:jc w:val="left"/>
              <w:rPr>
                <w:rStyle w:val="Titre6Car"/>
                <w:rFonts w:ascii="Calibri" w:eastAsia="Calibri" w:hAnsi="Calibri"/>
                <w:sz w:val="20"/>
                <w:szCs w:val="20"/>
                <w:lang w:val="fr-FR"/>
              </w:rPr>
            </w:pPr>
          </w:p>
        </w:tc>
        <w:tc>
          <w:tcPr>
            <w:tcW w:w="2107" w:type="pct"/>
            <w:tcBorders>
              <w:top w:val="dotted" w:sz="4" w:space="0" w:color="auto"/>
              <w:bottom w:val="dotted" w:sz="4" w:space="0" w:color="auto"/>
              <w:right w:val="single" w:sz="12" w:space="0" w:color="808080" w:themeColor="background1" w:themeShade="80"/>
            </w:tcBorders>
            <w:vAlign w:val="center"/>
          </w:tcPr>
          <w:p w:rsidR="00111B4E" w:rsidRPr="00B03153" w:rsidRDefault="00111B4E" w:rsidP="006B0C3D">
            <w:pPr>
              <w:pStyle w:val="Paragraphedeliste"/>
              <w:keepNext/>
              <w:numPr>
                <w:ilvl w:val="0"/>
                <w:numId w:val="25"/>
              </w:numPr>
              <w:tabs>
                <w:tab w:val="left" w:pos="316"/>
              </w:tabs>
              <w:spacing w:before="0" w:after="0"/>
              <w:ind w:left="33" w:firstLine="0"/>
              <w:contextualSpacing w:val="0"/>
              <w:jc w:val="left"/>
              <w:rPr>
                <w:sz w:val="20"/>
                <w:lang w:val="fr-FR"/>
              </w:rPr>
            </w:pPr>
            <w:r w:rsidRPr="00B03153">
              <w:rPr>
                <w:sz w:val="20"/>
                <w:lang w:val="fr-FR"/>
              </w:rPr>
              <w:t>Sélection des prestataire</w:t>
            </w:r>
            <w:r>
              <w:rPr>
                <w:sz w:val="20"/>
                <w:lang w:val="fr-FR"/>
              </w:rPr>
              <w:t>s</w:t>
            </w:r>
            <w:r w:rsidRPr="00B03153">
              <w:rPr>
                <w:sz w:val="20"/>
                <w:lang w:val="fr-FR"/>
              </w:rPr>
              <w:t xml:space="preserve"> de services </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r>
              <w:rPr>
                <w:b/>
                <w:sz w:val="20"/>
                <w:szCs w:val="20"/>
                <w:lang w:val="fr-FR"/>
              </w:rPr>
              <w:t>==</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rPr>
          <w:trHeight w:val="20"/>
        </w:trPr>
        <w:tc>
          <w:tcPr>
            <w:tcW w:w="795" w:type="pct"/>
            <w:vMerge/>
            <w:vAlign w:val="center"/>
          </w:tcPr>
          <w:p w:rsidR="00C5563B" w:rsidRDefault="00C5563B" w:rsidP="00654334">
            <w:pPr>
              <w:spacing w:beforeLines="20" w:before="48" w:afterLines="20" w:after="48"/>
              <w:jc w:val="left"/>
              <w:rPr>
                <w:rStyle w:val="Titre6Car"/>
                <w:rFonts w:ascii="Calibri" w:eastAsia="Calibri" w:hAnsi="Calibri"/>
                <w:sz w:val="20"/>
                <w:szCs w:val="20"/>
                <w:lang w:val="fr-FR"/>
              </w:rPr>
            </w:pPr>
          </w:p>
        </w:tc>
        <w:tc>
          <w:tcPr>
            <w:tcW w:w="2107" w:type="pct"/>
            <w:tcBorders>
              <w:top w:val="dotted" w:sz="4" w:space="0" w:color="auto"/>
              <w:bottom w:val="dotted" w:sz="4" w:space="0" w:color="auto"/>
              <w:right w:val="single" w:sz="12" w:space="0" w:color="808080" w:themeColor="background1" w:themeShade="80"/>
            </w:tcBorders>
            <w:vAlign w:val="center"/>
          </w:tcPr>
          <w:p w:rsidR="00111B4E" w:rsidRPr="00B03153" w:rsidRDefault="00111B4E" w:rsidP="006B0C3D">
            <w:pPr>
              <w:pStyle w:val="Paragraphedeliste"/>
              <w:keepNext/>
              <w:numPr>
                <w:ilvl w:val="0"/>
                <w:numId w:val="25"/>
              </w:numPr>
              <w:tabs>
                <w:tab w:val="left" w:pos="316"/>
              </w:tabs>
              <w:spacing w:before="0" w:after="0"/>
              <w:ind w:left="33" w:firstLine="0"/>
              <w:contextualSpacing w:val="0"/>
              <w:jc w:val="left"/>
              <w:rPr>
                <w:sz w:val="20"/>
                <w:lang w:val="fr-FR"/>
              </w:rPr>
            </w:pPr>
            <w:r w:rsidRPr="00B03153">
              <w:rPr>
                <w:sz w:val="20"/>
                <w:lang w:val="fr-FR"/>
              </w:rPr>
              <w:t>Gestion des consultations</w:t>
            </w:r>
            <w:r>
              <w:rPr>
                <w:sz w:val="20"/>
                <w:lang w:val="fr-FR"/>
              </w:rPr>
              <w:t>, m</w:t>
            </w:r>
            <w:r w:rsidRPr="00B03153">
              <w:rPr>
                <w:sz w:val="20"/>
                <w:lang w:val="fr-FR"/>
              </w:rPr>
              <w:t>ise en commun et validation</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spacing w:after="0" w:line="220" w:lineRule="exact"/>
              <w:jc w:val="center"/>
              <w:rPr>
                <w:b/>
                <w:sz w:val="20"/>
                <w:szCs w:val="20"/>
                <w:lang w:val="fr-FR"/>
              </w:rPr>
            </w:pPr>
            <w:r>
              <w:rPr>
                <w:b/>
                <w:sz w:val="20"/>
                <w:szCs w:val="20"/>
                <w:lang w:val="fr-FR"/>
              </w:rPr>
              <w:t xml:space="preserve">= = </w:t>
            </w: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bottom w:val="dotted" w:sz="4" w:space="0" w:color="auto"/>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top w:val="dotted" w:sz="4" w:space="0" w:color="auto"/>
              <w:bottom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rPr>
          <w:trHeight w:val="20"/>
        </w:trPr>
        <w:tc>
          <w:tcPr>
            <w:tcW w:w="795" w:type="pct"/>
            <w:vMerge/>
            <w:vAlign w:val="center"/>
          </w:tcPr>
          <w:p w:rsidR="00C5563B" w:rsidRDefault="00C5563B" w:rsidP="00654334">
            <w:pPr>
              <w:spacing w:beforeLines="20" w:before="48" w:afterLines="20" w:after="48"/>
              <w:jc w:val="left"/>
              <w:rPr>
                <w:rStyle w:val="Titre6Car"/>
                <w:rFonts w:ascii="Calibri" w:eastAsia="Calibri" w:hAnsi="Calibri"/>
                <w:sz w:val="20"/>
                <w:szCs w:val="20"/>
                <w:lang w:val="fr-FR"/>
              </w:rPr>
            </w:pPr>
          </w:p>
        </w:tc>
        <w:tc>
          <w:tcPr>
            <w:tcW w:w="2107" w:type="pct"/>
            <w:tcBorders>
              <w:top w:val="dotted" w:sz="4" w:space="0" w:color="auto"/>
              <w:right w:val="single" w:sz="12" w:space="0" w:color="808080" w:themeColor="background1" w:themeShade="80"/>
            </w:tcBorders>
            <w:vAlign w:val="center"/>
          </w:tcPr>
          <w:p w:rsidR="00111B4E" w:rsidRPr="00B03153" w:rsidRDefault="00111B4E" w:rsidP="006B0C3D">
            <w:pPr>
              <w:pStyle w:val="Paragraphedeliste"/>
              <w:keepNext/>
              <w:numPr>
                <w:ilvl w:val="0"/>
                <w:numId w:val="25"/>
              </w:numPr>
              <w:tabs>
                <w:tab w:val="left" w:pos="316"/>
              </w:tabs>
              <w:spacing w:before="0" w:after="0"/>
              <w:ind w:left="33" w:firstLine="0"/>
              <w:contextualSpacing w:val="0"/>
              <w:jc w:val="left"/>
              <w:rPr>
                <w:sz w:val="20"/>
                <w:lang w:val="fr-FR"/>
              </w:rPr>
            </w:pPr>
            <w:r w:rsidRPr="00B03153">
              <w:rPr>
                <w:sz w:val="20"/>
                <w:lang w:val="fr-FR"/>
              </w:rPr>
              <w:t>Finalisation et adoption des PCDC</w:t>
            </w:r>
          </w:p>
        </w:tc>
        <w:tc>
          <w:tcPr>
            <w:tcW w:w="210" w:type="pct"/>
            <w:tcBorders>
              <w:top w:val="dotted" w:sz="4" w:space="0" w:color="auto"/>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p>
        </w:tc>
        <w:tc>
          <w:tcPr>
            <w:tcW w:w="210" w:type="pct"/>
            <w:tcBorders>
              <w:top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top w:val="dotted"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jc w:val="center"/>
              <w:rPr>
                <w:b/>
                <w:sz w:val="20"/>
                <w:szCs w:val="20"/>
                <w:lang w:val="fr-FR"/>
              </w:rPr>
            </w:pPr>
            <w:r>
              <w:rPr>
                <w:b/>
                <w:sz w:val="20"/>
                <w:szCs w:val="20"/>
                <w:lang w:val="fr-FR"/>
              </w:rPr>
              <w:t>==</w:t>
            </w:r>
          </w:p>
        </w:tc>
        <w:tc>
          <w:tcPr>
            <w:tcW w:w="210" w:type="pct"/>
            <w:tcBorders>
              <w:top w:val="dotted" w:sz="4" w:space="0" w:color="auto"/>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p>
        </w:tc>
        <w:tc>
          <w:tcPr>
            <w:tcW w:w="210" w:type="pct"/>
            <w:tcBorders>
              <w:top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top w:val="dotted" w:sz="4" w:space="0" w:color="auto"/>
              <w:right w:val="single" w:sz="12" w:space="0" w:color="808080" w:themeColor="background1" w:themeShade="80"/>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top w:val="dotted" w:sz="4" w:space="0" w:color="auto"/>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top w:val="dotted" w:sz="4" w:space="0" w:color="auto"/>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rPr>
          <w:trHeight w:val="20"/>
        </w:trPr>
        <w:tc>
          <w:tcPr>
            <w:tcW w:w="795" w:type="pct"/>
            <w:vMerge/>
            <w:vAlign w:val="center"/>
          </w:tcPr>
          <w:p w:rsidR="00C5563B" w:rsidRDefault="00C5563B" w:rsidP="00654334">
            <w:pPr>
              <w:spacing w:beforeLines="20" w:before="48" w:afterLines="20" w:after="48"/>
              <w:jc w:val="left"/>
              <w:rPr>
                <w:rStyle w:val="Titre6Car"/>
                <w:rFonts w:ascii="Calibri" w:eastAsia="Calibri" w:hAnsi="Calibri"/>
                <w:sz w:val="20"/>
                <w:szCs w:val="20"/>
                <w:lang w:val="fr-FR"/>
              </w:rPr>
            </w:pPr>
          </w:p>
        </w:tc>
        <w:tc>
          <w:tcPr>
            <w:tcW w:w="2107" w:type="pct"/>
            <w:tcBorders>
              <w:right w:val="single" w:sz="12" w:space="0" w:color="808080" w:themeColor="background1" w:themeShade="80"/>
            </w:tcBorders>
            <w:vAlign w:val="center"/>
          </w:tcPr>
          <w:p w:rsidR="00111B4E" w:rsidRPr="00B03153" w:rsidRDefault="00111B4E" w:rsidP="006B0C3D">
            <w:pPr>
              <w:spacing w:after="0"/>
              <w:jc w:val="left"/>
              <w:rPr>
                <w:sz w:val="20"/>
                <w:szCs w:val="20"/>
                <w:lang w:val="fr-FR"/>
              </w:rPr>
            </w:pPr>
            <w:r w:rsidRPr="00B03153">
              <w:rPr>
                <w:rFonts w:asciiTheme="minorHAnsi" w:hAnsiTheme="minorHAnsi"/>
                <w:bCs/>
                <w:sz w:val="20"/>
                <w:szCs w:val="20"/>
                <w:lang w:val="fr-FR" w:eastAsia="fr-FR"/>
              </w:rPr>
              <w:t>Élaboration des</w:t>
            </w:r>
            <w:r w:rsidRPr="00B03153">
              <w:rPr>
                <w:rFonts w:asciiTheme="minorHAnsi" w:hAnsiTheme="minorHAnsi"/>
                <w:sz w:val="20"/>
                <w:szCs w:val="20"/>
                <w:lang w:val="fr-FR"/>
              </w:rPr>
              <w:t xml:space="preserve"> Plans Annuels d’investissements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r>
              <w:rPr>
                <w:b/>
                <w:sz w:val="20"/>
                <w:szCs w:val="20"/>
                <w:lang w:val="fr-FR"/>
              </w:rPr>
              <w:t xml:space="preserve">   -</w:t>
            </w:r>
          </w:p>
        </w:tc>
      </w:tr>
      <w:tr w:rsidR="00111B4E" w:rsidRPr="00B03153" w:rsidTr="006B0C3D">
        <w:trPr>
          <w:trHeight w:val="20"/>
        </w:trPr>
        <w:tc>
          <w:tcPr>
            <w:tcW w:w="795" w:type="pct"/>
            <w:vMerge/>
            <w:vAlign w:val="center"/>
          </w:tcPr>
          <w:p w:rsidR="00C5563B" w:rsidRDefault="00C5563B" w:rsidP="00654334">
            <w:pPr>
              <w:spacing w:beforeLines="20" w:before="48" w:afterLines="20" w:after="48"/>
              <w:jc w:val="left"/>
              <w:rPr>
                <w:rStyle w:val="Titre6Car"/>
                <w:rFonts w:ascii="Calibri" w:eastAsia="Calibri" w:hAnsi="Calibri"/>
                <w:sz w:val="20"/>
                <w:szCs w:val="20"/>
                <w:lang w:val="fr-FR"/>
              </w:rPr>
            </w:pPr>
          </w:p>
        </w:tc>
        <w:tc>
          <w:tcPr>
            <w:tcW w:w="2107" w:type="pct"/>
            <w:tcBorders>
              <w:right w:val="single" w:sz="12" w:space="0" w:color="808080" w:themeColor="background1" w:themeShade="80"/>
            </w:tcBorders>
            <w:vAlign w:val="center"/>
          </w:tcPr>
          <w:p w:rsidR="00111B4E" w:rsidRPr="00B03153" w:rsidRDefault="00111B4E" w:rsidP="006B0C3D">
            <w:pPr>
              <w:spacing w:after="0"/>
              <w:jc w:val="left"/>
              <w:rPr>
                <w:sz w:val="20"/>
                <w:szCs w:val="20"/>
                <w:lang w:val="fr-FR"/>
              </w:rPr>
            </w:pPr>
            <w:r w:rsidRPr="00B03153">
              <w:rPr>
                <w:sz w:val="20"/>
                <w:szCs w:val="20"/>
                <w:lang w:val="fr-FR"/>
              </w:rPr>
              <w:t>Validation par le CDC</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jc w:val="center"/>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jc w:val="center"/>
              <w:rPr>
                <w:b/>
                <w:sz w:val="20"/>
                <w:szCs w:val="20"/>
                <w:lang w:val="fr-FR"/>
              </w:rPr>
            </w:pPr>
            <w:r>
              <w:rPr>
                <w:b/>
                <w:sz w:val="20"/>
                <w:szCs w:val="20"/>
                <w:lang w:val="fr-FR"/>
              </w:rPr>
              <w:t xml:space="preserve">      -</w:t>
            </w:r>
          </w:p>
        </w:tc>
      </w:tr>
      <w:tr w:rsidR="00111B4E" w:rsidRPr="00B03153" w:rsidTr="006B0C3D">
        <w:trPr>
          <w:trHeight w:val="211"/>
        </w:trPr>
        <w:tc>
          <w:tcPr>
            <w:tcW w:w="795" w:type="pct"/>
            <w:vMerge w:val="restart"/>
          </w:tcPr>
          <w:p w:rsidR="00111B4E" w:rsidRPr="00B03153" w:rsidRDefault="00111B4E" w:rsidP="006B0C3D">
            <w:pPr>
              <w:spacing w:before="20" w:after="20" w:line="220" w:lineRule="exact"/>
              <w:jc w:val="left"/>
              <w:rPr>
                <w:rFonts w:cs="Arial"/>
                <w:b/>
                <w:bCs/>
                <w:color w:val="000000"/>
                <w:sz w:val="20"/>
                <w:szCs w:val="20"/>
                <w:lang w:eastAsia="fr-CA"/>
              </w:rPr>
            </w:pPr>
            <w:r w:rsidRPr="00B03153">
              <w:rPr>
                <w:rFonts w:cs="Arial"/>
                <w:b/>
                <w:bCs/>
                <w:color w:val="000000"/>
                <w:sz w:val="20"/>
                <w:szCs w:val="20"/>
                <w:lang w:eastAsia="fr-CA"/>
              </w:rPr>
              <w:t xml:space="preserve">Résultat 2. </w:t>
            </w:r>
          </w:p>
          <w:p w:rsidR="00111B4E" w:rsidRPr="00B03153" w:rsidRDefault="00111B4E" w:rsidP="006B0C3D">
            <w:pPr>
              <w:spacing w:before="20" w:after="20" w:line="220" w:lineRule="exact"/>
              <w:ind w:left="142"/>
              <w:jc w:val="left"/>
              <w:rPr>
                <w:rStyle w:val="Titre6Car"/>
                <w:rFonts w:ascii="Calibri" w:eastAsia="Calibri" w:hAnsi="Calibri"/>
                <w:sz w:val="20"/>
                <w:szCs w:val="20"/>
                <w:lang w:val="fr-FR"/>
              </w:rPr>
            </w:pPr>
            <w:r w:rsidRPr="00B03153">
              <w:rPr>
                <w:rFonts w:cs="Arial"/>
                <w:bCs/>
                <w:color w:val="000000"/>
                <w:sz w:val="20"/>
                <w:szCs w:val="20"/>
                <w:lang w:eastAsia="fr-CA"/>
              </w:rPr>
              <w:t>La capacité de maîtrise d’ouvrage et de coo</w:t>
            </w:r>
            <w:r w:rsidRPr="00B03153">
              <w:rPr>
                <w:rFonts w:cs="Arial"/>
                <w:bCs/>
                <w:color w:val="000000"/>
                <w:sz w:val="20"/>
                <w:szCs w:val="20"/>
                <w:lang w:eastAsia="fr-CA"/>
              </w:rPr>
              <w:t>r</w:t>
            </w:r>
            <w:r w:rsidRPr="00B03153">
              <w:rPr>
                <w:rFonts w:cs="Arial"/>
                <w:bCs/>
                <w:color w:val="000000"/>
                <w:sz w:val="20"/>
                <w:szCs w:val="20"/>
                <w:lang w:eastAsia="fr-CA"/>
              </w:rPr>
              <w:t>dination des interve</w:t>
            </w:r>
            <w:r w:rsidRPr="00B03153">
              <w:rPr>
                <w:rFonts w:cs="Arial"/>
                <w:bCs/>
                <w:color w:val="000000"/>
                <w:sz w:val="20"/>
                <w:szCs w:val="20"/>
                <w:lang w:eastAsia="fr-CA"/>
              </w:rPr>
              <w:t>n</w:t>
            </w:r>
            <w:r w:rsidRPr="00B03153">
              <w:rPr>
                <w:rFonts w:cs="Arial"/>
                <w:bCs/>
                <w:color w:val="000000"/>
                <w:sz w:val="20"/>
                <w:szCs w:val="20"/>
                <w:lang w:eastAsia="fr-CA"/>
              </w:rPr>
              <w:t>tions dans les Co</w:t>
            </w:r>
            <w:r w:rsidRPr="00B03153">
              <w:rPr>
                <w:rFonts w:cs="Arial"/>
                <w:bCs/>
                <w:color w:val="000000"/>
                <w:sz w:val="20"/>
                <w:szCs w:val="20"/>
                <w:lang w:eastAsia="fr-CA"/>
              </w:rPr>
              <w:t>m</w:t>
            </w:r>
            <w:r w:rsidRPr="00B03153">
              <w:rPr>
                <w:rFonts w:cs="Arial"/>
                <w:bCs/>
                <w:color w:val="000000"/>
                <w:sz w:val="20"/>
                <w:szCs w:val="20"/>
                <w:lang w:eastAsia="fr-CA"/>
              </w:rPr>
              <w:t>munes est améliorée pour la prise en compte de la SAN et de la RCC</w:t>
            </w:r>
          </w:p>
        </w:tc>
        <w:tc>
          <w:tcPr>
            <w:tcW w:w="2107" w:type="pct"/>
            <w:tcBorders>
              <w:right w:val="single" w:sz="12" w:space="0" w:color="808080" w:themeColor="background1" w:themeShade="80"/>
            </w:tcBorders>
            <w:vAlign w:val="center"/>
          </w:tcPr>
          <w:p w:rsidR="00111B4E" w:rsidRPr="00B03153" w:rsidRDefault="00111B4E" w:rsidP="006B0C3D">
            <w:pPr>
              <w:spacing w:after="0" w:line="220" w:lineRule="exact"/>
              <w:jc w:val="left"/>
              <w:rPr>
                <w:sz w:val="20"/>
                <w:szCs w:val="20"/>
                <w:lang w:val="fr-FR"/>
              </w:rPr>
            </w:pPr>
            <w:r w:rsidRPr="00432119">
              <w:rPr>
                <w:sz w:val="20"/>
                <w:szCs w:val="20"/>
                <w:lang w:val="fr-FR"/>
              </w:rPr>
              <w:t xml:space="preserve">Renforcement </w:t>
            </w:r>
            <w:proofErr w:type="gramStart"/>
            <w:r w:rsidRPr="00432119">
              <w:rPr>
                <w:sz w:val="20"/>
                <w:szCs w:val="20"/>
                <w:lang w:val="fr-FR"/>
              </w:rPr>
              <w:t>des cap</w:t>
            </w:r>
            <w:proofErr w:type="gramEnd"/>
            <w:r w:rsidRPr="00432119">
              <w:rPr>
                <w:sz w:val="20"/>
                <w:szCs w:val="20"/>
                <w:lang w:val="fr-FR"/>
              </w:rPr>
              <w:t>. et accompagnement à la maîtrise d'ouvrage, reddition de compte et communication : préparation des outils</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c>
          <w:tcPr>
            <w:tcW w:w="795" w:type="pct"/>
            <w:vMerge/>
            <w:vAlign w:val="center"/>
          </w:tcPr>
          <w:p w:rsidR="00111B4E" w:rsidRPr="00B03153" w:rsidRDefault="00111B4E" w:rsidP="006B0C3D">
            <w:pPr>
              <w:spacing w:after="0"/>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432119" w:rsidRDefault="00111B4E" w:rsidP="006B0C3D">
            <w:pPr>
              <w:spacing w:after="0" w:line="220" w:lineRule="exact"/>
              <w:jc w:val="left"/>
              <w:rPr>
                <w:sz w:val="20"/>
                <w:szCs w:val="20"/>
                <w:lang w:val="fr-FR"/>
              </w:rPr>
            </w:pPr>
            <w:r w:rsidRPr="00432119">
              <w:rPr>
                <w:sz w:val="20"/>
                <w:szCs w:val="20"/>
                <w:lang w:val="fr-FR"/>
              </w:rPr>
              <w:t>Appuis à la dynamisation des CCDC pour la concertation, coordination, priorisation des interventions et d’intégration autour du PTA du pr</w:t>
            </w:r>
            <w:r w:rsidRPr="00432119">
              <w:rPr>
                <w:sz w:val="20"/>
                <w:szCs w:val="20"/>
                <w:lang w:val="fr-FR"/>
              </w:rPr>
              <w:t>o</w:t>
            </w:r>
            <w:r w:rsidRPr="00432119">
              <w:rPr>
                <w:sz w:val="20"/>
                <w:szCs w:val="20"/>
                <w:lang w:val="fr-FR"/>
              </w:rPr>
              <w:t>gramme et  projets financés sur le FDL dans la commune.</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r>
      <w:tr w:rsidR="00111B4E" w:rsidRPr="00B03153" w:rsidTr="006B0C3D">
        <w:tc>
          <w:tcPr>
            <w:tcW w:w="795" w:type="pct"/>
            <w:vMerge/>
            <w:vAlign w:val="center"/>
          </w:tcPr>
          <w:p w:rsidR="00111B4E" w:rsidRPr="00B03153" w:rsidRDefault="00111B4E" w:rsidP="006B0C3D">
            <w:pPr>
              <w:spacing w:after="0"/>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B03153" w:rsidRDefault="00111B4E" w:rsidP="006B0C3D">
            <w:pPr>
              <w:spacing w:after="0" w:line="220" w:lineRule="exact"/>
              <w:jc w:val="left"/>
              <w:rPr>
                <w:sz w:val="20"/>
                <w:szCs w:val="20"/>
                <w:lang w:val="fr-FR"/>
              </w:rPr>
            </w:pPr>
            <w:r w:rsidRPr="00B03153">
              <w:rPr>
                <w:sz w:val="20"/>
                <w:szCs w:val="20"/>
                <w:lang w:val="fr-FR"/>
              </w:rPr>
              <w:t xml:space="preserve">Formation des </w:t>
            </w:r>
            <w:proofErr w:type="spellStart"/>
            <w:r w:rsidRPr="00B03153">
              <w:rPr>
                <w:sz w:val="20"/>
                <w:szCs w:val="20"/>
                <w:lang w:val="fr-FR"/>
              </w:rPr>
              <w:t>ress</w:t>
            </w:r>
            <w:proofErr w:type="spellEnd"/>
            <w:r>
              <w:rPr>
                <w:sz w:val="20"/>
                <w:szCs w:val="20"/>
                <w:lang w:val="fr-FR"/>
              </w:rPr>
              <w:t>.</w:t>
            </w:r>
            <w:r w:rsidRPr="00B03153">
              <w:rPr>
                <w:sz w:val="20"/>
                <w:szCs w:val="20"/>
                <w:lang w:val="fr-FR"/>
              </w:rPr>
              <w:t xml:space="preserve"> humaines impliquées</w:t>
            </w:r>
            <w:r>
              <w:rPr>
                <w:sz w:val="20"/>
                <w:szCs w:val="20"/>
                <w:lang w:val="fr-FR"/>
              </w:rPr>
              <w:t xml:space="preserve"> aux divers aspects de la ge</w:t>
            </w:r>
            <w:r>
              <w:rPr>
                <w:sz w:val="20"/>
                <w:szCs w:val="20"/>
                <w:lang w:val="fr-FR"/>
              </w:rPr>
              <w:t>s</w:t>
            </w:r>
            <w:r>
              <w:rPr>
                <w:sz w:val="20"/>
                <w:szCs w:val="20"/>
                <w:lang w:val="fr-FR"/>
              </w:rPr>
              <w:t>tion de la maîtrise d'ouvrage, coordination, organisation, communic</w:t>
            </w:r>
            <w:r>
              <w:rPr>
                <w:sz w:val="20"/>
                <w:szCs w:val="20"/>
                <w:lang w:val="fr-FR"/>
              </w:rPr>
              <w:t>a</w:t>
            </w:r>
            <w:r>
              <w:rPr>
                <w:sz w:val="20"/>
                <w:szCs w:val="20"/>
                <w:lang w:val="fr-FR"/>
              </w:rPr>
              <w:t>tion</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r>
      <w:tr w:rsidR="00111B4E" w:rsidRPr="00B03153" w:rsidTr="006B0C3D">
        <w:tc>
          <w:tcPr>
            <w:tcW w:w="795" w:type="pct"/>
            <w:vMerge/>
            <w:vAlign w:val="center"/>
          </w:tcPr>
          <w:p w:rsidR="00111B4E" w:rsidRPr="00B03153" w:rsidRDefault="00111B4E" w:rsidP="006B0C3D">
            <w:pPr>
              <w:spacing w:after="0"/>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B03153" w:rsidRDefault="00111B4E" w:rsidP="006B0C3D">
            <w:pPr>
              <w:spacing w:before="20" w:after="20" w:line="220" w:lineRule="exact"/>
              <w:jc w:val="left"/>
              <w:rPr>
                <w:sz w:val="20"/>
                <w:szCs w:val="20"/>
                <w:lang w:val="fr-FR"/>
              </w:rPr>
            </w:pPr>
            <w:r w:rsidRPr="00B03153">
              <w:rPr>
                <w:sz w:val="20"/>
                <w:szCs w:val="20"/>
                <w:lang w:val="fr-FR"/>
              </w:rPr>
              <w:t>Appuis à l'animation et tenue des réunions</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r>
      <w:tr w:rsidR="00111B4E" w:rsidRPr="00B03153" w:rsidTr="006B0C3D">
        <w:tc>
          <w:tcPr>
            <w:tcW w:w="795" w:type="pct"/>
            <w:vMerge/>
            <w:vAlign w:val="center"/>
          </w:tcPr>
          <w:p w:rsidR="00111B4E" w:rsidRPr="00B03153" w:rsidRDefault="00111B4E" w:rsidP="006B0C3D">
            <w:pPr>
              <w:spacing w:after="0"/>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B03153" w:rsidRDefault="00111B4E" w:rsidP="006B0C3D">
            <w:pPr>
              <w:spacing w:before="20" w:after="20" w:line="220" w:lineRule="exact"/>
              <w:jc w:val="left"/>
              <w:rPr>
                <w:sz w:val="20"/>
                <w:szCs w:val="20"/>
                <w:lang w:val="fr-FR"/>
              </w:rPr>
            </w:pPr>
            <w:r w:rsidRPr="00B03153">
              <w:rPr>
                <w:sz w:val="20"/>
                <w:szCs w:val="20"/>
                <w:lang w:val="fr-FR"/>
              </w:rPr>
              <w:t>Ententes de services entre les STD et les administrations com</w:t>
            </w:r>
            <w:r>
              <w:rPr>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c>
          <w:tcPr>
            <w:tcW w:w="795" w:type="pct"/>
            <w:vMerge/>
            <w:vAlign w:val="center"/>
          </w:tcPr>
          <w:p w:rsidR="00111B4E" w:rsidRPr="00B03153" w:rsidRDefault="00111B4E" w:rsidP="006B0C3D">
            <w:pPr>
              <w:spacing w:after="0"/>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B03153" w:rsidRDefault="00111B4E" w:rsidP="006B0C3D">
            <w:pPr>
              <w:spacing w:after="0" w:line="220" w:lineRule="exact"/>
              <w:jc w:val="left"/>
              <w:rPr>
                <w:sz w:val="20"/>
                <w:szCs w:val="20"/>
                <w:lang w:val="fr-FR"/>
              </w:rPr>
            </w:pPr>
            <w:r>
              <w:rPr>
                <w:sz w:val="20"/>
                <w:szCs w:val="20"/>
                <w:lang w:val="fr-FR"/>
              </w:rPr>
              <w:t>Diagnostic des besoins et préparation d’un plan de formation/Renfor</w:t>
            </w:r>
            <w:r>
              <w:rPr>
                <w:sz w:val="20"/>
                <w:szCs w:val="20"/>
                <w:lang w:val="fr-FR"/>
              </w:rPr>
              <w:softHyphen/>
              <w:t>cement des capacités (décentralisation, appui à la maîtrise d'ouvrage, aspects techniques)</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Default="00111B4E" w:rsidP="006B0C3D">
            <w:pPr>
              <w:keepNext/>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c>
          <w:tcPr>
            <w:tcW w:w="795" w:type="pct"/>
            <w:vMerge/>
            <w:vAlign w:val="center"/>
          </w:tcPr>
          <w:p w:rsidR="00111B4E" w:rsidRPr="00B03153" w:rsidRDefault="00111B4E" w:rsidP="006B0C3D">
            <w:pPr>
              <w:spacing w:after="0"/>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Default="00111B4E" w:rsidP="006B0C3D">
            <w:pPr>
              <w:spacing w:before="20" w:after="20" w:line="220" w:lineRule="exact"/>
              <w:jc w:val="left"/>
              <w:rPr>
                <w:sz w:val="20"/>
                <w:szCs w:val="20"/>
                <w:lang w:val="fr-FR"/>
              </w:rPr>
            </w:pPr>
            <w:r>
              <w:rPr>
                <w:sz w:val="20"/>
                <w:szCs w:val="20"/>
                <w:lang w:val="fr-FR"/>
              </w:rPr>
              <w:t xml:space="preserve">Formation des agents des STD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c>
          <w:tcPr>
            <w:tcW w:w="795" w:type="pct"/>
            <w:vMerge w:val="restart"/>
          </w:tcPr>
          <w:p w:rsidR="00111B4E" w:rsidRPr="00B03153" w:rsidRDefault="00111B4E" w:rsidP="00B456E1">
            <w:pPr>
              <w:keepNext/>
              <w:pageBreakBefore/>
              <w:spacing w:before="20" w:after="20" w:line="220" w:lineRule="exact"/>
              <w:jc w:val="left"/>
              <w:rPr>
                <w:rFonts w:cs="Arial"/>
                <w:b/>
                <w:bCs/>
                <w:color w:val="000000"/>
                <w:sz w:val="20"/>
                <w:szCs w:val="20"/>
                <w:lang w:eastAsia="fr-CA"/>
              </w:rPr>
            </w:pPr>
            <w:r w:rsidRPr="00B03153">
              <w:rPr>
                <w:rFonts w:cs="Arial"/>
                <w:b/>
                <w:bCs/>
                <w:color w:val="000000"/>
                <w:sz w:val="20"/>
                <w:szCs w:val="20"/>
                <w:lang w:eastAsia="fr-CA"/>
              </w:rPr>
              <w:lastRenderedPageBreak/>
              <w:t xml:space="preserve">Résultat 3. </w:t>
            </w:r>
          </w:p>
          <w:p w:rsidR="00111B4E" w:rsidRPr="00B03153" w:rsidRDefault="00111B4E" w:rsidP="00B456E1">
            <w:pPr>
              <w:keepNext/>
              <w:pageBreakBefore/>
              <w:spacing w:before="20" w:after="20" w:line="220" w:lineRule="exact"/>
              <w:ind w:left="142"/>
              <w:jc w:val="left"/>
              <w:rPr>
                <w:rFonts w:cs="Arial"/>
                <w:b/>
                <w:bCs/>
                <w:color w:val="000000"/>
                <w:sz w:val="20"/>
                <w:szCs w:val="20"/>
                <w:lang w:eastAsia="fr-CA"/>
              </w:rPr>
            </w:pPr>
            <w:r>
              <w:rPr>
                <w:rFonts w:cs="Arial"/>
                <w:bCs/>
                <w:color w:val="000000"/>
                <w:sz w:val="20"/>
                <w:szCs w:val="20"/>
                <w:lang w:eastAsia="fr-CA"/>
              </w:rPr>
              <w:t>La capacité des c</w:t>
            </w:r>
            <w:r w:rsidRPr="00B03153">
              <w:rPr>
                <w:rFonts w:cs="Arial"/>
                <w:bCs/>
                <w:color w:val="000000"/>
                <w:sz w:val="20"/>
                <w:szCs w:val="20"/>
                <w:lang w:eastAsia="fr-CA"/>
              </w:rPr>
              <w:t>o</w:t>
            </w:r>
            <w:r w:rsidRPr="00B03153">
              <w:rPr>
                <w:rFonts w:cs="Arial"/>
                <w:bCs/>
                <w:color w:val="000000"/>
                <w:sz w:val="20"/>
                <w:szCs w:val="20"/>
                <w:lang w:eastAsia="fr-CA"/>
              </w:rPr>
              <w:t>m</w:t>
            </w:r>
            <w:r>
              <w:rPr>
                <w:rFonts w:cs="Arial"/>
                <w:bCs/>
                <w:color w:val="000000"/>
                <w:sz w:val="20"/>
                <w:szCs w:val="20"/>
                <w:lang w:eastAsia="fr-CA"/>
              </w:rPr>
              <w:t xml:space="preserve">munes à </w:t>
            </w:r>
            <w:r w:rsidRPr="00B03153">
              <w:rPr>
                <w:rFonts w:cs="Arial"/>
                <w:bCs/>
                <w:color w:val="000000"/>
                <w:sz w:val="20"/>
                <w:szCs w:val="20"/>
                <w:lang w:eastAsia="fr-CA"/>
              </w:rPr>
              <w:t xml:space="preserve">mobiliser des </w:t>
            </w:r>
            <w:r w:rsidRPr="00E64D3B">
              <w:rPr>
                <w:rFonts w:cs="Arial"/>
                <w:color w:val="000000"/>
                <w:sz w:val="20"/>
                <w:szCs w:val="20"/>
                <w:lang w:eastAsia="fr-CA"/>
              </w:rPr>
              <w:t>ressources</w:t>
            </w:r>
            <w:r w:rsidRPr="00B03153">
              <w:rPr>
                <w:rFonts w:cs="Arial"/>
                <w:bCs/>
                <w:color w:val="000000"/>
                <w:sz w:val="20"/>
                <w:szCs w:val="20"/>
                <w:lang w:eastAsia="fr-CA"/>
              </w:rPr>
              <w:t xml:space="preserve"> financières (internes et externes) et en assurer la gestion efficiente en vue d’améliorer la SAN et la RCC est améliorée</w:t>
            </w:r>
          </w:p>
        </w:tc>
        <w:tc>
          <w:tcPr>
            <w:tcW w:w="2107" w:type="pct"/>
            <w:tcBorders>
              <w:right w:val="single" w:sz="12" w:space="0" w:color="808080" w:themeColor="background1" w:themeShade="80"/>
            </w:tcBorders>
            <w:vAlign w:val="center"/>
          </w:tcPr>
          <w:p w:rsidR="00111B4E" w:rsidRPr="00963D88" w:rsidRDefault="00111B4E" w:rsidP="00B456E1">
            <w:pPr>
              <w:keepNext/>
              <w:pageBreakBefore/>
              <w:spacing w:before="20" w:after="20" w:line="220" w:lineRule="exact"/>
              <w:jc w:val="left"/>
              <w:rPr>
                <w:sz w:val="20"/>
                <w:szCs w:val="20"/>
                <w:lang w:val="fr-FR"/>
              </w:rPr>
            </w:pPr>
            <w:r w:rsidRPr="00963D88">
              <w:rPr>
                <w:sz w:val="20"/>
                <w:szCs w:val="20"/>
                <w:lang w:val="fr-FR"/>
              </w:rPr>
              <w:t>Appuis à la mobilisation des recettes internes</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pageBreakBefore/>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pageBreakBefore/>
              <w:spacing w:before="20" w:after="2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pageBreakBefore/>
              <w:spacing w:before="20" w:after="20" w:line="220" w:lineRule="exact"/>
              <w:rPr>
                <w:b/>
                <w:sz w:val="20"/>
                <w:szCs w:val="20"/>
                <w:lang w:val="fr-FR"/>
              </w:rPr>
            </w:pPr>
            <w:r>
              <w:rPr>
                <w:b/>
                <w:sz w:val="20"/>
                <w:szCs w:val="20"/>
                <w:lang w:val="fr-FR"/>
              </w:rPr>
              <w:t>=</w:t>
            </w: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pageBreakBefore/>
              <w:spacing w:before="20" w:after="2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pageBreakBefore/>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pageBreakBefore/>
              <w:spacing w:before="20" w:after="2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pageBreakBefore/>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pageBreakBefore/>
              <w:spacing w:before="20" w:after="2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pageBreakBefore/>
              <w:spacing w:before="20" w:after="2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B456E1">
            <w:pPr>
              <w:keepNext/>
              <w:pageBreakBefore/>
              <w:spacing w:before="20" w:after="20" w:line="220" w:lineRule="exact"/>
              <w:rPr>
                <w:b/>
                <w:sz w:val="20"/>
                <w:szCs w:val="20"/>
                <w:lang w:val="fr-FR"/>
              </w:rPr>
            </w:pPr>
          </w:p>
        </w:tc>
      </w:tr>
      <w:tr w:rsidR="00111B4E" w:rsidRPr="00B03153" w:rsidTr="006B0C3D">
        <w:tc>
          <w:tcPr>
            <w:tcW w:w="795" w:type="pct"/>
            <w:vMerge/>
            <w:vAlign w:val="center"/>
          </w:tcPr>
          <w:p w:rsidR="00111B4E" w:rsidRPr="00B03153" w:rsidRDefault="00111B4E" w:rsidP="00B456E1">
            <w:pPr>
              <w:keepNext/>
              <w:spacing w:before="20" w:after="20"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963D88" w:rsidRDefault="00111B4E" w:rsidP="00B456E1">
            <w:pPr>
              <w:keepNext/>
              <w:spacing w:before="20" w:after="20" w:line="220" w:lineRule="exact"/>
              <w:jc w:val="left"/>
              <w:rPr>
                <w:sz w:val="20"/>
                <w:szCs w:val="20"/>
                <w:lang w:val="fr-FR"/>
              </w:rPr>
            </w:pPr>
            <w:r>
              <w:rPr>
                <w:sz w:val="20"/>
                <w:szCs w:val="20"/>
                <w:lang w:val="fr-FR"/>
              </w:rPr>
              <w:t>Formation/R</w:t>
            </w:r>
            <w:r w:rsidRPr="00963D88">
              <w:rPr>
                <w:sz w:val="20"/>
                <w:szCs w:val="20"/>
                <w:lang w:val="fr-FR"/>
              </w:rPr>
              <w:t>ecyclage</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r>
      <w:tr w:rsidR="00111B4E" w:rsidRPr="00B03153" w:rsidTr="006B0C3D">
        <w:tc>
          <w:tcPr>
            <w:tcW w:w="795" w:type="pct"/>
            <w:vMerge/>
            <w:vAlign w:val="center"/>
          </w:tcPr>
          <w:p w:rsidR="00111B4E" w:rsidRPr="00B03153" w:rsidRDefault="00111B4E" w:rsidP="00B456E1">
            <w:pPr>
              <w:keepNext/>
              <w:spacing w:before="20" w:after="20"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963D88" w:rsidRDefault="00111B4E" w:rsidP="00B456E1">
            <w:pPr>
              <w:keepNext/>
              <w:spacing w:after="0" w:line="220" w:lineRule="exact"/>
              <w:jc w:val="left"/>
              <w:rPr>
                <w:sz w:val="20"/>
                <w:szCs w:val="20"/>
                <w:lang w:val="fr-FR"/>
              </w:rPr>
            </w:pPr>
            <w:r>
              <w:rPr>
                <w:sz w:val="20"/>
                <w:szCs w:val="20"/>
                <w:lang w:val="fr-FR"/>
              </w:rPr>
              <w:t xml:space="preserve">Etudes </w:t>
            </w:r>
            <w:r w:rsidRPr="00963D88">
              <w:rPr>
                <w:sz w:val="20"/>
                <w:szCs w:val="20"/>
                <w:lang w:val="fr-FR"/>
              </w:rPr>
              <w:t>SAFIC  complémentaires (au besoin) et né</w:t>
            </w:r>
            <w:r>
              <w:rPr>
                <w:sz w:val="20"/>
                <w:szCs w:val="20"/>
                <w:lang w:val="fr-FR"/>
              </w:rPr>
              <w:t>gociation de Plans d’actions/P</w:t>
            </w:r>
            <w:r w:rsidRPr="00963D88">
              <w:rPr>
                <w:sz w:val="20"/>
                <w:szCs w:val="20"/>
                <w:lang w:val="fr-FR"/>
              </w:rPr>
              <w:t>acte fiscal par commune</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r>
      <w:tr w:rsidR="00111B4E" w:rsidRPr="00B03153" w:rsidTr="006B0C3D">
        <w:tc>
          <w:tcPr>
            <w:tcW w:w="795" w:type="pct"/>
            <w:vMerge/>
            <w:vAlign w:val="center"/>
          </w:tcPr>
          <w:p w:rsidR="00111B4E" w:rsidRPr="00B03153" w:rsidRDefault="00111B4E" w:rsidP="00B456E1">
            <w:pPr>
              <w:keepNext/>
              <w:spacing w:before="20" w:after="20"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963D88" w:rsidRDefault="00111B4E" w:rsidP="00B456E1">
            <w:pPr>
              <w:keepNext/>
              <w:spacing w:before="20" w:after="20" w:line="220" w:lineRule="exact"/>
              <w:jc w:val="left"/>
              <w:rPr>
                <w:sz w:val="20"/>
                <w:szCs w:val="20"/>
                <w:lang w:val="fr-FR"/>
              </w:rPr>
            </w:pPr>
            <w:r w:rsidRPr="00963D88">
              <w:rPr>
                <w:sz w:val="20"/>
                <w:szCs w:val="20"/>
                <w:lang w:val="fr-FR"/>
              </w:rPr>
              <w:t xml:space="preserve">Formation à l’amélioration de la collecte des recettes  fiscales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r>
      <w:tr w:rsidR="00111B4E" w:rsidRPr="00B03153" w:rsidTr="006B0C3D">
        <w:tc>
          <w:tcPr>
            <w:tcW w:w="795" w:type="pct"/>
            <w:vMerge/>
            <w:vAlign w:val="center"/>
          </w:tcPr>
          <w:p w:rsidR="00111B4E" w:rsidRPr="00B03153" w:rsidRDefault="00111B4E" w:rsidP="00B456E1">
            <w:pPr>
              <w:keepNext/>
              <w:spacing w:before="20" w:after="20"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963D88" w:rsidRDefault="00111B4E" w:rsidP="00B456E1">
            <w:pPr>
              <w:keepNext/>
              <w:spacing w:after="0" w:line="220" w:lineRule="exact"/>
              <w:jc w:val="left"/>
              <w:rPr>
                <w:sz w:val="20"/>
                <w:szCs w:val="20"/>
                <w:lang w:val="fr-FR"/>
              </w:rPr>
            </w:pPr>
            <w:r w:rsidRPr="00963D88">
              <w:rPr>
                <w:sz w:val="20"/>
                <w:szCs w:val="20"/>
                <w:lang w:val="fr-FR"/>
              </w:rPr>
              <w:t>Formation à l'élaboration de projets (financement extérieurs) et r</w:t>
            </w:r>
            <w:r w:rsidRPr="00963D88">
              <w:rPr>
                <w:sz w:val="20"/>
                <w:szCs w:val="20"/>
                <w:lang w:val="fr-FR"/>
              </w:rPr>
              <w:t>e</w:t>
            </w:r>
            <w:r w:rsidRPr="00963D88">
              <w:rPr>
                <w:sz w:val="20"/>
                <w:szCs w:val="20"/>
                <w:lang w:val="fr-FR"/>
              </w:rPr>
              <w:t>cherche de financement</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r>
      <w:tr w:rsidR="00111B4E" w:rsidRPr="00B03153" w:rsidTr="006B0C3D">
        <w:tc>
          <w:tcPr>
            <w:tcW w:w="795" w:type="pct"/>
            <w:vMerge/>
            <w:vAlign w:val="center"/>
          </w:tcPr>
          <w:p w:rsidR="00111B4E" w:rsidRPr="00B03153" w:rsidRDefault="00111B4E" w:rsidP="00B456E1">
            <w:pPr>
              <w:keepNext/>
              <w:spacing w:before="20" w:after="20"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B03153" w:rsidRDefault="00111B4E" w:rsidP="00B456E1">
            <w:pPr>
              <w:keepNext/>
              <w:spacing w:after="0" w:line="220" w:lineRule="exact"/>
              <w:jc w:val="left"/>
              <w:rPr>
                <w:sz w:val="20"/>
                <w:szCs w:val="20"/>
                <w:lang w:val="fr-FR"/>
              </w:rPr>
            </w:pPr>
            <w:r>
              <w:rPr>
                <w:sz w:val="20"/>
                <w:szCs w:val="20"/>
                <w:lang w:val="fr-FR"/>
              </w:rPr>
              <w:t>Animation/</w:t>
            </w:r>
            <w:r w:rsidRPr="00963D88">
              <w:rPr>
                <w:sz w:val="20"/>
                <w:szCs w:val="20"/>
                <w:lang w:val="fr-FR"/>
              </w:rPr>
              <w:t>Appui à l’élabo</w:t>
            </w:r>
            <w:r>
              <w:rPr>
                <w:sz w:val="20"/>
                <w:szCs w:val="20"/>
                <w:lang w:val="fr-FR"/>
              </w:rPr>
              <w:t xml:space="preserve">ration des budgets normalisés, </w:t>
            </w:r>
            <w:r w:rsidRPr="00963D88">
              <w:rPr>
                <w:sz w:val="20"/>
                <w:szCs w:val="20"/>
                <w:lang w:val="fr-FR"/>
              </w:rPr>
              <w:t>des états f</w:t>
            </w:r>
            <w:r w:rsidRPr="00963D88">
              <w:rPr>
                <w:sz w:val="20"/>
                <w:szCs w:val="20"/>
                <w:lang w:val="fr-FR"/>
              </w:rPr>
              <w:t>i</w:t>
            </w:r>
            <w:r w:rsidRPr="00963D88">
              <w:rPr>
                <w:sz w:val="20"/>
                <w:szCs w:val="20"/>
                <w:lang w:val="fr-FR"/>
              </w:rPr>
              <w:t>nanciers et des PAI</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r>
      <w:tr w:rsidR="00111B4E" w:rsidRPr="00B03153" w:rsidTr="006B0C3D">
        <w:tc>
          <w:tcPr>
            <w:tcW w:w="795" w:type="pct"/>
            <w:vMerge/>
            <w:vAlign w:val="center"/>
          </w:tcPr>
          <w:p w:rsidR="00111B4E" w:rsidRPr="00B03153" w:rsidRDefault="00111B4E" w:rsidP="00B456E1">
            <w:pPr>
              <w:keepNext/>
              <w:spacing w:before="20" w:after="20"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B03153" w:rsidRDefault="00111B4E" w:rsidP="00B456E1">
            <w:pPr>
              <w:keepNext/>
              <w:spacing w:before="20" w:after="20" w:line="220" w:lineRule="exact"/>
              <w:jc w:val="left"/>
              <w:rPr>
                <w:sz w:val="20"/>
                <w:szCs w:val="20"/>
                <w:lang w:val="fr-FR"/>
              </w:rPr>
            </w:pPr>
            <w:r w:rsidRPr="00B03153">
              <w:rPr>
                <w:sz w:val="20"/>
                <w:szCs w:val="20"/>
                <w:lang w:val="fr-FR"/>
              </w:rPr>
              <w:t>Formation du personnel impliqué</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r>
      <w:tr w:rsidR="00111B4E" w:rsidRPr="00B03153" w:rsidTr="006B0C3D">
        <w:tc>
          <w:tcPr>
            <w:tcW w:w="795" w:type="pct"/>
            <w:vMerge/>
            <w:vAlign w:val="center"/>
          </w:tcPr>
          <w:p w:rsidR="00111B4E" w:rsidRPr="00B03153" w:rsidRDefault="00111B4E" w:rsidP="00B456E1">
            <w:pPr>
              <w:keepNext/>
              <w:spacing w:before="20" w:after="20"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B03153" w:rsidRDefault="00111B4E" w:rsidP="00B456E1">
            <w:pPr>
              <w:keepNext/>
              <w:spacing w:before="20" w:after="20" w:line="220" w:lineRule="exact"/>
              <w:jc w:val="left"/>
              <w:rPr>
                <w:sz w:val="20"/>
                <w:szCs w:val="20"/>
                <w:lang w:val="fr-FR"/>
              </w:rPr>
            </w:pPr>
            <w:r w:rsidRPr="00B03153">
              <w:rPr>
                <w:rFonts w:asciiTheme="minorHAnsi" w:hAnsiTheme="minorHAnsi"/>
                <w:bCs/>
                <w:sz w:val="20"/>
                <w:szCs w:val="20"/>
                <w:lang w:val="fr-FR" w:eastAsia="fr-FR"/>
              </w:rPr>
              <w:t>Évaluation de la performance des communes dans la gestion du FDL</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B456E1">
            <w:pPr>
              <w:keepNext/>
              <w:spacing w:before="20" w:after="20" w:line="220" w:lineRule="exact"/>
              <w:rPr>
                <w:b/>
                <w:sz w:val="20"/>
                <w:szCs w:val="20"/>
                <w:lang w:val="fr-FR"/>
              </w:rPr>
            </w:pPr>
          </w:p>
        </w:tc>
      </w:tr>
      <w:tr w:rsidR="00111B4E" w:rsidRPr="00B03153" w:rsidTr="006B0C3D">
        <w:tc>
          <w:tcPr>
            <w:tcW w:w="795" w:type="pct"/>
            <w:vMerge w:val="restart"/>
            <w:vAlign w:val="center"/>
          </w:tcPr>
          <w:p w:rsidR="00111B4E" w:rsidRPr="00B03153" w:rsidRDefault="00111B4E" w:rsidP="006B0C3D">
            <w:pPr>
              <w:spacing w:before="20" w:after="20" w:line="220" w:lineRule="exact"/>
              <w:jc w:val="left"/>
              <w:rPr>
                <w:rFonts w:cs="Arial"/>
                <w:b/>
                <w:bCs/>
                <w:color w:val="000000"/>
                <w:sz w:val="20"/>
                <w:szCs w:val="20"/>
                <w:lang w:eastAsia="fr-CA"/>
              </w:rPr>
            </w:pPr>
            <w:r w:rsidRPr="00B03153">
              <w:rPr>
                <w:rFonts w:cs="Arial"/>
                <w:b/>
                <w:bCs/>
                <w:color w:val="000000"/>
                <w:sz w:val="20"/>
                <w:szCs w:val="20"/>
                <w:lang w:eastAsia="fr-CA"/>
              </w:rPr>
              <w:t>Résultat 4</w:t>
            </w:r>
            <w:r>
              <w:rPr>
                <w:rFonts w:cs="Arial"/>
                <w:b/>
                <w:bCs/>
                <w:color w:val="000000"/>
                <w:sz w:val="20"/>
                <w:szCs w:val="20"/>
                <w:lang w:eastAsia="fr-CA"/>
              </w:rPr>
              <w:t>.</w:t>
            </w:r>
          </w:p>
          <w:p w:rsidR="00111B4E" w:rsidRPr="00B03153" w:rsidRDefault="00111B4E" w:rsidP="006B0C3D">
            <w:pPr>
              <w:spacing w:before="20" w:after="20" w:line="220" w:lineRule="exact"/>
              <w:ind w:left="142"/>
              <w:jc w:val="left"/>
              <w:rPr>
                <w:rFonts w:cs="Arial"/>
                <w:b/>
                <w:bCs/>
                <w:color w:val="000000"/>
                <w:sz w:val="20"/>
                <w:szCs w:val="20"/>
                <w:lang w:eastAsia="fr-CA"/>
              </w:rPr>
            </w:pPr>
            <w:r w:rsidRPr="00B03153">
              <w:rPr>
                <w:rFonts w:cs="Arial"/>
                <w:bCs/>
                <w:color w:val="000000"/>
                <w:sz w:val="20"/>
                <w:szCs w:val="20"/>
                <w:lang w:eastAsia="fr-CA"/>
              </w:rPr>
              <w:t>Un mécanisme de transfert financier, sous forme d’un FDL, est mis en place pour un inve</w:t>
            </w:r>
            <w:r w:rsidRPr="00B03153">
              <w:rPr>
                <w:rFonts w:cs="Arial"/>
                <w:bCs/>
                <w:color w:val="000000"/>
                <w:sz w:val="20"/>
                <w:szCs w:val="20"/>
                <w:lang w:eastAsia="fr-CA"/>
              </w:rPr>
              <w:t>s</w:t>
            </w:r>
            <w:r w:rsidRPr="00B03153">
              <w:rPr>
                <w:rFonts w:cs="Arial"/>
                <w:bCs/>
                <w:color w:val="000000"/>
                <w:sz w:val="20"/>
                <w:szCs w:val="20"/>
                <w:lang w:eastAsia="fr-CA"/>
              </w:rPr>
              <w:t>tissement local struct</w:t>
            </w:r>
            <w:r w:rsidRPr="00B03153">
              <w:rPr>
                <w:rFonts w:cs="Arial"/>
                <w:bCs/>
                <w:color w:val="000000"/>
                <w:sz w:val="20"/>
                <w:szCs w:val="20"/>
                <w:lang w:eastAsia="fr-CA"/>
              </w:rPr>
              <w:t>u</w:t>
            </w:r>
            <w:r w:rsidRPr="00B03153">
              <w:rPr>
                <w:rFonts w:cs="Arial"/>
                <w:bCs/>
                <w:color w:val="000000"/>
                <w:sz w:val="20"/>
                <w:szCs w:val="20"/>
                <w:lang w:eastAsia="fr-CA"/>
              </w:rPr>
              <w:t>rant met</w:t>
            </w:r>
            <w:r>
              <w:rPr>
                <w:rFonts w:cs="Arial"/>
                <w:bCs/>
                <w:color w:val="000000"/>
                <w:sz w:val="20"/>
                <w:szCs w:val="20"/>
                <w:lang w:eastAsia="fr-CA"/>
              </w:rPr>
              <w:softHyphen/>
            </w:r>
            <w:r w:rsidRPr="00B03153">
              <w:rPr>
                <w:rFonts w:cs="Arial"/>
                <w:bCs/>
                <w:color w:val="000000"/>
                <w:sz w:val="20"/>
                <w:szCs w:val="20"/>
                <w:lang w:eastAsia="fr-CA"/>
              </w:rPr>
              <w:t xml:space="preserve">tant l'accent sur la </w:t>
            </w:r>
            <w:r w:rsidRPr="00E64D3B">
              <w:rPr>
                <w:rFonts w:cs="Arial"/>
                <w:color w:val="000000"/>
                <w:sz w:val="20"/>
                <w:szCs w:val="20"/>
                <w:lang w:eastAsia="fr-CA"/>
              </w:rPr>
              <w:t>SAN</w:t>
            </w:r>
            <w:r w:rsidRPr="00B03153">
              <w:rPr>
                <w:rFonts w:cs="Arial"/>
                <w:bCs/>
                <w:color w:val="000000"/>
                <w:sz w:val="20"/>
                <w:szCs w:val="20"/>
                <w:lang w:eastAsia="fr-CA"/>
              </w:rPr>
              <w:t>, la RCC et les services socioécono</w:t>
            </w:r>
            <w:r>
              <w:rPr>
                <w:rFonts w:cs="Arial"/>
                <w:bCs/>
                <w:color w:val="000000"/>
                <w:sz w:val="20"/>
                <w:szCs w:val="20"/>
                <w:lang w:eastAsia="fr-CA"/>
              </w:rPr>
              <w:softHyphen/>
            </w:r>
            <w:r w:rsidRPr="00B03153">
              <w:rPr>
                <w:rFonts w:cs="Arial"/>
                <w:bCs/>
                <w:color w:val="000000"/>
                <w:sz w:val="20"/>
                <w:szCs w:val="20"/>
                <w:lang w:eastAsia="fr-CA"/>
              </w:rPr>
              <w:t>mi</w:t>
            </w:r>
            <w:r>
              <w:rPr>
                <w:rFonts w:cs="Arial"/>
                <w:bCs/>
                <w:color w:val="000000"/>
                <w:sz w:val="20"/>
                <w:szCs w:val="20"/>
                <w:lang w:eastAsia="fr-CA"/>
              </w:rPr>
              <w:t xml:space="preserve">ques de base </w:t>
            </w:r>
            <w:r w:rsidRPr="00B03153">
              <w:rPr>
                <w:rFonts w:cs="Arial"/>
                <w:bCs/>
                <w:color w:val="000000"/>
                <w:sz w:val="20"/>
                <w:szCs w:val="20"/>
                <w:lang w:eastAsia="fr-CA"/>
              </w:rPr>
              <w:t>orien</w:t>
            </w:r>
            <w:r>
              <w:rPr>
                <w:rFonts w:cs="Arial"/>
                <w:bCs/>
                <w:color w:val="000000"/>
                <w:sz w:val="20"/>
                <w:szCs w:val="20"/>
                <w:lang w:eastAsia="fr-CA"/>
              </w:rPr>
              <w:softHyphen/>
            </w:r>
            <w:r w:rsidRPr="00B03153">
              <w:rPr>
                <w:rFonts w:cs="Arial"/>
                <w:bCs/>
                <w:color w:val="000000"/>
                <w:sz w:val="20"/>
                <w:szCs w:val="20"/>
                <w:lang w:eastAsia="fr-CA"/>
              </w:rPr>
              <w:t>tés prioritairement vers les groupes vulnérables</w:t>
            </w:r>
          </w:p>
        </w:tc>
        <w:tc>
          <w:tcPr>
            <w:tcW w:w="2107" w:type="pct"/>
            <w:tcBorders>
              <w:right w:val="single" w:sz="12" w:space="0" w:color="808080" w:themeColor="background1" w:themeShade="80"/>
            </w:tcBorders>
            <w:vAlign w:val="center"/>
          </w:tcPr>
          <w:p w:rsidR="00111B4E" w:rsidRPr="00B03153" w:rsidRDefault="00111B4E" w:rsidP="006B0C3D">
            <w:pPr>
              <w:spacing w:after="0" w:line="220" w:lineRule="exact"/>
              <w:jc w:val="left"/>
              <w:rPr>
                <w:sz w:val="20"/>
                <w:szCs w:val="20"/>
                <w:lang w:val="fr-FR"/>
              </w:rPr>
            </w:pPr>
            <w:r w:rsidRPr="00963D88">
              <w:rPr>
                <w:sz w:val="20"/>
                <w:szCs w:val="20"/>
                <w:lang w:val="fr-FR"/>
              </w:rPr>
              <w:t>Négociation et mise en place de mécanisme de financement des inve</w:t>
            </w:r>
            <w:r w:rsidRPr="00963D88">
              <w:rPr>
                <w:sz w:val="20"/>
                <w:szCs w:val="20"/>
                <w:lang w:val="fr-FR"/>
              </w:rPr>
              <w:t>s</w:t>
            </w:r>
            <w:r w:rsidRPr="00963D88">
              <w:rPr>
                <w:sz w:val="20"/>
                <w:szCs w:val="20"/>
                <w:lang w:val="fr-FR"/>
              </w:rPr>
              <w:t>tis</w:t>
            </w:r>
            <w:r>
              <w:rPr>
                <w:sz w:val="20"/>
                <w:szCs w:val="20"/>
                <w:lang w:val="fr-FR"/>
              </w:rPr>
              <w:t>sements</w:t>
            </w:r>
            <w:r w:rsidRPr="00963D88">
              <w:rPr>
                <w:sz w:val="20"/>
                <w:szCs w:val="20"/>
                <w:lang w:val="fr-FR"/>
              </w:rPr>
              <w:t xml:space="preserve"> liés à l’amélioration de la SAN avec 3 guichets (démarches administratives)</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xml:space="preserve">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rPr>
          <w:trHeight w:val="522"/>
        </w:trPr>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963D88" w:rsidRDefault="00111B4E" w:rsidP="006B0C3D">
            <w:pPr>
              <w:spacing w:after="0" w:line="220" w:lineRule="exact"/>
              <w:jc w:val="left"/>
              <w:rPr>
                <w:sz w:val="20"/>
                <w:szCs w:val="20"/>
                <w:lang w:val="fr-FR"/>
              </w:rPr>
            </w:pPr>
            <w:r w:rsidRPr="00963D88">
              <w:rPr>
                <w:sz w:val="20"/>
                <w:szCs w:val="20"/>
                <w:lang w:val="fr-FR"/>
              </w:rPr>
              <w:t>Mise à jour du code de financement et information des bénéficiaires sur les modalités de mobilisation des fonds</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rPr>
          <w:trHeight w:val="523"/>
        </w:trPr>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B03153" w:rsidRDefault="00111B4E" w:rsidP="006B0C3D">
            <w:pPr>
              <w:spacing w:after="0" w:line="220" w:lineRule="exact"/>
              <w:jc w:val="left"/>
              <w:rPr>
                <w:sz w:val="20"/>
                <w:szCs w:val="20"/>
                <w:lang w:val="fr-FR"/>
              </w:rPr>
            </w:pPr>
            <w:r w:rsidRPr="00963D88">
              <w:rPr>
                <w:sz w:val="20"/>
                <w:szCs w:val="20"/>
                <w:lang w:val="fr-FR"/>
              </w:rPr>
              <w:t>Appui au CDC dans analyse projets soumis aux guichets, à la mise en place organes/analyse projets soumis aux guichets 2 et 3</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rPr>
          <w:trHeight w:val="565"/>
        </w:trPr>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963D88" w:rsidRDefault="00111B4E" w:rsidP="006B0C3D">
            <w:pPr>
              <w:spacing w:after="0" w:line="220" w:lineRule="exact"/>
              <w:jc w:val="left"/>
              <w:rPr>
                <w:sz w:val="20"/>
                <w:szCs w:val="20"/>
                <w:lang w:val="fr-FR"/>
              </w:rPr>
            </w:pPr>
            <w:r w:rsidRPr="00963D88">
              <w:rPr>
                <w:sz w:val="20"/>
                <w:szCs w:val="20"/>
                <w:lang w:val="fr-FR"/>
              </w:rPr>
              <w:t xml:space="preserve">Appui à la gestion du processus de passation des marchés / maîtrise d'ouvrage pour les projets retenus par les administrations communales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rPr>
          <w:trHeight w:val="425"/>
        </w:trPr>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B03153" w:rsidRDefault="00111B4E" w:rsidP="006B0C3D">
            <w:pPr>
              <w:spacing w:before="20" w:after="20" w:line="220" w:lineRule="exact"/>
              <w:jc w:val="left"/>
              <w:rPr>
                <w:sz w:val="20"/>
                <w:szCs w:val="20"/>
                <w:lang w:val="fr-FR"/>
              </w:rPr>
            </w:pPr>
            <w:r>
              <w:rPr>
                <w:sz w:val="20"/>
                <w:szCs w:val="20"/>
                <w:lang w:val="fr-FR"/>
              </w:rPr>
              <w:t>Suivi des décaissements des 3 guichets et des investissements réalisés</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   -</w:t>
            </w: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B03153" w:rsidRDefault="00111B4E" w:rsidP="006B0C3D">
            <w:pPr>
              <w:spacing w:after="0" w:line="220" w:lineRule="exact"/>
              <w:jc w:val="left"/>
              <w:rPr>
                <w:sz w:val="20"/>
                <w:szCs w:val="20"/>
                <w:lang w:val="fr-FR"/>
              </w:rPr>
            </w:pPr>
            <w:r w:rsidRPr="00B03153">
              <w:rPr>
                <w:rFonts w:asciiTheme="minorHAnsi" w:hAnsiTheme="minorHAnsi"/>
                <w:bCs/>
                <w:sz w:val="20"/>
                <w:szCs w:val="20"/>
                <w:lang w:val="fr-FR" w:eastAsia="fr-FR"/>
              </w:rPr>
              <w:t xml:space="preserve">Renforcement de la structure nationale FONIC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w:t>
            </w: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xml:space="preserve">  -</w:t>
            </w:r>
          </w:p>
        </w:tc>
      </w:tr>
      <w:tr w:rsidR="00111B4E" w:rsidRPr="00B03153" w:rsidTr="006B0C3D">
        <w:tc>
          <w:tcPr>
            <w:tcW w:w="795" w:type="pct"/>
            <w:vMerge w:val="restart"/>
            <w:vAlign w:val="center"/>
          </w:tcPr>
          <w:p w:rsidR="00111B4E" w:rsidRPr="00B03153" w:rsidRDefault="00111B4E" w:rsidP="006B0C3D">
            <w:pPr>
              <w:spacing w:before="20" w:after="20" w:line="220" w:lineRule="exact"/>
              <w:jc w:val="left"/>
              <w:rPr>
                <w:rFonts w:cs="Arial"/>
                <w:b/>
                <w:bCs/>
                <w:color w:val="000000"/>
                <w:sz w:val="20"/>
                <w:szCs w:val="20"/>
                <w:lang w:eastAsia="fr-CA"/>
              </w:rPr>
            </w:pPr>
            <w:r w:rsidRPr="00B03153">
              <w:rPr>
                <w:rFonts w:cs="Arial"/>
                <w:b/>
                <w:bCs/>
                <w:color w:val="000000"/>
                <w:sz w:val="20"/>
                <w:szCs w:val="20"/>
                <w:lang w:eastAsia="fr-CA"/>
              </w:rPr>
              <w:t>Résultat 5</w:t>
            </w:r>
            <w:r>
              <w:rPr>
                <w:rFonts w:cs="Arial"/>
                <w:b/>
                <w:bCs/>
                <w:color w:val="000000"/>
                <w:sz w:val="20"/>
                <w:szCs w:val="20"/>
                <w:lang w:eastAsia="fr-CA"/>
              </w:rPr>
              <w:t>.</w:t>
            </w:r>
          </w:p>
          <w:p w:rsidR="00111B4E" w:rsidRPr="00B03153" w:rsidRDefault="00111B4E" w:rsidP="006B0C3D">
            <w:pPr>
              <w:spacing w:before="20" w:after="20" w:line="220" w:lineRule="exact"/>
              <w:ind w:left="142"/>
              <w:jc w:val="left"/>
              <w:rPr>
                <w:rFonts w:cs="Arial"/>
                <w:b/>
                <w:bCs/>
                <w:color w:val="000000"/>
                <w:sz w:val="20"/>
                <w:szCs w:val="20"/>
                <w:lang w:eastAsia="fr-CA"/>
              </w:rPr>
            </w:pPr>
            <w:r>
              <w:rPr>
                <w:rFonts w:cs="Arial"/>
                <w:bCs/>
                <w:color w:val="000000"/>
                <w:sz w:val="20"/>
                <w:szCs w:val="20"/>
                <w:lang w:eastAsia="fr-CA"/>
              </w:rPr>
              <w:t>Les c</w:t>
            </w:r>
            <w:r w:rsidRPr="00B03153">
              <w:rPr>
                <w:rFonts w:cs="Arial"/>
                <w:bCs/>
                <w:color w:val="000000"/>
                <w:sz w:val="20"/>
                <w:szCs w:val="20"/>
                <w:lang w:eastAsia="fr-CA"/>
              </w:rPr>
              <w:t>ommunes formu</w:t>
            </w:r>
            <w:r>
              <w:rPr>
                <w:rFonts w:cs="Arial"/>
                <w:bCs/>
                <w:color w:val="000000"/>
                <w:sz w:val="20"/>
                <w:szCs w:val="20"/>
                <w:lang w:eastAsia="fr-CA"/>
              </w:rPr>
              <w:softHyphen/>
            </w:r>
            <w:r w:rsidRPr="00B03153">
              <w:rPr>
                <w:rFonts w:cs="Arial"/>
                <w:bCs/>
                <w:color w:val="000000"/>
                <w:sz w:val="20"/>
                <w:szCs w:val="20"/>
                <w:lang w:eastAsia="fr-CA"/>
              </w:rPr>
              <w:t>lent et mettent en œuvre une politique de gestion et de pérenn</w:t>
            </w:r>
            <w:r w:rsidRPr="00B03153">
              <w:rPr>
                <w:rFonts w:cs="Arial"/>
                <w:bCs/>
                <w:color w:val="000000"/>
                <w:sz w:val="20"/>
                <w:szCs w:val="20"/>
                <w:lang w:eastAsia="fr-CA"/>
              </w:rPr>
              <w:t>i</w:t>
            </w:r>
            <w:r w:rsidRPr="00B03153">
              <w:rPr>
                <w:rFonts w:cs="Arial"/>
                <w:bCs/>
                <w:color w:val="000000"/>
                <w:sz w:val="20"/>
                <w:szCs w:val="20"/>
                <w:lang w:eastAsia="fr-CA"/>
              </w:rPr>
              <w:t>sation (</w:t>
            </w:r>
            <w:r w:rsidRPr="00E64D3B">
              <w:rPr>
                <w:rFonts w:cs="Arial"/>
                <w:color w:val="000000"/>
                <w:sz w:val="20"/>
                <w:szCs w:val="20"/>
                <w:lang w:eastAsia="fr-CA"/>
              </w:rPr>
              <w:t>fonc</w:t>
            </w:r>
            <w:r>
              <w:rPr>
                <w:rFonts w:cs="Arial"/>
                <w:color w:val="000000"/>
                <w:sz w:val="20"/>
                <w:szCs w:val="20"/>
                <w:lang w:eastAsia="fr-CA"/>
              </w:rPr>
              <w:softHyphen/>
            </w:r>
            <w:r w:rsidRPr="00E64D3B">
              <w:rPr>
                <w:rFonts w:cs="Arial"/>
                <w:color w:val="000000"/>
                <w:sz w:val="20"/>
                <w:szCs w:val="20"/>
                <w:lang w:eastAsia="fr-CA"/>
              </w:rPr>
              <w:t>tionnement</w:t>
            </w:r>
            <w:r w:rsidRPr="00B03153">
              <w:rPr>
                <w:rFonts w:cs="Arial"/>
                <w:bCs/>
                <w:color w:val="000000"/>
                <w:sz w:val="20"/>
                <w:szCs w:val="20"/>
                <w:lang w:eastAsia="fr-CA"/>
              </w:rPr>
              <w:t xml:space="preserve"> et entre</w:t>
            </w:r>
            <w:r>
              <w:rPr>
                <w:rFonts w:cs="Arial"/>
                <w:bCs/>
                <w:color w:val="000000"/>
                <w:sz w:val="20"/>
                <w:szCs w:val="20"/>
                <w:lang w:eastAsia="fr-CA"/>
              </w:rPr>
              <w:softHyphen/>
            </w:r>
            <w:r w:rsidRPr="00B03153">
              <w:rPr>
                <w:rFonts w:cs="Arial"/>
                <w:bCs/>
                <w:color w:val="000000"/>
                <w:sz w:val="20"/>
                <w:szCs w:val="20"/>
                <w:lang w:eastAsia="fr-CA"/>
              </w:rPr>
              <w:t>tien) des infra</w:t>
            </w:r>
            <w:r w:rsidRPr="00B03153">
              <w:rPr>
                <w:rFonts w:cs="Arial"/>
                <w:bCs/>
                <w:color w:val="000000"/>
                <w:sz w:val="20"/>
                <w:szCs w:val="20"/>
                <w:lang w:eastAsia="fr-CA"/>
              </w:rPr>
              <w:t>s</w:t>
            </w:r>
            <w:r w:rsidRPr="00B03153">
              <w:rPr>
                <w:rFonts w:cs="Arial"/>
                <w:bCs/>
                <w:color w:val="000000"/>
                <w:sz w:val="20"/>
                <w:szCs w:val="20"/>
                <w:lang w:eastAsia="fr-CA"/>
              </w:rPr>
              <w:t>truc</w:t>
            </w:r>
            <w:r>
              <w:rPr>
                <w:rFonts w:cs="Arial"/>
                <w:bCs/>
                <w:color w:val="000000"/>
                <w:sz w:val="20"/>
                <w:szCs w:val="20"/>
                <w:lang w:eastAsia="fr-CA"/>
              </w:rPr>
              <w:softHyphen/>
            </w:r>
            <w:r w:rsidRPr="00B03153">
              <w:rPr>
                <w:rFonts w:cs="Arial"/>
                <w:bCs/>
                <w:color w:val="000000"/>
                <w:sz w:val="20"/>
                <w:szCs w:val="20"/>
                <w:lang w:eastAsia="fr-CA"/>
              </w:rPr>
              <w:t>tures, incluant les coûts récurrents</w:t>
            </w:r>
          </w:p>
        </w:tc>
        <w:tc>
          <w:tcPr>
            <w:tcW w:w="2107" w:type="pct"/>
            <w:tcBorders>
              <w:right w:val="single" w:sz="12" w:space="0" w:color="808080" w:themeColor="background1" w:themeShade="80"/>
            </w:tcBorders>
            <w:vAlign w:val="center"/>
          </w:tcPr>
          <w:p w:rsidR="00111B4E" w:rsidRPr="00032F43" w:rsidRDefault="00111B4E" w:rsidP="006B0C3D">
            <w:pPr>
              <w:spacing w:after="0" w:line="220" w:lineRule="exact"/>
              <w:jc w:val="left"/>
              <w:rPr>
                <w:sz w:val="20"/>
                <w:szCs w:val="20"/>
                <w:lang w:val="fr-FR"/>
              </w:rPr>
            </w:pPr>
            <w:r w:rsidRPr="00032F43">
              <w:rPr>
                <w:sz w:val="20"/>
                <w:szCs w:val="20"/>
                <w:lang w:val="fr-FR"/>
              </w:rPr>
              <w:t>Identification d’une formule viable de gestion</w:t>
            </w:r>
            <w:r>
              <w:rPr>
                <w:sz w:val="20"/>
                <w:szCs w:val="20"/>
                <w:lang w:val="fr-FR"/>
              </w:rPr>
              <w:t>/</w:t>
            </w:r>
            <w:r w:rsidRPr="00032F43">
              <w:rPr>
                <w:sz w:val="20"/>
                <w:szCs w:val="20"/>
                <w:lang w:val="fr-FR"/>
              </w:rPr>
              <w:t>entretien des infrastru</w:t>
            </w:r>
            <w:r w:rsidRPr="00032F43">
              <w:rPr>
                <w:sz w:val="20"/>
                <w:szCs w:val="20"/>
                <w:lang w:val="fr-FR"/>
              </w:rPr>
              <w:t>c</w:t>
            </w:r>
            <w:r>
              <w:rPr>
                <w:sz w:val="20"/>
                <w:szCs w:val="20"/>
                <w:lang w:val="fr-FR"/>
              </w:rPr>
              <w:t>tures commercialisation.</w:t>
            </w:r>
            <w:r w:rsidRPr="00032F43">
              <w:rPr>
                <w:sz w:val="20"/>
                <w:szCs w:val="20"/>
                <w:lang w:val="fr-FR"/>
              </w:rPr>
              <w:t xml:space="preserve"> de services (incl</w:t>
            </w:r>
            <w:r>
              <w:rPr>
                <w:sz w:val="20"/>
                <w:szCs w:val="20"/>
                <w:lang w:val="fr-FR"/>
              </w:rPr>
              <w:t>.</w:t>
            </w:r>
            <w:r w:rsidRPr="00032F43">
              <w:rPr>
                <w:sz w:val="20"/>
                <w:szCs w:val="20"/>
                <w:lang w:val="fr-FR"/>
              </w:rPr>
              <w:t xml:space="preserve"> un système de collecte de fonds</w:t>
            </w:r>
            <w:r>
              <w:rPr>
                <w:sz w:val="20"/>
                <w:szCs w:val="20"/>
                <w:lang w:val="fr-FR"/>
              </w:rPr>
              <w:t>/R</w:t>
            </w:r>
            <w:r w:rsidRPr="00032F43">
              <w:rPr>
                <w:sz w:val="20"/>
                <w:szCs w:val="20"/>
                <w:lang w:val="fr-FR"/>
              </w:rPr>
              <w:t>edevances) et appuis à mise en œuvre dans les 3 communes cibles</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032F43" w:rsidRDefault="00111B4E" w:rsidP="006B0C3D">
            <w:pPr>
              <w:spacing w:after="0" w:line="220" w:lineRule="exact"/>
              <w:jc w:val="left"/>
              <w:rPr>
                <w:sz w:val="20"/>
                <w:szCs w:val="20"/>
                <w:lang w:val="fr-FR"/>
              </w:rPr>
            </w:pPr>
            <w:r w:rsidRPr="00032F43">
              <w:rPr>
                <w:sz w:val="20"/>
                <w:szCs w:val="20"/>
                <w:lang w:val="fr-FR"/>
              </w:rPr>
              <w:t>Validation des formules avec les partenaires impliqués et les popul</w:t>
            </w:r>
            <w:r w:rsidRPr="00032F43">
              <w:rPr>
                <w:sz w:val="20"/>
                <w:szCs w:val="20"/>
                <w:lang w:val="fr-FR"/>
              </w:rPr>
              <w:t>a</w:t>
            </w:r>
            <w:r w:rsidRPr="00032F43">
              <w:rPr>
                <w:sz w:val="20"/>
                <w:szCs w:val="20"/>
                <w:lang w:val="fr-FR"/>
              </w:rPr>
              <w:t xml:space="preserve">tions bénéficiaires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032F43" w:rsidRDefault="00111B4E" w:rsidP="006B0C3D">
            <w:pPr>
              <w:spacing w:after="0" w:line="220" w:lineRule="exact"/>
              <w:jc w:val="left"/>
              <w:rPr>
                <w:sz w:val="20"/>
                <w:szCs w:val="20"/>
                <w:lang w:val="fr-FR"/>
              </w:rPr>
            </w:pPr>
            <w:r w:rsidRPr="00032F43">
              <w:rPr>
                <w:sz w:val="20"/>
                <w:szCs w:val="20"/>
                <w:lang w:val="fr-FR"/>
              </w:rPr>
              <w:t>Formation des leaders communautaires  pour encadrement des associ</w:t>
            </w:r>
            <w:r w:rsidRPr="00032F43">
              <w:rPr>
                <w:sz w:val="20"/>
                <w:szCs w:val="20"/>
                <w:lang w:val="fr-FR"/>
              </w:rPr>
              <w:t>a</w:t>
            </w:r>
            <w:r>
              <w:rPr>
                <w:sz w:val="20"/>
                <w:szCs w:val="20"/>
                <w:lang w:val="fr-FR"/>
              </w:rPr>
              <w:t>tions d’usagers/C</w:t>
            </w:r>
            <w:r w:rsidRPr="00032F43">
              <w:rPr>
                <w:sz w:val="20"/>
                <w:szCs w:val="20"/>
                <w:lang w:val="fr-FR"/>
              </w:rPr>
              <w:t>omités de gestion</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  -</w:t>
            </w: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032F43" w:rsidRDefault="00111B4E" w:rsidP="006B0C3D">
            <w:pPr>
              <w:spacing w:before="20" w:after="20" w:line="220" w:lineRule="exact"/>
              <w:jc w:val="left"/>
              <w:rPr>
                <w:sz w:val="20"/>
                <w:szCs w:val="20"/>
                <w:lang w:val="fr-FR"/>
              </w:rPr>
            </w:pPr>
            <w:r w:rsidRPr="00032F43">
              <w:rPr>
                <w:sz w:val="20"/>
                <w:szCs w:val="20"/>
                <w:lang w:val="fr-FR"/>
              </w:rPr>
              <w:t xml:space="preserve">Appui organisationnel associations d'usagers et leurs unions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  -</w:t>
            </w: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c>
          <w:tcPr>
            <w:tcW w:w="795" w:type="pct"/>
            <w:vMerge/>
            <w:vAlign w:val="center"/>
          </w:tcPr>
          <w:p w:rsidR="00C5563B" w:rsidRDefault="00C5563B"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032F43" w:rsidRDefault="00111B4E" w:rsidP="006B0C3D">
            <w:pPr>
              <w:spacing w:before="20" w:after="20" w:line="220" w:lineRule="exact"/>
              <w:jc w:val="left"/>
              <w:rPr>
                <w:sz w:val="20"/>
                <w:szCs w:val="20"/>
                <w:lang w:val="fr-FR"/>
              </w:rPr>
            </w:pPr>
            <w:r w:rsidRPr="00032F43">
              <w:rPr>
                <w:sz w:val="20"/>
                <w:szCs w:val="20"/>
                <w:lang w:val="fr-FR"/>
              </w:rPr>
              <w:t>Formation artisans réparateurs</w:t>
            </w:r>
            <w:r>
              <w:rPr>
                <w:sz w:val="20"/>
                <w:szCs w:val="20"/>
                <w:lang w:val="fr-FR"/>
              </w:rPr>
              <w:t xml:space="preserve"> et appuis à leur installation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w:t>
            </w: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111B4E" w:rsidRPr="00B03153" w:rsidRDefault="00111B4E" w:rsidP="006B0C3D">
            <w:pPr>
              <w:spacing w:after="0" w:line="220" w:lineRule="exact"/>
              <w:rPr>
                <w:b/>
                <w:sz w:val="20"/>
                <w:szCs w:val="20"/>
                <w:lang w:val="fr-FR"/>
              </w:rPr>
            </w:pPr>
            <w:r>
              <w:rPr>
                <w:b/>
                <w:sz w:val="20"/>
                <w:szCs w:val="20"/>
                <w:lang w:val="fr-FR"/>
              </w:rPr>
              <w:t>-  -</w:t>
            </w:r>
          </w:p>
        </w:tc>
        <w:tc>
          <w:tcPr>
            <w:tcW w:w="208" w:type="pct"/>
            <w:tcBorders>
              <w:right w:val="single" w:sz="12" w:space="0" w:color="808080" w:themeColor="background1" w:themeShade="80"/>
            </w:tcBorders>
            <w:shd w:val="clear" w:color="auto" w:fill="FFFFFF"/>
            <w:vAlign w:val="center"/>
          </w:tcPr>
          <w:p w:rsidR="00111B4E" w:rsidRPr="00B03153" w:rsidRDefault="00111B4E" w:rsidP="006B0C3D">
            <w:pPr>
              <w:keepNext/>
              <w:spacing w:after="0" w:line="220" w:lineRule="exact"/>
              <w:rPr>
                <w:b/>
                <w:sz w:val="20"/>
                <w:szCs w:val="20"/>
                <w:lang w:val="fr-FR"/>
              </w:rPr>
            </w:pPr>
          </w:p>
        </w:tc>
      </w:tr>
      <w:tr w:rsidR="00111B4E" w:rsidRPr="00B03153" w:rsidTr="006B0C3D">
        <w:tc>
          <w:tcPr>
            <w:tcW w:w="795" w:type="pct"/>
            <w:vMerge w:val="restart"/>
            <w:vAlign w:val="center"/>
          </w:tcPr>
          <w:p w:rsidR="00111B4E" w:rsidRPr="00B03153" w:rsidRDefault="00111B4E" w:rsidP="006B0C3D">
            <w:pPr>
              <w:pageBreakBefore/>
              <w:spacing w:before="20" w:after="20" w:line="220" w:lineRule="exact"/>
              <w:jc w:val="left"/>
              <w:rPr>
                <w:rFonts w:cs="Arial"/>
                <w:b/>
                <w:bCs/>
                <w:color w:val="000000"/>
                <w:sz w:val="20"/>
                <w:szCs w:val="20"/>
                <w:lang w:eastAsia="fr-CA"/>
              </w:rPr>
            </w:pPr>
            <w:r w:rsidRPr="00B03153">
              <w:rPr>
                <w:rFonts w:cs="Arial"/>
                <w:b/>
                <w:bCs/>
                <w:color w:val="000000"/>
                <w:sz w:val="20"/>
                <w:szCs w:val="20"/>
                <w:lang w:eastAsia="fr-CA"/>
              </w:rPr>
              <w:lastRenderedPageBreak/>
              <w:t>Résultat 6</w:t>
            </w:r>
            <w:r>
              <w:rPr>
                <w:rFonts w:cs="Arial"/>
                <w:b/>
                <w:bCs/>
                <w:color w:val="000000"/>
                <w:sz w:val="20"/>
                <w:szCs w:val="20"/>
                <w:lang w:eastAsia="fr-CA"/>
              </w:rPr>
              <w:t>.</w:t>
            </w:r>
          </w:p>
          <w:p w:rsidR="00111B4E" w:rsidRPr="00B03153" w:rsidRDefault="00111B4E" w:rsidP="006B0C3D">
            <w:pPr>
              <w:pageBreakBefore/>
              <w:spacing w:before="20" w:after="20" w:line="220" w:lineRule="exact"/>
              <w:ind w:left="142"/>
              <w:jc w:val="left"/>
              <w:rPr>
                <w:rFonts w:cs="Arial"/>
                <w:b/>
                <w:bCs/>
                <w:color w:val="000000"/>
                <w:sz w:val="20"/>
                <w:szCs w:val="20"/>
                <w:lang w:eastAsia="fr-CA"/>
              </w:rPr>
            </w:pPr>
            <w:r w:rsidRPr="00B03153">
              <w:rPr>
                <w:rFonts w:cs="Arial"/>
                <w:bCs/>
                <w:color w:val="000000"/>
                <w:sz w:val="20"/>
                <w:szCs w:val="20"/>
                <w:lang w:eastAsia="fr-CA"/>
              </w:rPr>
              <w:t xml:space="preserve">Les </w:t>
            </w:r>
            <w:r>
              <w:rPr>
                <w:rFonts w:cs="Arial"/>
                <w:bCs/>
                <w:color w:val="000000"/>
                <w:sz w:val="20"/>
                <w:szCs w:val="20"/>
                <w:lang w:eastAsia="fr-CA"/>
              </w:rPr>
              <w:t xml:space="preserve">bonnes pratiques et les leçons </w:t>
            </w:r>
            <w:r w:rsidRPr="00B03153">
              <w:rPr>
                <w:rFonts w:cs="Arial"/>
                <w:bCs/>
                <w:color w:val="000000"/>
                <w:sz w:val="20"/>
                <w:szCs w:val="20"/>
                <w:lang w:eastAsia="fr-CA"/>
              </w:rPr>
              <w:t>sont cod</w:t>
            </w:r>
            <w:r w:rsidRPr="00B03153">
              <w:rPr>
                <w:rFonts w:cs="Arial"/>
                <w:bCs/>
                <w:color w:val="000000"/>
                <w:sz w:val="20"/>
                <w:szCs w:val="20"/>
                <w:lang w:eastAsia="fr-CA"/>
              </w:rPr>
              <w:t>i</w:t>
            </w:r>
            <w:r w:rsidRPr="00B03153">
              <w:rPr>
                <w:rFonts w:cs="Arial"/>
                <w:bCs/>
                <w:color w:val="000000"/>
                <w:sz w:val="20"/>
                <w:szCs w:val="20"/>
                <w:lang w:eastAsia="fr-CA"/>
              </w:rPr>
              <w:t xml:space="preserve">fiées et </w:t>
            </w:r>
            <w:r w:rsidRPr="00E64D3B">
              <w:rPr>
                <w:rFonts w:cs="Arial"/>
                <w:color w:val="000000"/>
                <w:sz w:val="20"/>
                <w:szCs w:val="20"/>
                <w:lang w:eastAsia="fr-CA"/>
              </w:rPr>
              <w:t>partagées</w:t>
            </w:r>
            <w:r w:rsidRPr="00B03153">
              <w:rPr>
                <w:rFonts w:cs="Arial"/>
                <w:bCs/>
                <w:color w:val="000000"/>
                <w:sz w:val="20"/>
                <w:szCs w:val="20"/>
                <w:lang w:eastAsia="fr-CA"/>
              </w:rPr>
              <w:t xml:space="preserve"> au niveau local, natio</w:t>
            </w:r>
            <w:r>
              <w:rPr>
                <w:rFonts w:cs="Arial"/>
                <w:bCs/>
                <w:color w:val="000000"/>
                <w:sz w:val="20"/>
                <w:szCs w:val="20"/>
                <w:lang w:eastAsia="fr-CA"/>
              </w:rPr>
              <w:softHyphen/>
            </w:r>
            <w:r w:rsidRPr="00B03153">
              <w:rPr>
                <w:rFonts w:cs="Arial"/>
                <w:bCs/>
                <w:color w:val="000000"/>
                <w:sz w:val="20"/>
                <w:szCs w:val="20"/>
                <w:lang w:eastAsia="fr-CA"/>
              </w:rPr>
              <w:t>nal et International</w:t>
            </w:r>
          </w:p>
        </w:tc>
        <w:tc>
          <w:tcPr>
            <w:tcW w:w="2107" w:type="pct"/>
            <w:tcBorders>
              <w:right w:val="single" w:sz="12" w:space="0" w:color="808080" w:themeColor="background1" w:themeShade="80"/>
            </w:tcBorders>
            <w:vAlign w:val="center"/>
          </w:tcPr>
          <w:p w:rsidR="00111B4E" w:rsidRPr="00032F43" w:rsidRDefault="00111B4E" w:rsidP="00654334">
            <w:pPr>
              <w:pageBreakBefore/>
              <w:spacing w:beforeLines="20" w:before="48" w:afterLines="20" w:after="48" w:line="220" w:lineRule="exact"/>
              <w:jc w:val="left"/>
              <w:rPr>
                <w:sz w:val="20"/>
                <w:szCs w:val="20"/>
                <w:lang w:val="fr-FR"/>
              </w:rPr>
            </w:pPr>
            <w:r w:rsidRPr="00032F43">
              <w:rPr>
                <w:sz w:val="20"/>
                <w:szCs w:val="20"/>
                <w:lang w:val="fr-FR"/>
              </w:rPr>
              <w:t>Voyages d’études dans la région</w:t>
            </w:r>
          </w:p>
        </w:tc>
        <w:tc>
          <w:tcPr>
            <w:tcW w:w="210" w:type="pct"/>
            <w:tcBorders>
              <w:left w:val="single" w:sz="12" w:space="0" w:color="808080" w:themeColor="background1" w:themeShade="80"/>
            </w:tcBorders>
            <w:shd w:val="clear" w:color="auto" w:fill="FFFFFF"/>
            <w:vAlign w:val="center"/>
          </w:tcPr>
          <w:p w:rsidR="006B065A" w:rsidRDefault="006B065A" w:rsidP="00654334">
            <w:pPr>
              <w:keepNext/>
              <w:pageBreakBefore/>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111B4E" w:rsidP="00654334">
            <w:pPr>
              <w:keepNext/>
              <w:pageBreakBefore/>
              <w:spacing w:beforeLines="20" w:before="48" w:afterLines="20" w:after="48" w:line="220" w:lineRule="exact"/>
              <w:rPr>
                <w:b/>
                <w:sz w:val="20"/>
                <w:szCs w:val="20"/>
                <w:lang w:val="fr-FR"/>
              </w:rPr>
            </w:pPr>
            <w:r>
              <w:rPr>
                <w:b/>
                <w:sz w:val="20"/>
                <w:szCs w:val="20"/>
                <w:lang w:val="fr-FR"/>
              </w:rPr>
              <w:t>--</w:t>
            </w:r>
          </w:p>
        </w:tc>
        <w:tc>
          <w:tcPr>
            <w:tcW w:w="210" w:type="pct"/>
            <w:tcBorders>
              <w:left w:val="single" w:sz="12" w:space="0" w:color="808080" w:themeColor="background1" w:themeShade="80"/>
            </w:tcBorders>
            <w:shd w:val="clear" w:color="auto" w:fill="FFFFFF"/>
            <w:vAlign w:val="center"/>
          </w:tcPr>
          <w:p w:rsidR="006B065A" w:rsidRDefault="006B065A" w:rsidP="00654334">
            <w:pPr>
              <w:pageBreakBefore/>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6B065A" w:rsidP="00654334">
            <w:pPr>
              <w:pageBreakBefore/>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6B065A" w:rsidRDefault="006B065A" w:rsidP="00654334">
            <w:pPr>
              <w:keepNext/>
              <w:pageBreakBefore/>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6B065A" w:rsidP="00654334">
            <w:pPr>
              <w:keepNext/>
              <w:pageBreakBefore/>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6B065A" w:rsidRDefault="006B065A" w:rsidP="00654334">
            <w:pPr>
              <w:pageBreakBefore/>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6B065A" w:rsidP="00654334">
            <w:pPr>
              <w:pageBreakBefore/>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6B065A" w:rsidRDefault="006B065A" w:rsidP="00654334">
            <w:pPr>
              <w:keepNext/>
              <w:pageBreakBefore/>
              <w:spacing w:beforeLines="20" w:before="48" w:afterLines="20" w:after="48"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6B065A" w:rsidRDefault="006B065A" w:rsidP="00654334">
            <w:pPr>
              <w:keepNext/>
              <w:pageBreakBefore/>
              <w:spacing w:beforeLines="20" w:before="48" w:afterLines="20" w:after="48" w:line="220" w:lineRule="exact"/>
              <w:rPr>
                <w:b/>
                <w:sz w:val="20"/>
                <w:szCs w:val="20"/>
                <w:lang w:val="fr-FR"/>
              </w:rPr>
            </w:pPr>
          </w:p>
        </w:tc>
      </w:tr>
      <w:tr w:rsidR="00111B4E" w:rsidRPr="00B03153" w:rsidTr="006B0C3D">
        <w:tc>
          <w:tcPr>
            <w:tcW w:w="795" w:type="pct"/>
            <w:vMerge/>
            <w:vAlign w:val="center"/>
          </w:tcPr>
          <w:p w:rsidR="006B065A" w:rsidRDefault="006B065A"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6B065A" w:rsidRDefault="00111B4E" w:rsidP="00654334">
            <w:pPr>
              <w:spacing w:beforeLines="20" w:before="48" w:afterLines="20" w:after="48" w:line="220" w:lineRule="exact"/>
              <w:jc w:val="left"/>
              <w:rPr>
                <w:sz w:val="20"/>
                <w:szCs w:val="20"/>
                <w:lang w:val="fr-FR"/>
              </w:rPr>
            </w:pPr>
            <w:r w:rsidRPr="00032F43">
              <w:rPr>
                <w:sz w:val="20"/>
                <w:szCs w:val="20"/>
                <w:lang w:val="fr-FR"/>
              </w:rPr>
              <w:t xml:space="preserve">Etudes capitalisation, </w:t>
            </w:r>
          </w:p>
        </w:tc>
        <w:tc>
          <w:tcPr>
            <w:tcW w:w="210" w:type="pct"/>
            <w:tcBorders>
              <w:left w:val="single" w:sz="12" w:space="0" w:color="808080" w:themeColor="background1" w:themeShade="80"/>
            </w:tcBorders>
            <w:shd w:val="clear" w:color="auto" w:fill="FFFFFF"/>
            <w:vAlign w:val="center"/>
          </w:tcPr>
          <w:p w:rsidR="006B065A" w:rsidRDefault="006B065A" w:rsidP="00654334">
            <w:pPr>
              <w:keepNext/>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6B065A" w:rsidP="00654334">
            <w:pPr>
              <w:keepNext/>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6B065A" w:rsidRDefault="006B065A" w:rsidP="00654334">
            <w:pPr>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6B065A" w:rsidP="00654334">
            <w:pPr>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6B065A" w:rsidRDefault="00111B4E" w:rsidP="00654334">
            <w:pPr>
              <w:keepNext/>
              <w:spacing w:beforeLines="20" w:before="48" w:afterLines="20" w:after="48" w:line="220" w:lineRule="exact"/>
              <w:rPr>
                <w:b/>
                <w:sz w:val="20"/>
                <w:szCs w:val="20"/>
                <w:lang w:val="fr-FR"/>
              </w:rPr>
            </w:pPr>
            <w:r>
              <w:rPr>
                <w:b/>
                <w:sz w:val="20"/>
                <w:szCs w:val="20"/>
                <w:lang w:val="fr-FR"/>
              </w:rPr>
              <w:t>==</w:t>
            </w:r>
          </w:p>
        </w:tc>
        <w:tc>
          <w:tcPr>
            <w:tcW w:w="210" w:type="pct"/>
            <w:tcBorders>
              <w:right w:val="single" w:sz="12" w:space="0" w:color="808080" w:themeColor="background1" w:themeShade="80"/>
            </w:tcBorders>
            <w:shd w:val="clear" w:color="auto" w:fill="FFFFFF"/>
            <w:vAlign w:val="center"/>
          </w:tcPr>
          <w:p w:rsidR="006B065A" w:rsidRDefault="006B065A" w:rsidP="00654334">
            <w:pPr>
              <w:keepNext/>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6B065A" w:rsidRDefault="006B065A" w:rsidP="00654334">
            <w:pPr>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6B065A" w:rsidP="00654334">
            <w:pPr>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6B065A" w:rsidRDefault="006B065A" w:rsidP="00654334">
            <w:pPr>
              <w:keepNext/>
              <w:spacing w:beforeLines="20" w:before="48" w:afterLines="20" w:after="48"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6B065A" w:rsidRDefault="006B065A" w:rsidP="00654334">
            <w:pPr>
              <w:keepNext/>
              <w:spacing w:beforeLines="20" w:before="48" w:afterLines="20" w:after="48" w:line="220" w:lineRule="exact"/>
              <w:rPr>
                <w:b/>
                <w:sz w:val="20"/>
                <w:szCs w:val="20"/>
                <w:lang w:val="fr-FR"/>
              </w:rPr>
            </w:pPr>
          </w:p>
        </w:tc>
      </w:tr>
      <w:tr w:rsidR="00111B4E" w:rsidRPr="00B03153" w:rsidTr="006B0C3D">
        <w:tc>
          <w:tcPr>
            <w:tcW w:w="795" w:type="pct"/>
            <w:vMerge/>
            <w:vAlign w:val="center"/>
          </w:tcPr>
          <w:p w:rsidR="006B065A" w:rsidRDefault="006B065A"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6B065A" w:rsidRDefault="00111B4E" w:rsidP="00654334">
            <w:pPr>
              <w:spacing w:beforeLines="20" w:before="48" w:afterLines="20" w:after="48" w:line="220" w:lineRule="exact"/>
              <w:jc w:val="left"/>
              <w:rPr>
                <w:sz w:val="20"/>
                <w:szCs w:val="20"/>
                <w:lang w:val="fr-FR"/>
              </w:rPr>
            </w:pPr>
            <w:r>
              <w:rPr>
                <w:rFonts w:asciiTheme="minorHAnsi" w:hAnsiTheme="minorHAnsi"/>
                <w:bCs/>
                <w:sz w:val="20"/>
                <w:szCs w:val="20"/>
                <w:lang w:val="fr-FR" w:eastAsia="fr-FR"/>
              </w:rPr>
              <w:t>Ateliers/Séminaires</w:t>
            </w:r>
            <w:r w:rsidRPr="00B03153">
              <w:rPr>
                <w:rFonts w:asciiTheme="minorHAnsi" w:hAnsiTheme="minorHAnsi"/>
                <w:bCs/>
                <w:sz w:val="20"/>
                <w:szCs w:val="20"/>
                <w:lang w:val="fr-FR" w:eastAsia="fr-FR"/>
              </w:rPr>
              <w:t xml:space="preserve"> de partage des expériences, acquis et leçons titrés</w:t>
            </w:r>
          </w:p>
        </w:tc>
        <w:tc>
          <w:tcPr>
            <w:tcW w:w="210" w:type="pct"/>
            <w:tcBorders>
              <w:left w:val="single" w:sz="12" w:space="0" w:color="808080" w:themeColor="background1" w:themeShade="80"/>
            </w:tcBorders>
            <w:shd w:val="clear" w:color="auto" w:fill="FFFFFF"/>
            <w:vAlign w:val="center"/>
          </w:tcPr>
          <w:p w:rsidR="006B065A" w:rsidRDefault="006B065A" w:rsidP="00654334">
            <w:pPr>
              <w:keepNext/>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6B065A" w:rsidP="00654334">
            <w:pPr>
              <w:keepNext/>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6B065A" w:rsidRDefault="006B065A" w:rsidP="00654334">
            <w:pPr>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111B4E" w:rsidP="00654334">
            <w:pPr>
              <w:spacing w:beforeLines="20" w:before="48" w:afterLines="20" w:after="48"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6B065A" w:rsidRDefault="006B065A" w:rsidP="00654334">
            <w:pPr>
              <w:keepNext/>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111B4E" w:rsidP="00654334">
            <w:pPr>
              <w:spacing w:beforeLines="20" w:before="48" w:afterLines="20" w:after="48"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6B065A" w:rsidRDefault="006B065A" w:rsidP="00654334">
            <w:pPr>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111B4E" w:rsidP="00654334">
            <w:pPr>
              <w:spacing w:beforeLines="20" w:before="48" w:afterLines="20" w:after="48"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6B065A" w:rsidRDefault="006B065A" w:rsidP="00654334">
            <w:pPr>
              <w:keepNext/>
              <w:spacing w:beforeLines="20" w:before="48" w:afterLines="20" w:after="48"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6B065A" w:rsidRDefault="00111B4E" w:rsidP="00654334">
            <w:pPr>
              <w:spacing w:beforeLines="20" w:before="48" w:afterLines="20" w:after="48" w:line="220" w:lineRule="exact"/>
              <w:rPr>
                <w:b/>
                <w:sz w:val="20"/>
                <w:szCs w:val="20"/>
                <w:lang w:val="fr-FR"/>
              </w:rPr>
            </w:pPr>
            <w:r>
              <w:rPr>
                <w:b/>
                <w:sz w:val="20"/>
                <w:szCs w:val="20"/>
                <w:lang w:val="fr-FR"/>
              </w:rPr>
              <w:t>--</w:t>
            </w:r>
          </w:p>
        </w:tc>
      </w:tr>
      <w:tr w:rsidR="00111B4E" w:rsidRPr="00B03153" w:rsidTr="006B0C3D">
        <w:tc>
          <w:tcPr>
            <w:tcW w:w="795" w:type="pct"/>
            <w:vMerge/>
            <w:vAlign w:val="center"/>
          </w:tcPr>
          <w:p w:rsidR="006B065A" w:rsidRDefault="006B065A" w:rsidP="00654334">
            <w:pPr>
              <w:spacing w:beforeLines="20" w:before="48" w:afterLines="20" w:after="48" w:line="220" w:lineRule="exact"/>
              <w:jc w:val="left"/>
              <w:rPr>
                <w:rFonts w:cs="Arial"/>
                <w:b/>
                <w:bCs/>
                <w:color w:val="000000"/>
                <w:sz w:val="20"/>
                <w:szCs w:val="20"/>
                <w:lang w:eastAsia="fr-CA"/>
              </w:rPr>
            </w:pPr>
          </w:p>
        </w:tc>
        <w:tc>
          <w:tcPr>
            <w:tcW w:w="2107" w:type="pct"/>
            <w:tcBorders>
              <w:right w:val="single" w:sz="12" w:space="0" w:color="808080" w:themeColor="background1" w:themeShade="80"/>
            </w:tcBorders>
            <w:vAlign w:val="center"/>
          </w:tcPr>
          <w:p w:rsidR="00111B4E" w:rsidRPr="00B03153" w:rsidRDefault="00111B4E" w:rsidP="006B0C3D">
            <w:pPr>
              <w:spacing w:after="0" w:line="220" w:lineRule="exact"/>
              <w:jc w:val="left"/>
              <w:rPr>
                <w:sz w:val="20"/>
                <w:szCs w:val="20"/>
                <w:lang w:val="fr-FR"/>
              </w:rPr>
            </w:pPr>
            <w:r w:rsidRPr="00B03153">
              <w:rPr>
                <w:rFonts w:asciiTheme="minorHAnsi" w:hAnsiTheme="minorHAnsi"/>
                <w:bCs/>
                <w:sz w:val="20"/>
                <w:szCs w:val="20"/>
                <w:lang w:val="fr-FR" w:eastAsia="fr-FR"/>
              </w:rPr>
              <w:t>Diffusion</w:t>
            </w:r>
            <w:r w:rsidRPr="00B03153">
              <w:rPr>
                <w:rFonts w:asciiTheme="minorHAnsi" w:hAnsiTheme="minorHAnsi"/>
                <w:sz w:val="20"/>
                <w:szCs w:val="20"/>
                <w:lang w:val="fr-FR"/>
              </w:rPr>
              <w:t xml:space="preserve"> des outils de gestion, planification, maîtrise d'ouvrage dév</w:t>
            </w:r>
            <w:r w:rsidRPr="00B03153">
              <w:rPr>
                <w:rFonts w:asciiTheme="minorHAnsi" w:hAnsiTheme="minorHAnsi"/>
                <w:sz w:val="20"/>
                <w:szCs w:val="20"/>
                <w:lang w:val="fr-FR"/>
              </w:rPr>
              <w:t>e</w:t>
            </w:r>
            <w:r w:rsidRPr="00B03153">
              <w:rPr>
                <w:rFonts w:asciiTheme="minorHAnsi" w:hAnsiTheme="minorHAnsi"/>
                <w:sz w:val="20"/>
                <w:szCs w:val="20"/>
                <w:lang w:val="fr-FR"/>
              </w:rPr>
              <w:t>loppés et utilisés</w:t>
            </w:r>
          </w:p>
        </w:tc>
        <w:tc>
          <w:tcPr>
            <w:tcW w:w="210" w:type="pct"/>
            <w:tcBorders>
              <w:left w:val="single" w:sz="12" w:space="0" w:color="808080" w:themeColor="background1" w:themeShade="80"/>
            </w:tcBorders>
            <w:shd w:val="clear" w:color="auto" w:fill="FFFFFF"/>
            <w:vAlign w:val="center"/>
          </w:tcPr>
          <w:p w:rsidR="00111B4E" w:rsidRPr="00B03153" w:rsidRDefault="00111B4E" w:rsidP="00654334">
            <w:pPr>
              <w:keepNext/>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6B065A" w:rsidP="00654334">
            <w:pPr>
              <w:keepNext/>
              <w:spacing w:beforeLines="20" w:before="48" w:afterLines="20" w:after="48" w:line="220" w:lineRule="exact"/>
              <w:rPr>
                <w:b/>
                <w:sz w:val="20"/>
                <w:szCs w:val="20"/>
                <w:lang w:val="fr-FR"/>
              </w:rPr>
            </w:pPr>
          </w:p>
        </w:tc>
        <w:tc>
          <w:tcPr>
            <w:tcW w:w="210" w:type="pct"/>
            <w:tcBorders>
              <w:left w:val="single" w:sz="12" w:space="0" w:color="808080" w:themeColor="background1" w:themeShade="80"/>
            </w:tcBorders>
            <w:shd w:val="clear" w:color="auto" w:fill="FFFFFF"/>
            <w:vAlign w:val="center"/>
          </w:tcPr>
          <w:p w:rsidR="006B065A" w:rsidRDefault="006B065A" w:rsidP="00654334">
            <w:pPr>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111B4E" w:rsidP="00654334">
            <w:pPr>
              <w:spacing w:beforeLines="20" w:before="48" w:afterLines="20" w:after="48"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6B065A" w:rsidRDefault="006B065A" w:rsidP="00654334">
            <w:pPr>
              <w:keepNext/>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111B4E" w:rsidP="00654334">
            <w:pPr>
              <w:keepNext/>
              <w:spacing w:beforeLines="20" w:before="48" w:afterLines="20" w:after="48" w:line="220" w:lineRule="exact"/>
              <w:rPr>
                <w:b/>
                <w:sz w:val="20"/>
                <w:szCs w:val="20"/>
                <w:lang w:val="fr-FR"/>
              </w:rPr>
            </w:pPr>
            <w:r>
              <w:rPr>
                <w:b/>
                <w:sz w:val="20"/>
                <w:szCs w:val="20"/>
                <w:lang w:val="fr-FR"/>
              </w:rPr>
              <w:t xml:space="preserve"> -</w:t>
            </w:r>
          </w:p>
        </w:tc>
        <w:tc>
          <w:tcPr>
            <w:tcW w:w="210" w:type="pct"/>
            <w:tcBorders>
              <w:left w:val="single" w:sz="12" w:space="0" w:color="808080" w:themeColor="background1" w:themeShade="80"/>
            </w:tcBorders>
            <w:shd w:val="clear" w:color="auto" w:fill="FFFFFF"/>
            <w:vAlign w:val="center"/>
          </w:tcPr>
          <w:p w:rsidR="006B065A" w:rsidRDefault="006B065A" w:rsidP="00654334">
            <w:pPr>
              <w:spacing w:beforeLines="20" w:before="48" w:afterLines="20" w:after="48" w:line="220" w:lineRule="exact"/>
              <w:rPr>
                <w:b/>
                <w:sz w:val="20"/>
                <w:szCs w:val="20"/>
                <w:lang w:val="fr-FR"/>
              </w:rPr>
            </w:pPr>
          </w:p>
        </w:tc>
        <w:tc>
          <w:tcPr>
            <w:tcW w:w="210" w:type="pct"/>
            <w:tcBorders>
              <w:right w:val="single" w:sz="12" w:space="0" w:color="808080" w:themeColor="background1" w:themeShade="80"/>
            </w:tcBorders>
            <w:shd w:val="clear" w:color="auto" w:fill="FFFFFF"/>
            <w:vAlign w:val="center"/>
          </w:tcPr>
          <w:p w:rsidR="006B065A" w:rsidRDefault="00111B4E" w:rsidP="00654334">
            <w:pPr>
              <w:spacing w:beforeLines="20" w:before="48" w:afterLines="20" w:after="48" w:line="220" w:lineRule="exact"/>
              <w:rPr>
                <w:b/>
                <w:sz w:val="20"/>
                <w:szCs w:val="20"/>
                <w:lang w:val="fr-FR"/>
              </w:rPr>
            </w:pPr>
            <w:r>
              <w:rPr>
                <w:b/>
                <w:sz w:val="20"/>
                <w:szCs w:val="20"/>
                <w:lang w:val="fr-FR"/>
              </w:rPr>
              <w:t xml:space="preserve"> - </w:t>
            </w:r>
          </w:p>
        </w:tc>
        <w:tc>
          <w:tcPr>
            <w:tcW w:w="210" w:type="pct"/>
            <w:tcBorders>
              <w:left w:val="single" w:sz="12" w:space="0" w:color="808080" w:themeColor="background1" w:themeShade="80"/>
            </w:tcBorders>
            <w:shd w:val="clear" w:color="auto" w:fill="FFFFFF"/>
            <w:vAlign w:val="center"/>
          </w:tcPr>
          <w:p w:rsidR="006B065A" w:rsidRDefault="006B065A" w:rsidP="00654334">
            <w:pPr>
              <w:keepNext/>
              <w:spacing w:beforeLines="20" w:before="48" w:afterLines="20" w:after="48" w:line="220" w:lineRule="exact"/>
              <w:rPr>
                <w:b/>
                <w:sz w:val="20"/>
                <w:szCs w:val="20"/>
                <w:lang w:val="fr-FR"/>
              </w:rPr>
            </w:pPr>
          </w:p>
        </w:tc>
        <w:tc>
          <w:tcPr>
            <w:tcW w:w="208" w:type="pct"/>
            <w:tcBorders>
              <w:right w:val="single" w:sz="12" w:space="0" w:color="808080" w:themeColor="background1" w:themeShade="80"/>
            </w:tcBorders>
            <w:shd w:val="clear" w:color="auto" w:fill="FFFFFF"/>
            <w:vAlign w:val="center"/>
          </w:tcPr>
          <w:p w:rsidR="006B065A" w:rsidRDefault="00111B4E" w:rsidP="00654334">
            <w:pPr>
              <w:keepNext/>
              <w:spacing w:beforeLines="20" w:before="48" w:afterLines="20" w:after="48" w:line="220" w:lineRule="exact"/>
              <w:rPr>
                <w:b/>
                <w:sz w:val="20"/>
                <w:szCs w:val="20"/>
                <w:lang w:val="fr-FR"/>
              </w:rPr>
            </w:pPr>
            <w:r>
              <w:rPr>
                <w:b/>
                <w:sz w:val="20"/>
                <w:szCs w:val="20"/>
                <w:lang w:val="fr-FR"/>
              </w:rPr>
              <w:t xml:space="preserve"> -</w:t>
            </w:r>
          </w:p>
        </w:tc>
      </w:tr>
    </w:tbl>
    <w:p w:rsidR="00DB35BA" w:rsidRPr="00877438" w:rsidRDefault="00DB35BA" w:rsidP="007713E4">
      <w:pPr>
        <w:rPr>
          <w:lang w:val="fr-FR"/>
        </w:rPr>
      </w:pPr>
    </w:p>
    <w:p w:rsidR="00204FD4" w:rsidRPr="00877438" w:rsidRDefault="00204FD4" w:rsidP="007713E4">
      <w:pPr>
        <w:rPr>
          <w:lang w:val="fr-FR"/>
        </w:rPr>
        <w:sectPr w:rsidR="00204FD4" w:rsidRPr="00877438" w:rsidSect="00F5085F">
          <w:headerReference w:type="even" r:id="rId37"/>
          <w:headerReference w:type="default" r:id="rId38"/>
          <w:footerReference w:type="even" r:id="rId39"/>
          <w:footerReference w:type="default" r:id="rId40"/>
          <w:pgSz w:w="16840" w:h="11907" w:orient="landscape" w:code="9"/>
          <w:pgMar w:top="1349" w:right="1418" w:bottom="1418" w:left="1418" w:header="709" w:footer="709" w:gutter="0"/>
          <w:cols w:space="708"/>
          <w:docGrid w:linePitch="360"/>
        </w:sectPr>
      </w:pPr>
    </w:p>
    <w:p w:rsidR="00204FD4" w:rsidRPr="00877438" w:rsidRDefault="00204FD4" w:rsidP="00F80588">
      <w:pPr>
        <w:pStyle w:val="Titre2"/>
      </w:pPr>
      <w:bookmarkStart w:id="103" w:name="_Toc303861128"/>
      <w:bookmarkStart w:id="104" w:name="_Toc303861243"/>
      <w:bookmarkStart w:id="105" w:name="_Toc303862617"/>
      <w:bookmarkStart w:id="106" w:name="_Toc358703171"/>
      <w:r w:rsidRPr="00877438">
        <w:lastRenderedPageBreak/>
        <w:t>Choix et description des partenaires locaux</w:t>
      </w:r>
      <w:bookmarkEnd w:id="103"/>
      <w:bookmarkEnd w:id="104"/>
      <w:bookmarkEnd w:id="105"/>
      <w:bookmarkEnd w:id="106"/>
    </w:p>
    <w:p w:rsidR="00204FD4" w:rsidRPr="00877438" w:rsidRDefault="00204FD4" w:rsidP="00F80588">
      <w:pPr>
        <w:pStyle w:val="Titre3"/>
      </w:pPr>
      <w:bookmarkStart w:id="107" w:name="_Toc303861129"/>
      <w:bookmarkStart w:id="108" w:name="_Toc303861244"/>
      <w:bookmarkStart w:id="109" w:name="_Toc303862618"/>
      <w:bookmarkStart w:id="110" w:name="_Toc358703172"/>
      <w:r w:rsidRPr="00877438">
        <w:t>Présentation du (des) partenaire(s)</w:t>
      </w:r>
      <w:bookmarkEnd w:id="107"/>
      <w:bookmarkEnd w:id="108"/>
      <w:bookmarkEnd w:id="109"/>
      <w:bookmarkEnd w:id="110"/>
    </w:p>
    <w:p w:rsidR="00204FD4" w:rsidRPr="00877438" w:rsidRDefault="00204FD4" w:rsidP="006C69C3">
      <w:pPr>
        <w:rPr>
          <w:lang w:val="fr-FR"/>
        </w:rPr>
      </w:pPr>
      <w:r w:rsidRPr="00877438">
        <w:rPr>
          <w:lang w:val="fr-FR"/>
        </w:rPr>
        <w:t>Pour la mise en œuvre de la composante UNCDF, le partenariat pour l’opérationnalisation des activ</w:t>
      </w:r>
      <w:r w:rsidRPr="00877438">
        <w:rPr>
          <w:lang w:val="fr-FR"/>
        </w:rPr>
        <w:t>i</w:t>
      </w:r>
      <w:r w:rsidRPr="00877438">
        <w:rPr>
          <w:lang w:val="fr-FR"/>
        </w:rPr>
        <w:t>tés sera établi entre la structure de coordination de la composante (UNCDF) et les bénéficiaires d</w:t>
      </w:r>
      <w:r w:rsidRPr="00877438">
        <w:rPr>
          <w:lang w:val="fr-FR"/>
        </w:rPr>
        <w:t>i</w:t>
      </w:r>
      <w:r w:rsidRPr="00877438">
        <w:rPr>
          <w:lang w:val="fr-FR"/>
        </w:rPr>
        <w:t>rects, qui sont les administrateurs des trois communes cibles et leur administration, les instances de coordination, d’orientation et de suivi des actions de développement en place sur le terrain, les CCDC qui appuient l’administration communale. La coordination de la composante UNCDF s’appuiera tout</w:t>
      </w:r>
      <w:r w:rsidRPr="00877438">
        <w:rPr>
          <w:lang w:val="fr-FR"/>
        </w:rPr>
        <w:t>e</w:t>
      </w:r>
      <w:r w:rsidRPr="00877438">
        <w:rPr>
          <w:lang w:val="fr-FR"/>
        </w:rPr>
        <w:t>fois en grande partie sur l’expertise nationale existante en matière d’appui aux communes à travers des contrats de prestation de services. Il faut aussi noter le partenariat avec l’ONU FEMMES pour la prise en compte de la dimension genre.</w:t>
      </w:r>
    </w:p>
    <w:p w:rsidR="00204FD4" w:rsidRPr="00877438" w:rsidRDefault="00204FD4" w:rsidP="00F80588">
      <w:pPr>
        <w:pStyle w:val="Titre3"/>
      </w:pPr>
      <w:bookmarkStart w:id="111" w:name="_Toc303861132"/>
      <w:bookmarkStart w:id="112" w:name="_Toc303861247"/>
      <w:bookmarkStart w:id="113" w:name="_Toc303862621"/>
      <w:bookmarkStart w:id="114" w:name="_Toc358703173"/>
      <w:r w:rsidRPr="00877438">
        <w:t>Description du partenariat</w:t>
      </w:r>
      <w:bookmarkEnd w:id="111"/>
      <w:bookmarkEnd w:id="112"/>
      <w:bookmarkEnd w:id="113"/>
      <w:bookmarkEnd w:id="114"/>
    </w:p>
    <w:p w:rsidR="00204FD4" w:rsidRPr="00877438" w:rsidRDefault="00204FD4" w:rsidP="006C69C3">
      <w:pPr>
        <w:rPr>
          <w:lang w:val="fr-FR"/>
        </w:rPr>
      </w:pPr>
      <w:r w:rsidRPr="00877438">
        <w:rPr>
          <w:lang w:val="fr-FR"/>
        </w:rPr>
        <w:t>L’action de l’UNCDF consistera essentiellement, d’une part, en l’accompagnement des communes et de leur administration dans la mise en œuvre de leurs missions en matière de sécurité alimentaire et nutritionnelle. Il s’agira donc de leur apporter des outils et des techniques en vue d’une meilleure a</w:t>
      </w:r>
      <w:r w:rsidRPr="00877438">
        <w:rPr>
          <w:lang w:val="fr-FR"/>
        </w:rPr>
        <w:t>p</w:t>
      </w:r>
      <w:r w:rsidRPr="00877438">
        <w:rPr>
          <w:lang w:val="fr-FR"/>
        </w:rPr>
        <w:t>préhension de la problématique, de l’articulation d’une première stratégie de développement co</w:t>
      </w:r>
      <w:r w:rsidRPr="00877438">
        <w:rPr>
          <w:lang w:val="fr-FR"/>
        </w:rPr>
        <w:t>m</w:t>
      </w:r>
      <w:r w:rsidRPr="00877438">
        <w:rPr>
          <w:lang w:val="fr-FR"/>
        </w:rPr>
        <w:t>munale avec la SAN comme axe central et d’une planification efficace et réaliste des solutions préc</w:t>
      </w:r>
      <w:r w:rsidRPr="00877438">
        <w:rPr>
          <w:lang w:val="fr-FR"/>
        </w:rPr>
        <w:t>o</w:t>
      </w:r>
      <w:r w:rsidRPr="00877438">
        <w:rPr>
          <w:lang w:val="fr-FR"/>
        </w:rPr>
        <w:t>nisées. Pour cet aspect, l’UNCDF aura recours aux services de prestataires (assistants techniques et consultants) pour élaborer les outils, de concert avec les programmes nationaux impliqués dans le d</w:t>
      </w:r>
      <w:r w:rsidRPr="00877438">
        <w:rPr>
          <w:lang w:val="fr-FR"/>
        </w:rPr>
        <w:t>é</w:t>
      </w:r>
      <w:r w:rsidRPr="00877438">
        <w:rPr>
          <w:lang w:val="fr-FR"/>
        </w:rPr>
        <w:t>veloppement local et la décentralisation.</w:t>
      </w:r>
    </w:p>
    <w:p w:rsidR="00204FD4" w:rsidRPr="00877438" w:rsidRDefault="00204FD4" w:rsidP="0052249A">
      <w:pPr>
        <w:rPr>
          <w:lang w:val="fr-FR"/>
        </w:rPr>
      </w:pPr>
      <w:r w:rsidRPr="00877438">
        <w:rPr>
          <w:lang w:val="fr-FR"/>
        </w:rPr>
        <w:t>D’autre part, l’UNCDF mettra en place les mécanismes nécessaires pour permettre aux communes partenaires d’accéder aux fonds disponibles dans le cadre du programme FBSA/ UNCDF pour réaliser des investissements structurants et des projets contribuant à améliorer durablement la sécurité al</w:t>
      </w:r>
      <w:r w:rsidRPr="00877438">
        <w:rPr>
          <w:lang w:val="fr-FR"/>
        </w:rPr>
        <w:t>i</w:t>
      </w:r>
      <w:r w:rsidRPr="00877438">
        <w:rPr>
          <w:lang w:val="fr-FR"/>
        </w:rPr>
        <w:t>mentaire et nutritionnelle des populations dans cette zone. À cet effet, des conventions de parten</w:t>
      </w:r>
      <w:r w:rsidRPr="00877438">
        <w:rPr>
          <w:lang w:val="fr-FR"/>
        </w:rPr>
        <w:t>a</w:t>
      </w:r>
      <w:r w:rsidRPr="00877438">
        <w:rPr>
          <w:lang w:val="fr-FR"/>
        </w:rPr>
        <w:t>riat, prenant en compte les besoins prioritaires/exigences des différentes parties impliquées dans la mobilisation de ces fonds, seront signées. Deux conventions seront signées : l'une avec les co</w:t>
      </w:r>
      <w:r w:rsidRPr="00877438">
        <w:rPr>
          <w:lang w:val="fr-FR"/>
        </w:rPr>
        <w:t>m</w:t>
      </w:r>
      <w:r w:rsidRPr="00877438">
        <w:rPr>
          <w:lang w:val="fr-FR"/>
        </w:rPr>
        <w:t>munes, précisant les rôles et responsabilités des parties, les enveloppes financières, la définition des investissements admissibles et des critères d'évaluation des investissements structurants et les cr</w:t>
      </w:r>
      <w:r w:rsidRPr="00877438">
        <w:rPr>
          <w:lang w:val="fr-FR"/>
        </w:rPr>
        <w:t>i</w:t>
      </w:r>
      <w:r w:rsidRPr="00877438">
        <w:rPr>
          <w:lang w:val="fr-FR"/>
        </w:rPr>
        <w:t>tères de performances locales; l'autre convention sera signée avec les responsables des transferts f</w:t>
      </w:r>
      <w:r w:rsidRPr="00877438">
        <w:rPr>
          <w:lang w:val="fr-FR"/>
        </w:rPr>
        <w:t>i</w:t>
      </w:r>
      <w:r w:rsidRPr="00877438">
        <w:rPr>
          <w:lang w:val="fr-FR"/>
        </w:rPr>
        <w:t>nanciers (opération pilote) qui seront choisis ou déterminés après analyse des conditions de mise en œuvre d’une étude d'efficience/efficacité.</w:t>
      </w:r>
    </w:p>
    <w:p w:rsidR="00204FD4" w:rsidRPr="00877438" w:rsidRDefault="00A36630" w:rsidP="00F80588">
      <w:pPr>
        <w:pStyle w:val="Titre2"/>
      </w:pPr>
      <w:bookmarkStart w:id="115" w:name="_Toc303861133"/>
      <w:bookmarkStart w:id="116" w:name="_Toc303861248"/>
      <w:bookmarkStart w:id="117" w:name="_Toc303862622"/>
      <w:bookmarkStart w:id="118" w:name="_Toc358703174"/>
      <w:r w:rsidRPr="00877438">
        <w:t>Modalités</w:t>
      </w:r>
      <w:r w:rsidR="00204FD4" w:rsidRPr="00877438">
        <w:t xml:space="preserve"> d’</w:t>
      </w:r>
      <w:r w:rsidRPr="00877438">
        <w:t>exécution</w:t>
      </w:r>
      <w:r w:rsidR="00204FD4" w:rsidRPr="00877438">
        <w:t xml:space="preserve"> de l’organisation partenaire</w:t>
      </w:r>
      <w:bookmarkEnd w:id="115"/>
      <w:bookmarkEnd w:id="116"/>
      <w:bookmarkEnd w:id="117"/>
      <w:bookmarkEnd w:id="118"/>
    </w:p>
    <w:p w:rsidR="00204FD4" w:rsidRPr="00877438" w:rsidRDefault="00204FD4" w:rsidP="00F80588">
      <w:pPr>
        <w:pStyle w:val="Titre3"/>
      </w:pPr>
      <w:bookmarkStart w:id="119" w:name="_Toc303861134"/>
      <w:bookmarkStart w:id="120" w:name="_Toc303861249"/>
      <w:bookmarkStart w:id="121" w:name="_Toc303862623"/>
      <w:bookmarkStart w:id="122" w:name="_Toc358703175"/>
      <w:r w:rsidRPr="00877438">
        <w:t>Responsabilités en termes de prise de décision</w:t>
      </w:r>
      <w:bookmarkEnd w:id="119"/>
      <w:bookmarkEnd w:id="120"/>
      <w:bookmarkEnd w:id="121"/>
      <w:r w:rsidRPr="00877438">
        <w:t>s</w:t>
      </w:r>
      <w:bookmarkEnd w:id="122"/>
    </w:p>
    <w:p w:rsidR="00204FD4" w:rsidRPr="00877438" w:rsidRDefault="00204FD4" w:rsidP="006C69C3">
      <w:pPr>
        <w:rPr>
          <w:lang w:val="fr-FR"/>
        </w:rPr>
      </w:pPr>
      <w:r w:rsidRPr="00877438">
        <w:rPr>
          <w:lang w:val="fr-FR"/>
        </w:rPr>
        <w:t>L’UNCDF met en place une équipe de coordination (UCP) légère qui supervisera la planification et la mise en œuvre de l’ensemble des activités de la composante dans les trois communes. L’UCP sera in</w:t>
      </w:r>
      <w:r w:rsidRPr="00877438">
        <w:rPr>
          <w:lang w:val="fr-FR"/>
        </w:rPr>
        <w:t>s</w:t>
      </w:r>
      <w:r w:rsidRPr="00877438">
        <w:rPr>
          <w:lang w:val="fr-FR"/>
        </w:rPr>
        <w:t>tallée à Kinyinya et couvrira l’ensemble des communes.</w:t>
      </w:r>
    </w:p>
    <w:p w:rsidR="00204FD4" w:rsidRPr="00877438" w:rsidRDefault="00204FD4" w:rsidP="006C69C3">
      <w:pPr>
        <w:rPr>
          <w:lang w:val="fr-FR"/>
        </w:rPr>
      </w:pPr>
      <w:r w:rsidRPr="00877438">
        <w:rPr>
          <w:lang w:val="fr-FR"/>
        </w:rPr>
        <w:t>Les programmes de travail de l’équipe de mise en œuvre de la composante sont élaborés en conce</w:t>
      </w:r>
      <w:r w:rsidRPr="00877438">
        <w:rPr>
          <w:lang w:val="fr-FR"/>
        </w:rPr>
        <w:t>r</w:t>
      </w:r>
      <w:r w:rsidRPr="00877438">
        <w:rPr>
          <w:lang w:val="fr-FR"/>
        </w:rPr>
        <w:t>tation avec les communes et les ONG partenaires intervenant au niveau de celles-ci (ONG) et sont soumis systématiquement à la coordination générale du programme (MINAGRIE appuyé par la FAO) et à ses différentes instances, s’il y a lieu, pour approbation. Après cette approbation, leur mise en œuvre relève exclusivement de la responsabilité de la coordination UNCDF et des prestataires de se</w:t>
      </w:r>
      <w:r w:rsidRPr="00877438">
        <w:rPr>
          <w:lang w:val="fr-FR"/>
        </w:rPr>
        <w:t>r</w:t>
      </w:r>
      <w:r w:rsidRPr="00877438">
        <w:rPr>
          <w:lang w:val="fr-FR"/>
        </w:rPr>
        <w:t>vices recrutés travaillant en collaboration étroite avec les communes.</w:t>
      </w:r>
    </w:p>
    <w:p w:rsidR="00204FD4" w:rsidRPr="00877438" w:rsidRDefault="00204FD4" w:rsidP="00F80588">
      <w:pPr>
        <w:pStyle w:val="Titre3"/>
      </w:pPr>
      <w:bookmarkStart w:id="123" w:name="_Toc303861135"/>
      <w:bookmarkStart w:id="124" w:name="_Toc303861250"/>
      <w:bookmarkStart w:id="125" w:name="_Toc303862624"/>
      <w:bookmarkStart w:id="126" w:name="_Toc358703176"/>
      <w:r w:rsidRPr="00877438">
        <w:lastRenderedPageBreak/>
        <w:t>Gestion journalière, logistique</w:t>
      </w:r>
      <w:bookmarkEnd w:id="123"/>
      <w:bookmarkEnd w:id="124"/>
      <w:bookmarkEnd w:id="125"/>
      <w:bookmarkEnd w:id="126"/>
    </w:p>
    <w:p w:rsidR="00204FD4" w:rsidRPr="00877438" w:rsidRDefault="00204FD4" w:rsidP="009A0C1D">
      <w:pPr>
        <w:spacing w:after="120"/>
        <w:rPr>
          <w:lang w:val="fr-FR"/>
        </w:rPr>
      </w:pPr>
      <w:r w:rsidRPr="00877438">
        <w:rPr>
          <w:lang w:val="fr-FR"/>
        </w:rPr>
        <w:t>L’équipe de coordination UNCDF est constituée de :</w:t>
      </w:r>
    </w:p>
    <w:p w:rsidR="00204FD4" w:rsidRPr="00877438" w:rsidRDefault="00204FD4" w:rsidP="001E0A4E">
      <w:pPr>
        <w:numPr>
          <w:ilvl w:val="0"/>
          <w:numId w:val="26"/>
        </w:numPr>
        <w:spacing w:before="80" w:after="0"/>
        <w:ind w:left="567" w:hanging="283"/>
        <w:rPr>
          <w:lang w:val="fr-FR"/>
        </w:rPr>
      </w:pPr>
      <w:r w:rsidRPr="00877438">
        <w:rPr>
          <w:lang w:val="fr-FR"/>
        </w:rPr>
        <w:t xml:space="preserve">Un </w:t>
      </w:r>
      <w:r w:rsidRPr="00DB35BA">
        <w:rPr>
          <w:lang w:eastAsia="fr-CA"/>
        </w:rPr>
        <w:t>expert</w:t>
      </w:r>
      <w:r w:rsidRPr="00877438">
        <w:rPr>
          <w:lang w:val="fr-FR"/>
        </w:rPr>
        <w:t xml:space="preserve"> international chargé de l</w:t>
      </w:r>
      <w:r w:rsidRPr="00877438">
        <w:rPr>
          <w:rFonts w:cs="Calibri"/>
          <w:szCs w:val="24"/>
          <w:lang w:val="fr-FR"/>
        </w:rPr>
        <w:t>’appui à la mise en œuvre et le suivi du projet, incluant le contrôle de qualité, l’appui à la DGD</w:t>
      </w:r>
      <w:r w:rsidR="007B796E">
        <w:rPr>
          <w:rFonts w:cs="Calibri"/>
          <w:szCs w:val="24"/>
          <w:lang w:val="fr-FR"/>
        </w:rPr>
        <w:t>MAD</w:t>
      </w:r>
      <w:r w:rsidRPr="00877438">
        <w:rPr>
          <w:rFonts w:cs="Calibri"/>
          <w:szCs w:val="24"/>
          <w:lang w:val="fr-FR"/>
        </w:rPr>
        <w:t xml:space="preserve"> dans ses relations avec les autorités nationales et l</w:t>
      </w:r>
      <w:r w:rsidRPr="00877438">
        <w:rPr>
          <w:rFonts w:cs="Calibri"/>
          <w:szCs w:val="24"/>
          <w:lang w:val="fr-FR"/>
        </w:rPr>
        <w:t>o</w:t>
      </w:r>
      <w:r w:rsidRPr="00877438">
        <w:rPr>
          <w:rFonts w:cs="Calibri"/>
          <w:szCs w:val="24"/>
          <w:lang w:val="fr-FR"/>
        </w:rPr>
        <w:t>cales dans le domaine de la sécurité alimentaire, d’explorer les opportunités de tester le SAFIC tout en appuyant l’opérationnalisation du FONIC;</w:t>
      </w:r>
    </w:p>
    <w:p w:rsidR="00204FD4" w:rsidRPr="00877438" w:rsidRDefault="00204FD4" w:rsidP="001E0A4E">
      <w:pPr>
        <w:numPr>
          <w:ilvl w:val="0"/>
          <w:numId w:val="26"/>
        </w:numPr>
        <w:spacing w:before="80" w:after="0"/>
        <w:ind w:left="567" w:hanging="283"/>
        <w:rPr>
          <w:lang w:val="fr-FR"/>
        </w:rPr>
      </w:pPr>
      <w:r w:rsidRPr="00877438">
        <w:rPr>
          <w:lang w:val="fr-FR"/>
        </w:rPr>
        <w:t xml:space="preserve">Un </w:t>
      </w:r>
      <w:r w:rsidRPr="00DB35BA">
        <w:rPr>
          <w:lang w:eastAsia="fr-CA"/>
        </w:rPr>
        <w:t>coordonnateur</w:t>
      </w:r>
      <w:r w:rsidRPr="00877438">
        <w:rPr>
          <w:lang w:val="fr-FR"/>
        </w:rPr>
        <w:t xml:space="preserve"> de la composante qui assurera également les fonctions d’expert en renfo</w:t>
      </w:r>
      <w:r w:rsidRPr="00877438">
        <w:rPr>
          <w:lang w:val="fr-FR"/>
        </w:rPr>
        <w:t>r</w:t>
      </w:r>
      <w:r w:rsidRPr="00877438">
        <w:rPr>
          <w:lang w:val="fr-FR"/>
        </w:rPr>
        <w:t>cement des capacités pour la coordination de l’ensemble des appuis et la formation des élus et du personnel des collectivités territoriales (expert national pour une durée de 5 ans);</w:t>
      </w:r>
    </w:p>
    <w:p w:rsidR="00204FD4" w:rsidRPr="00877438" w:rsidRDefault="00204FD4" w:rsidP="001E0A4E">
      <w:pPr>
        <w:numPr>
          <w:ilvl w:val="0"/>
          <w:numId w:val="26"/>
        </w:numPr>
        <w:spacing w:before="80" w:after="0"/>
        <w:ind w:left="567" w:hanging="283"/>
        <w:rPr>
          <w:lang w:val="fr-FR"/>
        </w:rPr>
      </w:pPr>
      <w:r w:rsidRPr="00877438">
        <w:rPr>
          <w:lang w:val="fr-FR"/>
        </w:rPr>
        <w:t>Un expert en infrastructures (génie civil, pistes rurales, systèmes d’AEP) qui sera responsable d’appuyer les communes dans la gestion de la mise en œuvre des infrastructures prioritaires s</w:t>
      </w:r>
      <w:r w:rsidRPr="00877438">
        <w:rPr>
          <w:lang w:val="fr-FR"/>
        </w:rPr>
        <w:t>é</w:t>
      </w:r>
      <w:r w:rsidRPr="00877438">
        <w:rPr>
          <w:lang w:val="fr-FR"/>
        </w:rPr>
        <w:t>lectionnées, incluant les systèmes d’alimentation en eau potable, en faisant appel, au besoin, à des ingénieurs-conseils;</w:t>
      </w:r>
    </w:p>
    <w:p w:rsidR="00204FD4" w:rsidRPr="00877438" w:rsidRDefault="00204FD4" w:rsidP="001E0A4E">
      <w:pPr>
        <w:numPr>
          <w:ilvl w:val="0"/>
          <w:numId w:val="26"/>
        </w:numPr>
        <w:spacing w:before="80" w:after="0"/>
        <w:ind w:left="567" w:hanging="283"/>
        <w:rPr>
          <w:lang w:val="fr-FR"/>
        </w:rPr>
      </w:pPr>
      <w:r w:rsidRPr="00877438">
        <w:rPr>
          <w:lang w:val="fr-FR"/>
        </w:rPr>
        <w:t xml:space="preserve">Un(e) </w:t>
      </w:r>
      <w:r w:rsidRPr="00DB35BA">
        <w:rPr>
          <w:lang w:eastAsia="fr-CA"/>
        </w:rPr>
        <w:t>assistant</w:t>
      </w:r>
      <w:r w:rsidRPr="00877438">
        <w:rPr>
          <w:lang w:val="fr-FR"/>
        </w:rPr>
        <w:t>(e) administratif (</w:t>
      </w:r>
      <w:proofErr w:type="spellStart"/>
      <w:r w:rsidRPr="00877438">
        <w:rPr>
          <w:lang w:val="fr-FR"/>
        </w:rPr>
        <w:t>ve</w:t>
      </w:r>
      <w:proofErr w:type="spellEnd"/>
      <w:r w:rsidRPr="00877438">
        <w:rPr>
          <w:lang w:val="fr-FR"/>
        </w:rPr>
        <w:t>) et financier(e) assurant la comptabilité pour la durée du projet;</w:t>
      </w:r>
    </w:p>
    <w:p w:rsidR="00204FD4" w:rsidRPr="00877438" w:rsidRDefault="00204FD4" w:rsidP="001E0A4E">
      <w:pPr>
        <w:numPr>
          <w:ilvl w:val="0"/>
          <w:numId w:val="26"/>
        </w:numPr>
        <w:spacing w:before="80"/>
        <w:ind w:left="567" w:hanging="283"/>
        <w:rPr>
          <w:lang w:val="fr-FR"/>
        </w:rPr>
      </w:pPr>
      <w:r w:rsidRPr="00877438">
        <w:rPr>
          <w:lang w:val="fr-FR"/>
        </w:rPr>
        <w:t xml:space="preserve">Le </w:t>
      </w:r>
      <w:r w:rsidRPr="00DB35BA">
        <w:rPr>
          <w:lang w:eastAsia="fr-CA"/>
        </w:rPr>
        <w:t>personnel</w:t>
      </w:r>
      <w:r w:rsidRPr="00877438">
        <w:rPr>
          <w:lang w:val="fr-FR"/>
        </w:rPr>
        <w:t xml:space="preserve"> d’appui (deux chauffeurs-plantons, une secrétaire de direction).</w:t>
      </w:r>
    </w:p>
    <w:p w:rsidR="00204FD4" w:rsidRDefault="00204FD4" w:rsidP="006C69C3">
      <w:pPr>
        <w:rPr>
          <w:lang w:val="fr-FR"/>
        </w:rPr>
      </w:pPr>
      <w:r w:rsidRPr="00877438">
        <w:rPr>
          <w:lang w:val="fr-FR"/>
        </w:rPr>
        <w:t>Cette équipe est chargée de la gestion journalière, de la planification des activités et du rapportage. Elle assure l’interface entre la coordination du programme FBSA et le terrain.</w:t>
      </w:r>
    </w:p>
    <w:p w:rsidR="00204FD4" w:rsidRPr="00877438" w:rsidRDefault="00204FD4" w:rsidP="00F80588">
      <w:pPr>
        <w:pStyle w:val="Titre2"/>
      </w:pPr>
      <w:bookmarkStart w:id="127" w:name="_Toc303861137"/>
      <w:bookmarkStart w:id="128" w:name="_Toc303861252"/>
      <w:bookmarkStart w:id="129" w:name="_Toc303862626"/>
      <w:bookmarkStart w:id="130" w:name="_Toc358703177"/>
      <w:r w:rsidRPr="00877438">
        <w:t>Synergies à l’intérieur du programme</w:t>
      </w:r>
      <w:bookmarkEnd w:id="127"/>
      <w:bookmarkEnd w:id="128"/>
      <w:bookmarkEnd w:id="129"/>
      <w:r w:rsidRPr="00877438">
        <w:t xml:space="preserve"> FBSA</w:t>
      </w:r>
      <w:bookmarkEnd w:id="130"/>
    </w:p>
    <w:p w:rsidR="00204FD4" w:rsidRPr="00877438" w:rsidRDefault="00204FD4" w:rsidP="00F80588">
      <w:pPr>
        <w:pStyle w:val="Titre3"/>
      </w:pPr>
      <w:bookmarkStart w:id="131" w:name="_Toc358703178"/>
      <w:bookmarkStart w:id="132" w:name="_Toc303861139"/>
      <w:bookmarkStart w:id="133" w:name="_Toc303861254"/>
      <w:bookmarkStart w:id="134" w:name="_Toc303862628"/>
      <w:r w:rsidRPr="00877438">
        <w:t>Entre les partenaires</w:t>
      </w:r>
      <w:bookmarkEnd w:id="131"/>
    </w:p>
    <w:p w:rsidR="00204FD4" w:rsidRPr="00877438" w:rsidRDefault="00204FD4" w:rsidP="00187705">
      <w:pPr>
        <w:spacing w:after="120"/>
        <w:rPr>
          <w:lang w:val="fr-FR"/>
        </w:rPr>
      </w:pPr>
      <w:r w:rsidRPr="00877438">
        <w:rPr>
          <w:lang w:val="fr-FR"/>
        </w:rPr>
        <w:t>La complémentarité et le développement de synergies entre les interventions des différents part</w:t>
      </w:r>
      <w:r w:rsidRPr="00877438">
        <w:rPr>
          <w:lang w:val="fr-FR"/>
        </w:rPr>
        <w:t>e</w:t>
      </w:r>
      <w:r w:rsidRPr="00877438">
        <w:rPr>
          <w:lang w:val="fr-FR"/>
        </w:rPr>
        <w:t>naires sont pris en compte à plusieurs niveaux :</w:t>
      </w:r>
    </w:p>
    <w:p w:rsidR="00204FD4" w:rsidRPr="00877438" w:rsidRDefault="00204FD4" w:rsidP="001E0A4E">
      <w:pPr>
        <w:numPr>
          <w:ilvl w:val="0"/>
          <w:numId w:val="26"/>
        </w:numPr>
        <w:spacing w:before="80" w:after="0"/>
        <w:ind w:left="567" w:hanging="283"/>
        <w:rPr>
          <w:lang w:val="fr-FR"/>
        </w:rPr>
      </w:pPr>
      <w:r w:rsidRPr="00877438">
        <w:rPr>
          <w:b/>
          <w:lang w:val="fr-FR"/>
        </w:rPr>
        <w:t>Lors de la formulation :</w:t>
      </w:r>
      <w:r w:rsidRPr="00877438">
        <w:rPr>
          <w:lang w:val="fr-FR"/>
        </w:rPr>
        <w:t xml:space="preserve"> L’UNCDF a participé aux rencontres de coordination et de concertation de l’ensemble des partenaires et a eu des rencontres individuelles avec chacun afin de définir les besoins et les attentes de chaque ONG en matière d’investissements collectifs, d’équipements essentiels à leurs activités au sein du programme FBSA et qui ne sont pas int</w:t>
      </w:r>
      <w:r w:rsidRPr="00877438">
        <w:rPr>
          <w:lang w:val="fr-FR"/>
        </w:rPr>
        <w:t>é</w:t>
      </w:r>
      <w:r w:rsidRPr="00877438">
        <w:rPr>
          <w:lang w:val="fr-FR"/>
        </w:rPr>
        <w:t>grés dans leurs enveloppes individuelles. Ces rencontres ont abordé également le besoin de renforcement des capacités des services techniques déconcentrés, notamment du MINAGRIE.</w:t>
      </w:r>
    </w:p>
    <w:p w:rsidR="00204FD4" w:rsidRPr="00877438" w:rsidRDefault="00204FD4" w:rsidP="001E0A4E">
      <w:pPr>
        <w:numPr>
          <w:ilvl w:val="0"/>
          <w:numId w:val="26"/>
        </w:numPr>
        <w:spacing w:before="80" w:after="0"/>
        <w:ind w:left="567" w:hanging="283"/>
        <w:rPr>
          <w:lang w:val="fr-FR"/>
        </w:rPr>
      </w:pPr>
      <w:r w:rsidRPr="00877438">
        <w:rPr>
          <w:lang w:val="fr-FR"/>
        </w:rPr>
        <w:t>Pour répondre aux besoins des interventions des partenaires en matière d’investis</w:t>
      </w:r>
      <w:r w:rsidRPr="00877438">
        <w:rPr>
          <w:lang w:val="fr-FR"/>
        </w:rPr>
        <w:softHyphen/>
        <w:t>sement, d’équipements et d’actions communautaires avec les organisations communautaires de base et OP, l'UNCDF, dans le cadre de son appui institutionnel aux communes et du renforcement des capacités de maîtrise d'ouvrage des communes, privilégie la formule d’un fonds de développ</w:t>
      </w:r>
      <w:r w:rsidRPr="00877438">
        <w:rPr>
          <w:lang w:val="fr-FR"/>
        </w:rPr>
        <w:t>e</w:t>
      </w:r>
      <w:r w:rsidRPr="00877438">
        <w:rPr>
          <w:lang w:val="fr-FR"/>
        </w:rPr>
        <w:t>ment (FDL) avec trois guichets. Les activités admissibles aux différents guichets, les modalités de sélection et de mise en œuvre des infrastructures et projets sont précisées pour chacun des guichets et mettent en évidence le rôle que l’ensemble des partenaires joue à toutes les étapes depuis l’identification jusqu’à la gestion/exploitation durable. Cette formule permet d’impliquer tous les partenaires du programme avec les administrations communales et les STD. Elle permet également de tenir compte des réalisations des autres partenaires au cours du projet, de revoir annuellement les priorités et de planifier les projets et les infrastructures en concertation avec les programmes d’activités annuels spécifiques de chacun et la nécessité de cibler les interventions sur des zones spécifiques à définir.</w:t>
      </w:r>
    </w:p>
    <w:p w:rsidR="00204FD4" w:rsidRPr="00877438" w:rsidRDefault="00204FD4" w:rsidP="001E0A4E">
      <w:pPr>
        <w:numPr>
          <w:ilvl w:val="0"/>
          <w:numId w:val="26"/>
        </w:numPr>
        <w:spacing w:before="80" w:after="0"/>
        <w:ind w:left="567" w:hanging="283"/>
        <w:rPr>
          <w:lang w:val="fr-FR"/>
        </w:rPr>
      </w:pPr>
      <w:r w:rsidRPr="00877438">
        <w:rPr>
          <w:b/>
          <w:lang w:val="fr-FR"/>
        </w:rPr>
        <w:t>Au moment de la mise en œuvre :</w:t>
      </w:r>
      <w:r w:rsidRPr="00877438">
        <w:rPr>
          <w:lang w:val="fr-FR"/>
        </w:rPr>
        <w:t xml:space="preserve"> La concertation lors de la mise en œuvre s’appuie sur la d</w:t>
      </w:r>
      <w:r w:rsidRPr="00877438">
        <w:rPr>
          <w:lang w:val="fr-FR"/>
        </w:rPr>
        <w:t>y</w:t>
      </w:r>
      <w:r w:rsidRPr="00877438">
        <w:rPr>
          <w:lang w:val="fr-FR"/>
        </w:rPr>
        <w:t xml:space="preserve">namisation des comités communaux (et collinaires) de développement, communautaire comme un outil de communication, de sensibilisation et de coordination des interventions du </w:t>
      </w:r>
      <w:r w:rsidRPr="00877438">
        <w:rPr>
          <w:lang w:val="fr-FR"/>
        </w:rPr>
        <w:lastRenderedPageBreak/>
        <w:t>programme FBSA dans la commune, autour de l’administration communale. Les CCDC seront le lieu de discussion et de consensus sur le ciblage des bénéficiaires et des interventions prior</w:t>
      </w:r>
      <w:r w:rsidRPr="00877438">
        <w:rPr>
          <w:lang w:val="fr-FR"/>
        </w:rPr>
        <w:t>i</w:t>
      </w:r>
      <w:r w:rsidRPr="00877438">
        <w:rPr>
          <w:lang w:val="fr-FR"/>
        </w:rPr>
        <w:t>taires des partenaires ainsi que des inves</w:t>
      </w:r>
      <w:r w:rsidRPr="00877438">
        <w:rPr>
          <w:lang w:val="fr-FR"/>
        </w:rPr>
        <w:softHyphen/>
        <w:t>tisse</w:t>
      </w:r>
      <w:r w:rsidRPr="00877438">
        <w:rPr>
          <w:lang w:val="fr-FR"/>
        </w:rPr>
        <w:softHyphen/>
        <w:t>ments et projets à soumettre aux différents gu</w:t>
      </w:r>
      <w:r w:rsidRPr="00877438">
        <w:rPr>
          <w:lang w:val="fr-FR"/>
        </w:rPr>
        <w:t>i</w:t>
      </w:r>
      <w:r w:rsidRPr="00877438">
        <w:rPr>
          <w:lang w:val="fr-FR"/>
        </w:rPr>
        <w:t>chets. Les recommandations du CCDC sont ensuite transmises à l’administration communale pour la validation avec le conseil communal et la mobilisation des fonds des guichets selon les différentes procédures. Le plan de travail annuel consolidé de l’ensemble des partenaires y est discuté et validé. Des réunions de suivi seront planifiées sur une base trimestrielle. Les CLDC et le CCDC sont les organes communaux de concertation et de coordination des interventions sur le terrain.</w:t>
      </w:r>
      <w:r w:rsidR="00F80588">
        <w:rPr>
          <w:lang w:val="fr-FR"/>
        </w:rPr>
        <w:t xml:space="preserve"> </w:t>
      </w:r>
      <w:r w:rsidRPr="00877438">
        <w:rPr>
          <w:lang w:val="fr-FR"/>
        </w:rPr>
        <w:t>Ils regrouperont les ONG, les organisations communautaires de base, l'équi</w:t>
      </w:r>
      <w:r w:rsidR="004D482C">
        <w:rPr>
          <w:lang w:val="fr-FR"/>
        </w:rPr>
        <w:softHyphen/>
      </w:r>
      <w:r w:rsidRPr="00877438">
        <w:rPr>
          <w:lang w:val="fr-FR"/>
        </w:rPr>
        <w:t>pe de l'UNCDF et le personnel de la commune. C’et à leur niveau que les arbitrages se feront sur les activités à réaliser et sur le développement de synergies.</w:t>
      </w:r>
    </w:p>
    <w:p w:rsidR="00204FD4" w:rsidRPr="00877438" w:rsidRDefault="00204FD4" w:rsidP="001E0A4E">
      <w:pPr>
        <w:numPr>
          <w:ilvl w:val="0"/>
          <w:numId w:val="26"/>
        </w:numPr>
        <w:spacing w:before="80" w:after="0"/>
        <w:ind w:left="567" w:hanging="283"/>
        <w:rPr>
          <w:lang w:val="fr-FR"/>
        </w:rPr>
      </w:pPr>
      <w:r w:rsidRPr="00877438">
        <w:rPr>
          <w:lang w:val="fr-FR"/>
        </w:rPr>
        <w:t>L’UNCDF tiendra des réunions (annuelles, semestrielles) de planification et de programmation des investissements dont le financement est assuré à travers le FDL pour :</w:t>
      </w:r>
    </w:p>
    <w:p w:rsidR="00204FD4" w:rsidRPr="00877438" w:rsidRDefault="00204FD4" w:rsidP="001E0A4E">
      <w:pPr>
        <w:numPr>
          <w:ilvl w:val="0"/>
          <w:numId w:val="26"/>
        </w:numPr>
        <w:spacing w:before="40" w:after="0"/>
        <w:ind w:left="1134" w:hanging="283"/>
        <w:rPr>
          <w:lang w:val="fr-FR"/>
        </w:rPr>
      </w:pPr>
      <w:r w:rsidRPr="00877438">
        <w:rPr>
          <w:lang w:val="fr-FR"/>
        </w:rPr>
        <w:t>Appuyer, de concert avec les partenaires, la préparation des requêtes de financement (guichet 1), du programme d’investissements annuels à soumettre au FDL (guichet 2) et des actions prévues dans le cadre du guichet 3;</w:t>
      </w:r>
    </w:p>
    <w:p w:rsidR="00204FD4" w:rsidRPr="00877438" w:rsidRDefault="00204FD4" w:rsidP="001E0A4E">
      <w:pPr>
        <w:numPr>
          <w:ilvl w:val="0"/>
          <w:numId w:val="26"/>
        </w:numPr>
        <w:spacing w:before="40" w:after="0"/>
        <w:ind w:left="1134" w:hanging="283"/>
        <w:rPr>
          <w:lang w:val="fr-FR"/>
        </w:rPr>
      </w:pPr>
      <w:r w:rsidRPr="00877438">
        <w:rPr>
          <w:lang w:val="fr-FR"/>
        </w:rPr>
        <w:t xml:space="preserve">Organiser les réunions du comité d’analyse et d’approbation des projets (guichet 1); </w:t>
      </w:r>
    </w:p>
    <w:p w:rsidR="00204FD4" w:rsidRPr="00877438" w:rsidRDefault="00204FD4" w:rsidP="001E0A4E">
      <w:pPr>
        <w:numPr>
          <w:ilvl w:val="0"/>
          <w:numId w:val="26"/>
        </w:numPr>
        <w:spacing w:before="40" w:after="0"/>
        <w:ind w:left="1134" w:hanging="283"/>
        <w:rPr>
          <w:lang w:val="fr-FR"/>
        </w:rPr>
      </w:pPr>
      <w:r w:rsidRPr="00877438">
        <w:rPr>
          <w:lang w:val="fr-FR"/>
        </w:rPr>
        <w:t xml:space="preserve">Apporter les appuis nécessaires à la gestion efficace du processus de maîtrise d'ouvrage et au respect des échéanciers.  </w:t>
      </w:r>
    </w:p>
    <w:p w:rsidR="00204FD4" w:rsidRDefault="00204FD4" w:rsidP="001E0A4E">
      <w:pPr>
        <w:numPr>
          <w:ilvl w:val="0"/>
          <w:numId w:val="26"/>
        </w:numPr>
        <w:spacing w:before="80" w:after="0"/>
        <w:ind w:left="567" w:hanging="283"/>
        <w:rPr>
          <w:lang w:val="fr-FR"/>
        </w:rPr>
      </w:pPr>
      <w:r w:rsidRPr="00877438">
        <w:rPr>
          <w:lang w:val="fr-FR"/>
        </w:rPr>
        <w:t>La composante UNCDF travaillera en étroite collaboration avec les antennes provinciales du plan dans chacune des deux provinces pour coordonner l’ensemble des activités de renforc</w:t>
      </w:r>
      <w:r w:rsidRPr="00877438">
        <w:rPr>
          <w:lang w:val="fr-FR"/>
        </w:rPr>
        <w:t>e</w:t>
      </w:r>
      <w:r w:rsidRPr="00877438">
        <w:rPr>
          <w:lang w:val="fr-FR"/>
        </w:rPr>
        <w:t xml:space="preserve">ment des capacités des communes, pour les appuis liés à l’élaboration des PCDC, de manière à intégrer les aspects Sécurité alimentaire et nutritionnelle , CC, ciblage des GV et genre ainsi que leur mise en cohérence avec les plans provinciaux de développement. </w:t>
      </w:r>
    </w:p>
    <w:p w:rsidR="00E60A41" w:rsidRPr="00877438" w:rsidRDefault="00E60A41" w:rsidP="001E0A4E">
      <w:pPr>
        <w:numPr>
          <w:ilvl w:val="0"/>
          <w:numId w:val="26"/>
        </w:numPr>
        <w:spacing w:before="80" w:after="0"/>
        <w:ind w:left="567" w:hanging="283"/>
        <w:rPr>
          <w:lang w:val="fr-FR"/>
        </w:rPr>
      </w:pPr>
      <w:r w:rsidRPr="00877438">
        <w:rPr>
          <w:lang w:val="fr-FR"/>
        </w:rPr>
        <w:t>L’UNCDF établira un partenariat avec l’ONU FEMMES en vue de soutenir les autorités locales afin qu’elles garantissent le développement et l’amélioration équitables de l’accès local des femmes aux ressources et aux services grâce à une planification, une programmation et une budgétisation sensibles à la question du genre. Après avoir mis l’accent sur la lutte contre la violence faite aux femmes et sur la prise en compte des besoins des femmes dans la planific</w:t>
      </w:r>
      <w:r w:rsidRPr="00877438">
        <w:rPr>
          <w:lang w:val="fr-FR"/>
        </w:rPr>
        <w:t>a</w:t>
      </w:r>
      <w:r w:rsidRPr="00877438">
        <w:rPr>
          <w:lang w:val="fr-FR"/>
        </w:rPr>
        <w:t>tion et la budgétisation, l’organisation met maintenant l’accent sur l’autonomisation écon</w:t>
      </w:r>
      <w:r w:rsidRPr="00877438">
        <w:rPr>
          <w:lang w:val="fr-FR"/>
        </w:rPr>
        <w:t>o</w:t>
      </w:r>
      <w:r w:rsidRPr="00877438">
        <w:rPr>
          <w:lang w:val="fr-FR"/>
        </w:rPr>
        <w:t>mique des femmes, et pourrait développer des interventions pour appuyer les femmes dans leurs activités au sein des filières où elles sont présentes.</w:t>
      </w:r>
    </w:p>
    <w:p w:rsidR="00E60A41" w:rsidRPr="00877438" w:rsidRDefault="00E60A41" w:rsidP="001E0A4E">
      <w:pPr>
        <w:numPr>
          <w:ilvl w:val="0"/>
          <w:numId w:val="26"/>
        </w:numPr>
        <w:spacing w:before="80"/>
        <w:ind w:left="567" w:hanging="283"/>
        <w:rPr>
          <w:lang w:val="fr-FR"/>
        </w:rPr>
      </w:pPr>
      <w:r w:rsidRPr="00877438">
        <w:rPr>
          <w:lang w:val="fr-FR"/>
        </w:rPr>
        <w:t>La stratégie genre de l’UNCDF focalise entre autres sur : 1) la prise en compte dans les pol</w:t>
      </w:r>
      <w:r w:rsidRPr="00877438">
        <w:rPr>
          <w:lang w:val="fr-FR"/>
        </w:rPr>
        <w:t>i</w:t>
      </w:r>
      <w:r w:rsidRPr="00877438">
        <w:rPr>
          <w:lang w:val="fr-FR"/>
        </w:rPr>
        <w:t>tiques, plans et budgets dans les secteurs de la sécurité alimentaire au niveau national et d</w:t>
      </w:r>
      <w:r w:rsidRPr="00877438">
        <w:rPr>
          <w:lang w:val="fr-FR"/>
        </w:rPr>
        <w:t>é</w:t>
      </w:r>
      <w:r w:rsidRPr="00877438">
        <w:rPr>
          <w:lang w:val="fr-FR"/>
        </w:rPr>
        <w:t>centralisé (mise en œuvre de la Politique nationale genre); 2) un soutien à l’autonomisation des femmes à travers un appui aux filières portées par les femmes (appuis financiers, techniques et conseils); 3) un appui-conseil aux partenaires FBSA pour la prise en compte des besoins diff</w:t>
      </w:r>
      <w:r w:rsidRPr="00877438">
        <w:rPr>
          <w:lang w:val="fr-FR"/>
        </w:rPr>
        <w:t>é</w:t>
      </w:r>
      <w:r w:rsidRPr="00877438">
        <w:rPr>
          <w:lang w:val="fr-FR"/>
        </w:rPr>
        <w:t>renciés hommes femmes pour assurer la sécurité alimentaire. Les leçons des appuis aux filières portées par les femmes pourraient être pertinentes pour le programme FBSA/UNCDF.</w:t>
      </w:r>
    </w:p>
    <w:p w:rsidR="00204FD4" w:rsidRPr="00877438" w:rsidRDefault="00204FD4" w:rsidP="006B0C3D">
      <w:pPr>
        <w:pStyle w:val="Titre7"/>
      </w:pPr>
      <w:r w:rsidRPr="00877438">
        <w:lastRenderedPageBreak/>
        <w:t>Présentation sommaire des synergies et complémentarités</w:t>
      </w:r>
      <w:r w:rsidRPr="00877438">
        <w:rPr>
          <w:rStyle w:val="Appelnotedebasdep"/>
          <w:sz w:val="18"/>
          <w:szCs w:val="18"/>
        </w:rPr>
        <w:footnoteReference w:id="21"/>
      </w:r>
      <w:r w:rsidR="00C27441">
        <w:t xml:space="preserve"> prévues </w:t>
      </w:r>
      <w:r w:rsidRPr="00877438">
        <w:t>entre le FDL (appuyé par l'UNCDF) et les interventions des partenaires ONG</w:t>
      </w:r>
    </w:p>
    <w:tbl>
      <w:tblPr>
        <w:tblW w:w="4881" w:type="pct"/>
        <w:jc w:val="center"/>
        <w:tblBorders>
          <w:top w:val="single" w:sz="6" w:space="0" w:color="517B8F"/>
          <w:left w:val="single" w:sz="6" w:space="0" w:color="517B8F"/>
          <w:bottom w:val="single" w:sz="6" w:space="0" w:color="517B8F"/>
          <w:right w:val="single" w:sz="6" w:space="0" w:color="517B8F"/>
          <w:insideH w:val="single" w:sz="6" w:space="0" w:color="517B8F"/>
          <w:insideV w:val="single" w:sz="6" w:space="0" w:color="517B8F"/>
        </w:tblBorders>
        <w:tblLayout w:type="fixed"/>
        <w:tblCellMar>
          <w:left w:w="70" w:type="dxa"/>
          <w:right w:w="70" w:type="dxa"/>
        </w:tblCellMar>
        <w:tblLook w:val="00A0" w:firstRow="1" w:lastRow="0" w:firstColumn="1" w:lastColumn="0" w:noHBand="0" w:noVBand="0"/>
      </w:tblPr>
      <w:tblGrid>
        <w:gridCol w:w="2767"/>
        <w:gridCol w:w="1161"/>
        <w:gridCol w:w="4591"/>
        <w:gridCol w:w="540"/>
      </w:tblGrid>
      <w:tr w:rsidR="00CE3BB2" w:rsidRPr="00732962" w:rsidTr="00732962">
        <w:trPr>
          <w:tblHeader/>
          <w:jc w:val="center"/>
        </w:trPr>
        <w:tc>
          <w:tcPr>
            <w:tcW w:w="1527" w:type="pct"/>
            <w:shd w:val="clear" w:color="auto" w:fill="517B8F"/>
            <w:vAlign w:val="center"/>
          </w:tcPr>
          <w:p w:rsidR="00CE3BB2" w:rsidRPr="00732962" w:rsidRDefault="00CE3BB2" w:rsidP="00FB5327">
            <w:pPr>
              <w:keepNext/>
              <w:spacing w:before="40" w:after="40" w:line="200" w:lineRule="exact"/>
              <w:jc w:val="center"/>
              <w:rPr>
                <w:rFonts w:cs="Arial"/>
                <w:b/>
                <w:color w:val="FFFFFF" w:themeColor="background1"/>
                <w:sz w:val="18"/>
                <w:szCs w:val="18"/>
                <w:lang w:val="fr-FR" w:eastAsia="fr-CA"/>
              </w:rPr>
            </w:pPr>
            <w:r w:rsidRPr="00732962">
              <w:rPr>
                <w:rFonts w:cs="Arial"/>
                <w:b/>
                <w:color w:val="FFFFFF" w:themeColor="background1"/>
                <w:sz w:val="18"/>
                <w:szCs w:val="18"/>
                <w:lang w:val="fr-FR" w:eastAsia="fr-CA"/>
              </w:rPr>
              <w:t xml:space="preserve">Composantes du cadre </w:t>
            </w:r>
            <w:r w:rsidRPr="00732962">
              <w:rPr>
                <w:rFonts w:cs="Arial"/>
                <w:b/>
                <w:color w:val="FFFFFF" w:themeColor="background1"/>
                <w:sz w:val="18"/>
                <w:szCs w:val="18"/>
                <w:lang w:val="fr-FR" w:eastAsia="fr-CA"/>
              </w:rPr>
              <w:br/>
              <w:t>d’intervention initial</w:t>
            </w:r>
          </w:p>
        </w:tc>
        <w:tc>
          <w:tcPr>
            <w:tcW w:w="641" w:type="pct"/>
            <w:shd w:val="clear" w:color="auto" w:fill="517B8F"/>
            <w:vAlign w:val="center"/>
          </w:tcPr>
          <w:p w:rsidR="00CE3BB2" w:rsidRPr="00732962" w:rsidRDefault="00CE3BB2" w:rsidP="00FB5327">
            <w:pPr>
              <w:keepNext/>
              <w:spacing w:before="40" w:after="40" w:line="200" w:lineRule="exact"/>
              <w:jc w:val="center"/>
              <w:rPr>
                <w:rFonts w:cs="Arial"/>
                <w:b/>
                <w:bCs/>
                <w:color w:val="FFFFFF" w:themeColor="background1"/>
                <w:sz w:val="18"/>
                <w:szCs w:val="18"/>
                <w:lang w:val="fr-FR" w:eastAsia="fr-CA"/>
              </w:rPr>
            </w:pPr>
            <w:r w:rsidRPr="00732962">
              <w:rPr>
                <w:rFonts w:cs="Arial"/>
                <w:b/>
                <w:bCs/>
                <w:color w:val="FFFFFF" w:themeColor="background1"/>
                <w:sz w:val="18"/>
                <w:szCs w:val="18"/>
                <w:lang w:val="fr-FR" w:eastAsia="fr-CA"/>
              </w:rPr>
              <w:t>Partenaire principal</w:t>
            </w:r>
          </w:p>
        </w:tc>
        <w:tc>
          <w:tcPr>
            <w:tcW w:w="2831" w:type="pct"/>
            <w:gridSpan w:val="2"/>
            <w:shd w:val="clear" w:color="auto" w:fill="517B8F"/>
            <w:vAlign w:val="center"/>
          </w:tcPr>
          <w:p w:rsidR="00CE3BB2" w:rsidRPr="00732962" w:rsidRDefault="00CE3BB2" w:rsidP="00FB5327">
            <w:pPr>
              <w:keepNext/>
              <w:spacing w:before="40" w:after="40" w:line="200" w:lineRule="exact"/>
              <w:jc w:val="center"/>
              <w:rPr>
                <w:rFonts w:cs="Arial"/>
                <w:b/>
                <w:bCs/>
                <w:color w:val="FFFFFF" w:themeColor="background1"/>
                <w:sz w:val="18"/>
                <w:szCs w:val="18"/>
                <w:lang w:val="fr-FR" w:eastAsia="fr-CA"/>
              </w:rPr>
            </w:pPr>
            <w:r w:rsidRPr="00732962">
              <w:rPr>
                <w:rFonts w:cs="Arial"/>
                <w:b/>
                <w:bCs/>
                <w:color w:val="FFFFFF" w:themeColor="background1"/>
                <w:sz w:val="18"/>
                <w:szCs w:val="18"/>
                <w:lang w:val="fr-FR" w:eastAsia="fr-CA"/>
              </w:rPr>
              <w:t>Synergies / collaborations entre les partenaires</w:t>
            </w:r>
          </w:p>
          <w:p w:rsidR="00CE3BB2" w:rsidRPr="00732962" w:rsidRDefault="008759F5" w:rsidP="008759F5">
            <w:pPr>
              <w:keepNext/>
              <w:spacing w:before="40" w:after="40" w:line="200" w:lineRule="exact"/>
              <w:jc w:val="center"/>
              <w:rPr>
                <w:rFonts w:cs="Arial"/>
                <w:b/>
                <w:bCs/>
                <w:color w:val="FFFFFF" w:themeColor="background1"/>
                <w:sz w:val="18"/>
                <w:szCs w:val="18"/>
                <w:lang w:val="fr-FR" w:eastAsia="fr-CA"/>
              </w:rPr>
            </w:pPr>
            <w:r w:rsidRPr="00732962">
              <w:rPr>
                <w:rFonts w:cs="Arial"/>
                <w:b/>
                <w:bCs/>
                <w:color w:val="FFFFFF" w:themeColor="background1"/>
                <w:sz w:val="18"/>
                <w:szCs w:val="18"/>
                <w:lang w:val="fr-FR" w:eastAsia="fr-CA"/>
              </w:rPr>
              <w:t xml:space="preserve">Activités </w:t>
            </w:r>
            <w:r w:rsidR="00CE3BB2" w:rsidRPr="00732962">
              <w:rPr>
                <w:rFonts w:cs="Arial"/>
                <w:b/>
                <w:bCs/>
                <w:color w:val="FFFFFF" w:themeColor="background1"/>
                <w:sz w:val="18"/>
                <w:szCs w:val="18"/>
                <w:lang w:val="fr-FR" w:eastAsia="fr-CA"/>
              </w:rPr>
              <w:t xml:space="preserve">complémentaires pouvant être financées sur les guichets du FDL et référence au guichet </w:t>
            </w:r>
            <w:r w:rsidRPr="00732962">
              <w:rPr>
                <w:rFonts w:cs="Arial"/>
                <w:b/>
                <w:bCs/>
                <w:color w:val="FFFFFF" w:themeColor="background1"/>
                <w:sz w:val="18"/>
                <w:szCs w:val="18"/>
                <w:lang w:val="fr-FR" w:eastAsia="fr-CA"/>
              </w:rPr>
              <w:t>pouvant les financer</w:t>
            </w:r>
          </w:p>
        </w:tc>
      </w:tr>
      <w:tr w:rsidR="00204FD4" w:rsidRPr="00877438" w:rsidTr="00732962">
        <w:trPr>
          <w:jc w:val="center"/>
        </w:trPr>
        <w:tc>
          <w:tcPr>
            <w:tcW w:w="4702" w:type="pct"/>
            <w:gridSpan w:val="3"/>
            <w:tcBorders>
              <w:bottom w:val="single" w:sz="6" w:space="0" w:color="517B8F"/>
              <w:right w:val="nil"/>
            </w:tcBorders>
            <w:shd w:val="clear" w:color="auto" w:fill="A2BDCA"/>
            <w:noWrap/>
            <w:vAlign w:val="center"/>
          </w:tcPr>
          <w:p w:rsidR="00204FD4" w:rsidRPr="00877438" w:rsidRDefault="00204FD4" w:rsidP="00F80588">
            <w:pPr>
              <w:spacing w:before="40" w:after="40" w:line="200" w:lineRule="exact"/>
              <w:rPr>
                <w:rFonts w:cs="Arial"/>
                <w:sz w:val="18"/>
                <w:szCs w:val="18"/>
                <w:lang w:val="fr-FR" w:eastAsia="fr-CA"/>
              </w:rPr>
            </w:pPr>
            <w:r w:rsidRPr="00877438">
              <w:rPr>
                <w:rFonts w:cs="Arial"/>
                <w:b/>
                <w:bCs/>
                <w:sz w:val="18"/>
                <w:szCs w:val="18"/>
                <w:lang w:val="fr-FR" w:eastAsia="fr-CA"/>
              </w:rPr>
              <w:t>COMPOSANTE 1 : APPUI AUX SECTEURS PRODUCTIFS</w:t>
            </w:r>
          </w:p>
        </w:tc>
        <w:tc>
          <w:tcPr>
            <w:tcW w:w="298" w:type="pct"/>
            <w:tcBorders>
              <w:left w:val="nil"/>
              <w:bottom w:val="single" w:sz="6" w:space="0" w:color="517B8F"/>
            </w:tcBorders>
            <w:shd w:val="clear" w:color="auto" w:fill="A2BDCA"/>
            <w:vAlign w:val="center"/>
          </w:tcPr>
          <w:p w:rsidR="00204FD4" w:rsidRPr="00877438" w:rsidRDefault="00204FD4" w:rsidP="004108C3">
            <w:pPr>
              <w:spacing w:before="40" w:after="40" w:line="200" w:lineRule="exact"/>
              <w:jc w:val="center"/>
              <w:rPr>
                <w:rFonts w:cs="Arial"/>
                <w:sz w:val="18"/>
                <w:szCs w:val="18"/>
                <w:lang w:val="fr-FR" w:eastAsia="fr-CA"/>
              </w:rPr>
            </w:pPr>
          </w:p>
        </w:tc>
      </w:tr>
      <w:tr w:rsidR="00204FD4" w:rsidRPr="00877438" w:rsidTr="00732962">
        <w:trPr>
          <w:jc w:val="center"/>
        </w:trPr>
        <w:tc>
          <w:tcPr>
            <w:tcW w:w="4702" w:type="pct"/>
            <w:gridSpan w:val="3"/>
            <w:tcBorders>
              <w:right w:val="nil"/>
            </w:tcBorders>
            <w:shd w:val="clear" w:color="auto" w:fill="D1DEE5"/>
            <w:noWrap/>
            <w:vAlign w:val="center"/>
          </w:tcPr>
          <w:p w:rsidR="00204FD4" w:rsidRPr="00877438" w:rsidRDefault="00204FD4" w:rsidP="004108C3">
            <w:pPr>
              <w:spacing w:before="40" w:after="40" w:line="200" w:lineRule="exact"/>
              <w:rPr>
                <w:rFonts w:cs="Arial"/>
                <w:b/>
                <w:sz w:val="18"/>
                <w:szCs w:val="18"/>
                <w:lang w:val="fr-FR" w:eastAsia="fr-CA"/>
              </w:rPr>
            </w:pPr>
            <w:r w:rsidRPr="00877438">
              <w:rPr>
                <w:rFonts w:cs="Arial"/>
                <w:b/>
                <w:sz w:val="18"/>
                <w:szCs w:val="18"/>
                <w:lang w:val="fr-FR" w:eastAsia="fr-CA"/>
              </w:rPr>
              <w:t>Sous composante 1.1 : appui à la recapitalisation des exploitations agricoles</w:t>
            </w:r>
          </w:p>
        </w:tc>
        <w:tc>
          <w:tcPr>
            <w:tcW w:w="298" w:type="pct"/>
            <w:tcBorders>
              <w:left w:val="nil"/>
            </w:tcBorders>
            <w:shd w:val="clear" w:color="auto" w:fill="D1DEE5"/>
            <w:vAlign w:val="center"/>
          </w:tcPr>
          <w:p w:rsidR="00204FD4" w:rsidRPr="00877438" w:rsidRDefault="00204FD4" w:rsidP="004108C3">
            <w:pPr>
              <w:spacing w:before="40" w:after="40" w:line="200" w:lineRule="exact"/>
              <w:jc w:val="center"/>
              <w:rPr>
                <w:rFonts w:cs="Arial"/>
                <w:sz w:val="18"/>
                <w:szCs w:val="18"/>
                <w:lang w:val="fr-FR" w:eastAsia="fr-CA"/>
              </w:rPr>
            </w:pPr>
          </w:p>
        </w:tc>
      </w:tr>
      <w:tr w:rsidR="00204FD4" w:rsidRPr="00877438" w:rsidTr="00732962">
        <w:trPr>
          <w:trHeight w:val="330"/>
          <w:jc w:val="center"/>
        </w:trPr>
        <w:tc>
          <w:tcPr>
            <w:tcW w:w="1527" w:type="pct"/>
            <w:noWrap/>
            <w:vAlign w:val="center"/>
          </w:tcPr>
          <w:p w:rsidR="00204FD4" w:rsidRPr="00877438" w:rsidRDefault="00204FD4" w:rsidP="009E20AF">
            <w:pPr>
              <w:spacing w:before="40" w:after="40" w:line="200" w:lineRule="exact"/>
              <w:jc w:val="left"/>
              <w:rPr>
                <w:rFonts w:cs="Arial"/>
                <w:sz w:val="18"/>
                <w:szCs w:val="18"/>
                <w:lang w:val="fr-FR" w:eastAsia="fr-CA"/>
              </w:rPr>
            </w:pPr>
            <w:r w:rsidRPr="00877438">
              <w:rPr>
                <w:rFonts w:cs="Arial"/>
                <w:sz w:val="18"/>
                <w:szCs w:val="18"/>
                <w:lang w:val="fr-FR" w:eastAsia="fr-CA"/>
              </w:rPr>
              <w:t xml:space="preserve">Volet 1) Appui à la restauration </w:t>
            </w:r>
            <w:proofErr w:type="gramStart"/>
            <w:r w:rsidRPr="00877438">
              <w:rPr>
                <w:rFonts w:cs="Arial"/>
                <w:sz w:val="18"/>
                <w:szCs w:val="18"/>
                <w:lang w:val="fr-FR" w:eastAsia="fr-CA"/>
              </w:rPr>
              <w:t>du capita</w:t>
            </w:r>
            <w:r w:rsidR="00732962">
              <w:rPr>
                <w:rFonts w:cs="Arial"/>
                <w:sz w:val="18"/>
                <w:szCs w:val="18"/>
                <w:lang w:val="fr-FR" w:eastAsia="fr-CA"/>
              </w:rPr>
              <w:t>l</w:t>
            </w:r>
            <w:proofErr w:type="gramEnd"/>
            <w:r w:rsidR="00732962">
              <w:rPr>
                <w:rFonts w:cs="Arial"/>
                <w:sz w:val="18"/>
                <w:szCs w:val="18"/>
                <w:lang w:val="fr-FR" w:eastAsia="fr-CA"/>
              </w:rPr>
              <w:t xml:space="preserve"> fertilité des exploitations (</w:t>
            </w:r>
            <w:r w:rsidRPr="00877438">
              <w:rPr>
                <w:rFonts w:cs="Arial"/>
                <w:sz w:val="18"/>
                <w:szCs w:val="18"/>
                <w:lang w:val="fr-FR" w:eastAsia="fr-CA"/>
              </w:rPr>
              <w:t>+ petit élevage)</w:t>
            </w:r>
          </w:p>
        </w:tc>
        <w:tc>
          <w:tcPr>
            <w:tcW w:w="641" w:type="pct"/>
            <w:noWrap/>
            <w:vAlign w:val="center"/>
          </w:tcPr>
          <w:p w:rsidR="00204FD4" w:rsidRPr="00877438" w:rsidRDefault="00204FD4" w:rsidP="004108C3">
            <w:pPr>
              <w:spacing w:before="40" w:after="40" w:line="200" w:lineRule="exact"/>
              <w:jc w:val="center"/>
              <w:rPr>
                <w:rFonts w:cs="Arial"/>
                <w:b/>
                <w:bCs/>
                <w:sz w:val="18"/>
                <w:szCs w:val="18"/>
                <w:lang w:val="fr-FR" w:eastAsia="fr-CA"/>
              </w:rPr>
            </w:pPr>
            <w:r w:rsidRPr="00877438">
              <w:rPr>
                <w:rFonts w:cs="Arial"/>
                <w:sz w:val="18"/>
                <w:szCs w:val="18"/>
                <w:lang w:val="fr-FR" w:eastAsia="fr-CA"/>
              </w:rPr>
              <w:t xml:space="preserve">Caritas </w:t>
            </w:r>
            <w:r w:rsidRPr="00877438">
              <w:rPr>
                <w:rFonts w:cs="Arial"/>
                <w:sz w:val="18"/>
                <w:szCs w:val="18"/>
                <w:lang w:val="fr-FR" w:eastAsia="fr-CA"/>
              </w:rPr>
              <w:br/>
              <w:t>International</w:t>
            </w:r>
          </w:p>
        </w:tc>
        <w:tc>
          <w:tcPr>
            <w:tcW w:w="2533" w:type="pct"/>
            <w:noWrap/>
            <w:vAlign w:val="center"/>
          </w:tcPr>
          <w:p w:rsidR="00204FD4" w:rsidRPr="00877438" w:rsidRDefault="00204FD4" w:rsidP="00732962">
            <w:pPr>
              <w:spacing w:before="40" w:after="40" w:line="200" w:lineRule="exact"/>
              <w:jc w:val="left"/>
              <w:rPr>
                <w:rFonts w:cs="Arial"/>
                <w:sz w:val="18"/>
                <w:szCs w:val="18"/>
                <w:lang w:val="fr-FR" w:eastAsia="fr-CA"/>
              </w:rPr>
            </w:pPr>
            <w:r w:rsidRPr="00877438">
              <w:rPr>
                <w:rFonts w:cs="Arial"/>
                <w:sz w:val="18"/>
                <w:szCs w:val="18"/>
                <w:lang w:val="fr-FR" w:eastAsia="fr-CA"/>
              </w:rPr>
              <w:t>Projets de protection et d’aménagement de bassins versants</w:t>
            </w:r>
          </w:p>
          <w:p w:rsidR="00204FD4" w:rsidRPr="00877438" w:rsidRDefault="00204FD4" w:rsidP="00732962">
            <w:pPr>
              <w:spacing w:before="40" w:after="40" w:line="200" w:lineRule="exact"/>
              <w:jc w:val="left"/>
              <w:rPr>
                <w:rFonts w:cs="Arial"/>
                <w:sz w:val="18"/>
                <w:szCs w:val="18"/>
                <w:lang w:val="fr-FR" w:eastAsia="fr-CA"/>
              </w:rPr>
            </w:pPr>
            <w:r w:rsidRPr="00877438">
              <w:rPr>
                <w:rFonts w:cs="Arial"/>
                <w:sz w:val="18"/>
                <w:szCs w:val="18"/>
                <w:lang w:val="fr-FR" w:eastAsia="fr-CA"/>
              </w:rPr>
              <w:t>Appuis à des projets communautaires axés sur l'adaptation aux changements climatiques centrés sur la sécurité alime</w:t>
            </w:r>
            <w:r w:rsidRPr="00877438">
              <w:rPr>
                <w:rFonts w:cs="Arial"/>
                <w:sz w:val="18"/>
                <w:szCs w:val="18"/>
                <w:lang w:val="fr-FR" w:eastAsia="fr-CA"/>
              </w:rPr>
              <w:t>n</w:t>
            </w:r>
            <w:r w:rsidRPr="00877438">
              <w:rPr>
                <w:rFonts w:cs="Arial"/>
                <w:sz w:val="18"/>
                <w:szCs w:val="18"/>
                <w:lang w:val="fr-FR" w:eastAsia="fr-CA"/>
              </w:rPr>
              <w:t>taire et nutritionnelle</w:t>
            </w:r>
          </w:p>
        </w:tc>
        <w:tc>
          <w:tcPr>
            <w:tcW w:w="298" w:type="pct"/>
            <w:shd w:val="clear" w:color="auto" w:fill="D1DEE5"/>
            <w:vAlign w:val="center"/>
          </w:tcPr>
          <w:p w:rsidR="00204FD4" w:rsidRPr="002F6845" w:rsidRDefault="00855597" w:rsidP="004108C3">
            <w:pPr>
              <w:spacing w:before="40" w:after="40" w:line="200" w:lineRule="exact"/>
              <w:jc w:val="center"/>
              <w:rPr>
                <w:rFonts w:cs="Arial"/>
                <w:b/>
                <w:sz w:val="18"/>
                <w:szCs w:val="18"/>
                <w:lang w:val="fr-FR" w:eastAsia="fr-CA"/>
              </w:rPr>
            </w:pPr>
            <w:r w:rsidRPr="00855597">
              <w:rPr>
                <w:rFonts w:cs="Arial"/>
                <w:b/>
                <w:sz w:val="18"/>
                <w:szCs w:val="18"/>
                <w:lang w:val="fr-FR" w:eastAsia="fr-CA"/>
              </w:rPr>
              <w:t>G 2</w:t>
            </w:r>
          </w:p>
          <w:p w:rsidR="00204FD4" w:rsidRPr="002F6845" w:rsidRDefault="00855597" w:rsidP="004108C3">
            <w:pPr>
              <w:spacing w:before="40" w:after="40" w:line="200" w:lineRule="exact"/>
              <w:jc w:val="center"/>
              <w:rPr>
                <w:rFonts w:cs="Arial"/>
                <w:b/>
                <w:sz w:val="18"/>
                <w:szCs w:val="18"/>
                <w:lang w:val="fr-FR" w:eastAsia="fr-CA"/>
              </w:rPr>
            </w:pPr>
            <w:r w:rsidRPr="00855597">
              <w:rPr>
                <w:rFonts w:cs="Arial"/>
                <w:b/>
                <w:sz w:val="18"/>
                <w:szCs w:val="18"/>
                <w:lang w:val="fr-FR" w:eastAsia="fr-CA"/>
              </w:rPr>
              <w:t>G-3</w:t>
            </w:r>
          </w:p>
        </w:tc>
      </w:tr>
      <w:tr w:rsidR="00204FD4" w:rsidRPr="00877438" w:rsidTr="00732962">
        <w:trPr>
          <w:trHeight w:val="315"/>
          <w:jc w:val="center"/>
        </w:trPr>
        <w:tc>
          <w:tcPr>
            <w:tcW w:w="1527" w:type="pct"/>
            <w:tcBorders>
              <w:bottom w:val="single" w:sz="6" w:space="0" w:color="517B8F"/>
            </w:tcBorders>
            <w:vAlign w:val="center"/>
          </w:tcPr>
          <w:p w:rsidR="00204FD4" w:rsidRPr="00877438" w:rsidRDefault="00204FD4" w:rsidP="009E20AF">
            <w:pPr>
              <w:spacing w:before="40" w:after="40" w:line="200" w:lineRule="exact"/>
              <w:jc w:val="left"/>
              <w:rPr>
                <w:rFonts w:cs="Arial"/>
                <w:sz w:val="18"/>
                <w:szCs w:val="18"/>
                <w:lang w:val="fr-FR" w:eastAsia="fr-CA"/>
              </w:rPr>
            </w:pPr>
            <w:r w:rsidRPr="00877438">
              <w:rPr>
                <w:rFonts w:cs="Arial"/>
                <w:sz w:val="18"/>
                <w:szCs w:val="18"/>
                <w:lang w:val="fr-FR" w:eastAsia="fr-CA"/>
              </w:rPr>
              <w:t>Volet 2) Mise en valeur agri</w:t>
            </w:r>
            <w:r w:rsidR="009E20AF">
              <w:rPr>
                <w:rFonts w:cs="Arial"/>
                <w:sz w:val="18"/>
                <w:szCs w:val="18"/>
                <w:lang w:val="fr-FR" w:eastAsia="fr-CA"/>
              </w:rPr>
              <w:t>cole </w:t>
            </w:r>
            <w:r w:rsidRPr="00877438">
              <w:rPr>
                <w:rFonts w:cs="Arial"/>
                <w:sz w:val="18"/>
                <w:szCs w:val="18"/>
                <w:lang w:val="fr-FR" w:eastAsia="fr-CA"/>
              </w:rPr>
              <w:t>: appui à la production et à la diff</w:t>
            </w:r>
            <w:r w:rsidRPr="00877438">
              <w:rPr>
                <w:rFonts w:cs="Arial"/>
                <w:sz w:val="18"/>
                <w:szCs w:val="18"/>
                <w:lang w:val="fr-FR" w:eastAsia="fr-CA"/>
              </w:rPr>
              <w:t>u</w:t>
            </w:r>
            <w:r w:rsidRPr="00877438">
              <w:rPr>
                <w:rFonts w:cs="Arial"/>
                <w:sz w:val="18"/>
                <w:szCs w:val="18"/>
                <w:lang w:val="fr-FR" w:eastAsia="fr-CA"/>
              </w:rPr>
              <w:t xml:space="preserve">sion de semences </w:t>
            </w:r>
          </w:p>
        </w:tc>
        <w:tc>
          <w:tcPr>
            <w:tcW w:w="641" w:type="pct"/>
            <w:tcBorders>
              <w:bottom w:val="single" w:sz="6" w:space="0" w:color="517B8F"/>
            </w:tcBorders>
            <w:noWrap/>
            <w:vAlign w:val="center"/>
          </w:tcPr>
          <w:p w:rsidR="00204FD4" w:rsidRPr="00877438" w:rsidRDefault="009E20AF" w:rsidP="004108C3">
            <w:pPr>
              <w:spacing w:before="40" w:after="40" w:line="200" w:lineRule="exact"/>
              <w:jc w:val="center"/>
              <w:rPr>
                <w:rFonts w:cs="Arial"/>
                <w:sz w:val="18"/>
                <w:szCs w:val="18"/>
                <w:lang w:val="fr-FR" w:eastAsia="fr-CA"/>
              </w:rPr>
            </w:pPr>
            <w:r>
              <w:rPr>
                <w:rFonts w:cs="Arial"/>
                <w:sz w:val="18"/>
                <w:szCs w:val="18"/>
                <w:lang w:val="fr-FR" w:eastAsia="fr-CA"/>
              </w:rPr>
              <w:t>LD/CSA</w:t>
            </w:r>
          </w:p>
        </w:tc>
        <w:tc>
          <w:tcPr>
            <w:tcW w:w="2533" w:type="pct"/>
            <w:tcBorders>
              <w:bottom w:val="single" w:sz="6" w:space="0" w:color="517B8F"/>
            </w:tcBorders>
            <w:noWrap/>
            <w:vAlign w:val="center"/>
          </w:tcPr>
          <w:p w:rsidR="00204FD4" w:rsidRPr="00877438" w:rsidRDefault="00204FD4" w:rsidP="00732962">
            <w:pPr>
              <w:spacing w:before="40" w:after="40" w:line="200" w:lineRule="exact"/>
              <w:jc w:val="left"/>
              <w:rPr>
                <w:rFonts w:cs="Arial"/>
                <w:sz w:val="18"/>
                <w:szCs w:val="18"/>
                <w:lang w:val="fr-FR" w:eastAsia="fr-CA"/>
              </w:rPr>
            </w:pPr>
            <w:r w:rsidRPr="00877438">
              <w:rPr>
                <w:rFonts w:cs="Arial"/>
                <w:sz w:val="18"/>
                <w:szCs w:val="18"/>
                <w:lang w:val="fr-FR" w:eastAsia="fr-CA"/>
              </w:rPr>
              <w:t xml:space="preserve">Infrastructures de stockage multifonctionnel </w:t>
            </w:r>
          </w:p>
          <w:p w:rsidR="00204FD4" w:rsidRPr="00877438" w:rsidRDefault="00204FD4" w:rsidP="00732962">
            <w:pPr>
              <w:spacing w:before="40" w:after="40" w:line="200" w:lineRule="exact"/>
              <w:jc w:val="left"/>
              <w:rPr>
                <w:rFonts w:cs="Arial"/>
                <w:sz w:val="18"/>
                <w:szCs w:val="18"/>
                <w:lang w:val="fr-FR" w:eastAsia="fr-CA"/>
              </w:rPr>
            </w:pPr>
            <w:r w:rsidRPr="00877438">
              <w:rPr>
                <w:rFonts w:cs="Arial"/>
                <w:sz w:val="18"/>
                <w:szCs w:val="18"/>
                <w:lang w:val="fr-FR" w:eastAsia="fr-CA"/>
              </w:rPr>
              <w:t xml:space="preserve">Équipements de conditionnement </w:t>
            </w:r>
          </w:p>
        </w:tc>
        <w:tc>
          <w:tcPr>
            <w:tcW w:w="298" w:type="pct"/>
            <w:tcBorders>
              <w:bottom w:val="single" w:sz="6" w:space="0" w:color="517B8F"/>
            </w:tcBorders>
            <w:shd w:val="clear" w:color="auto" w:fill="D1DEE5"/>
            <w:vAlign w:val="center"/>
          </w:tcPr>
          <w:p w:rsidR="00204FD4" w:rsidRPr="002F6845" w:rsidRDefault="00855597" w:rsidP="004108C3">
            <w:pPr>
              <w:spacing w:before="40" w:after="40" w:line="200" w:lineRule="exact"/>
              <w:jc w:val="center"/>
              <w:rPr>
                <w:rFonts w:cs="Arial"/>
                <w:b/>
                <w:sz w:val="18"/>
                <w:szCs w:val="18"/>
                <w:lang w:val="fr-FR" w:eastAsia="fr-CA"/>
              </w:rPr>
            </w:pPr>
            <w:r w:rsidRPr="00855597">
              <w:rPr>
                <w:rFonts w:cs="Arial"/>
                <w:b/>
                <w:sz w:val="18"/>
                <w:szCs w:val="18"/>
                <w:lang w:val="fr-FR" w:eastAsia="fr-CA"/>
              </w:rPr>
              <w:t>G-2</w:t>
            </w:r>
          </w:p>
          <w:p w:rsidR="00204FD4" w:rsidRPr="002F6845" w:rsidRDefault="00855597" w:rsidP="004108C3">
            <w:pPr>
              <w:spacing w:before="40" w:after="40" w:line="200" w:lineRule="exact"/>
              <w:jc w:val="center"/>
              <w:rPr>
                <w:rFonts w:cs="Arial"/>
                <w:b/>
                <w:sz w:val="18"/>
                <w:szCs w:val="18"/>
                <w:lang w:val="fr-FR" w:eastAsia="fr-CA"/>
              </w:rPr>
            </w:pPr>
            <w:r w:rsidRPr="00855597">
              <w:rPr>
                <w:rFonts w:cs="Arial"/>
                <w:b/>
                <w:sz w:val="18"/>
                <w:szCs w:val="18"/>
                <w:lang w:val="fr-FR" w:eastAsia="fr-CA"/>
              </w:rPr>
              <w:t>G-3</w:t>
            </w:r>
          </w:p>
        </w:tc>
      </w:tr>
      <w:tr w:rsidR="00204FD4" w:rsidRPr="00877438" w:rsidTr="00732962">
        <w:trPr>
          <w:jc w:val="center"/>
        </w:trPr>
        <w:tc>
          <w:tcPr>
            <w:tcW w:w="4702" w:type="pct"/>
            <w:gridSpan w:val="3"/>
            <w:tcBorders>
              <w:right w:val="nil"/>
            </w:tcBorders>
            <w:shd w:val="clear" w:color="auto" w:fill="D1DEE5"/>
            <w:noWrap/>
            <w:vAlign w:val="center"/>
          </w:tcPr>
          <w:p w:rsidR="00204FD4" w:rsidRPr="00877438" w:rsidRDefault="00204FD4" w:rsidP="004108C3">
            <w:pPr>
              <w:spacing w:before="40" w:after="40" w:line="200" w:lineRule="exact"/>
              <w:rPr>
                <w:rFonts w:cs="Arial"/>
                <w:b/>
                <w:sz w:val="18"/>
                <w:szCs w:val="18"/>
                <w:lang w:val="fr-FR" w:eastAsia="fr-CA"/>
              </w:rPr>
            </w:pPr>
            <w:r w:rsidRPr="00877438">
              <w:rPr>
                <w:rFonts w:cs="Arial"/>
                <w:b/>
                <w:sz w:val="18"/>
                <w:szCs w:val="18"/>
                <w:lang w:val="fr-FR" w:eastAsia="fr-CA"/>
              </w:rPr>
              <w:t>Sous composante 1.2 : Appui à la valorisation des produits agricoles et de l’accès au marché </w:t>
            </w:r>
          </w:p>
        </w:tc>
        <w:tc>
          <w:tcPr>
            <w:tcW w:w="298" w:type="pct"/>
            <w:tcBorders>
              <w:left w:val="nil"/>
            </w:tcBorders>
            <w:shd w:val="clear" w:color="auto" w:fill="D1DEE5"/>
            <w:vAlign w:val="center"/>
          </w:tcPr>
          <w:p w:rsidR="00204FD4" w:rsidRPr="002F6845" w:rsidRDefault="00204FD4" w:rsidP="004108C3">
            <w:pPr>
              <w:spacing w:before="40" w:after="40" w:line="200" w:lineRule="exact"/>
              <w:jc w:val="center"/>
              <w:rPr>
                <w:rFonts w:cs="Arial"/>
                <w:b/>
                <w:sz w:val="18"/>
                <w:szCs w:val="18"/>
                <w:lang w:val="fr-FR" w:eastAsia="fr-CA"/>
              </w:rPr>
            </w:pPr>
          </w:p>
        </w:tc>
      </w:tr>
      <w:tr w:rsidR="00204FD4" w:rsidRPr="00877438" w:rsidTr="00732962">
        <w:trPr>
          <w:trHeight w:val="315"/>
          <w:jc w:val="center"/>
        </w:trPr>
        <w:tc>
          <w:tcPr>
            <w:tcW w:w="1527" w:type="pct"/>
            <w:noWrap/>
            <w:vAlign w:val="center"/>
          </w:tcPr>
          <w:p w:rsidR="00204FD4" w:rsidRPr="00877438" w:rsidRDefault="00204FD4" w:rsidP="009E20AF">
            <w:pPr>
              <w:spacing w:before="40" w:after="40" w:line="200" w:lineRule="exact"/>
              <w:jc w:val="left"/>
              <w:rPr>
                <w:rFonts w:cs="Arial"/>
                <w:sz w:val="18"/>
                <w:szCs w:val="18"/>
                <w:lang w:val="fr-FR" w:eastAsia="fr-CA"/>
              </w:rPr>
            </w:pPr>
            <w:r w:rsidRPr="00877438">
              <w:rPr>
                <w:rFonts w:cs="Arial"/>
                <w:sz w:val="18"/>
                <w:szCs w:val="18"/>
                <w:lang w:val="fr-FR" w:eastAsia="fr-CA"/>
              </w:rPr>
              <w:t>Volet 1) Appui</w:t>
            </w:r>
            <w:r w:rsidR="00F80588">
              <w:rPr>
                <w:rFonts w:cs="Arial"/>
                <w:sz w:val="18"/>
                <w:szCs w:val="18"/>
                <w:lang w:val="fr-FR" w:eastAsia="fr-CA"/>
              </w:rPr>
              <w:t xml:space="preserve"> </w:t>
            </w:r>
            <w:r w:rsidRPr="00877438">
              <w:rPr>
                <w:rFonts w:cs="Arial"/>
                <w:sz w:val="18"/>
                <w:szCs w:val="18"/>
                <w:lang w:val="fr-FR" w:eastAsia="fr-CA"/>
              </w:rPr>
              <w:t>aux organisations paysannes</w:t>
            </w:r>
          </w:p>
        </w:tc>
        <w:tc>
          <w:tcPr>
            <w:tcW w:w="641" w:type="pct"/>
            <w:noWrap/>
            <w:vAlign w:val="center"/>
          </w:tcPr>
          <w:p w:rsidR="00204FD4" w:rsidRPr="00877438" w:rsidRDefault="009E20AF" w:rsidP="004108C3">
            <w:pPr>
              <w:spacing w:before="40" w:after="40" w:line="200" w:lineRule="exact"/>
              <w:jc w:val="center"/>
              <w:rPr>
                <w:rFonts w:cs="Arial"/>
                <w:sz w:val="18"/>
                <w:szCs w:val="18"/>
                <w:lang w:val="fr-FR" w:eastAsia="fr-CA"/>
              </w:rPr>
            </w:pPr>
            <w:r>
              <w:rPr>
                <w:rFonts w:cs="Arial"/>
                <w:sz w:val="18"/>
                <w:szCs w:val="18"/>
                <w:lang w:val="fr-FR" w:eastAsia="fr-CA"/>
              </w:rPr>
              <w:t>CSA</w:t>
            </w:r>
          </w:p>
        </w:tc>
        <w:tc>
          <w:tcPr>
            <w:tcW w:w="2533" w:type="pct"/>
            <w:noWrap/>
            <w:vAlign w:val="center"/>
          </w:tcPr>
          <w:p w:rsidR="00204FD4" w:rsidRPr="002F7B49" w:rsidRDefault="00855597" w:rsidP="009E20AF">
            <w:pPr>
              <w:spacing w:before="40" w:after="40" w:line="200" w:lineRule="exact"/>
              <w:jc w:val="left"/>
              <w:rPr>
                <w:rFonts w:cs="Arial"/>
                <w:bCs/>
                <w:sz w:val="18"/>
                <w:szCs w:val="18"/>
                <w:lang w:val="fr-FR" w:eastAsia="fr-CA"/>
              </w:rPr>
            </w:pPr>
            <w:r w:rsidRPr="00855597">
              <w:rPr>
                <w:rFonts w:cs="Arial"/>
                <w:bCs/>
                <w:sz w:val="18"/>
                <w:szCs w:val="18"/>
                <w:lang w:val="fr-FR" w:eastAsia="fr-CA"/>
              </w:rPr>
              <w:t>Ses besoins en infrastructures sont pris en compte dans son DTF</w:t>
            </w:r>
          </w:p>
        </w:tc>
        <w:tc>
          <w:tcPr>
            <w:tcW w:w="298" w:type="pct"/>
            <w:vAlign w:val="center"/>
          </w:tcPr>
          <w:p w:rsidR="00204FD4" w:rsidRPr="002F6845" w:rsidRDefault="00204FD4" w:rsidP="004108C3">
            <w:pPr>
              <w:spacing w:before="40" w:after="40" w:line="200" w:lineRule="exact"/>
              <w:jc w:val="center"/>
              <w:rPr>
                <w:rFonts w:cs="Arial"/>
                <w:b/>
                <w:bCs/>
                <w:sz w:val="18"/>
                <w:szCs w:val="18"/>
                <w:lang w:val="fr-FR" w:eastAsia="fr-CA"/>
              </w:rPr>
            </w:pPr>
          </w:p>
        </w:tc>
      </w:tr>
      <w:tr w:rsidR="00204FD4" w:rsidRPr="00877438" w:rsidTr="009E20AF">
        <w:trPr>
          <w:trHeight w:val="315"/>
          <w:jc w:val="center"/>
        </w:trPr>
        <w:tc>
          <w:tcPr>
            <w:tcW w:w="1527" w:type="pct"/>
            <w:noWrap/>
            <w:vAlign w:val="center"/>
          </w:tcPr>
          <w:p w:rsidR="00204FD4" w:rsidRPr="00877438" w:rsidRDefault="00204FD4" w:rsidP="009E20AF">
            <w:pPr>
              <w:spacing w:before="40" w:after="40" w:line="200" w:lineRule="exact"/>
              <w:jc w:val="left"/>
              <w:rPr>
                <w:rFonts w:cs="Arial"/>
                <w:sz w:val="18"/>
                <w:szCs w:val="18"/>
                <w:lang w:val="fr-FR" w:eastAsia="fr-CA"/>
              </w:rPr>
            </w:pPr>
            <w:r w:rsidRPr="00877438">
              <w:rPr>
                <w:rFonts w:cs="Arial"/>
                <w:sz w:val="18"/>
                <w:szCs w:val="18"/>
                <w:lang w:val="fr-FR" w:eastAsia="fr-CA"/>
              </w:rPr>
              <w:t>Volet 2) Amélioration des cond</w:t>
            </w:r>
            <w:r w:rsidRPr="00877438">
              <w:rPr>
                <w:rFonts w:cs="Arial"/>
                <w:sz w:val="18"/>
                <w:szCs w:val="18"/>
                <w:lang w:val="fr-FR" w:eastAsia="fr-CA"/>
              </w:rPr>
              <w:t>i</w:t>
            </w:r>
            <w:r w:rsidRPr="00877438">
              <w:rPr>
                <w:rFonts w:cs="Arial"/>
                <w:sz w:val="18"/>
                <w:szCs w:val="18"/>
                <w:lang w:val="fr-FR" w:eastAsia="fr-CA"/>
              </w:rPr>
              <w:t>tions de stockage (et autres valor</w:t>
            </w:r>
            <w:r w:rsidRPr="00877438">
              <w:rPr>
                <w:rFonts w:cs="Arial"/>
                <w:sz w:val="18"/>
                <w:szCs w:val="18"/>
                <w:lang w:val="fr-FR" w:eastAsia="fr-CA"/>
              </w:rPr>
              <w:t>i</w:t>
            </w:r>
            <w:r w:rsidRPr="00877438">
              <w:rPr>
                <w:rFonts w:cs="Arial"/>
                <w:sz w:val="18"/>
                <w:szCs w:val="18"/>
                <w:lang w:val="fr-FR" w:eastAsia="fr-CA"/>
              </w:rPr>
              <w:t>sations)</w:t>
            </w:r>
          </w:p>
        </w:tc>
        <w:tc>
          <w:tcPr>
            <w:tcW w:w="641" w:type="pct"/>
            <w:noWrap/>
            <w:vAlign w:val="center"/>
          </w:tcPr>
          <w:p w:rsidR="00204FD4" w:rsidRPr="00877438" w:rsidRDefault="00204FD4" w:rsidP="004108C3">
            <w:pPr>
              <w:spacing w:before="40" w:after="40" w:line="200" w:lineRule="exact"/>
              <w:jc w:val="center"/>
              <w:rPr>
                <w:rFonts w:cs="Arial"/>
                <w:sz w:val="18"/>
                <w:szCs w:val="18"/>
                <w:lang w:val="fr-FR" w:eastAsia="fr-CA"/>
              </w:rPr>
            </w:pPr>
            <w:r w:rsidRPr="00877438">
              <w:rPr>
                <w:rFonts w:cs="Arial"/>
                <w:sz w:val="18"/>
                <w:szCs w:val="18"/>
                <w:lang w:val="fr-FR" w:eastAsia="fr-CA"/>
              </w:rPr>
              <w:t>CSA</w:t>
            </w:r>
          </w:p>
        </w:tc>
        <w:tc>
          <w:tcPr>
            <w:tcW w:w="2533" w:type="pct"/>
            <w:noWrap/>
            <w:vAlign w:val="center"/>
          </w:tcPr>
          <w:p w:rsidR="00204FD4" w:rsidRPr="00877438" w:rsidRDefault="00204FD4" w:rsidP="009E20AF">
            <w:pPr>
              <w:spacing w:before="40" w:after="40" w:line="200" w:lineRule="exact"/>
              <w:jc w:val="left"/>
              <w:rPr>
                <w:rFonts w:cs="Arial"/>
                <w:bCs/>
                <w:sz w:val="18"/>
                <w:szCs w:val="18"/>
                <w:lang w:val="fr-FR" w:eastAsia="fr-CA"/>
              </w:rPr>
            </w:pPr>
            <w:r w:rsidRPr="00877438">
              <w:rPr>
                <w:rFonts w:cs="Arial"/>
                <w:bCs/>
                <w:sz w:val="18"/>
                <w:szCs w:val="18"/>
                <w:lang w:val="fr-FR" w:eastAsia="fr-CA"/>
              </w:rPr>
              <w:t>Magasins multifonctionnels, aires de séchage, équipements collectifs de conditionnement / transformation (G-2/3</w:t>
            </w:r>
          </w:p>
          <w:p w:rsidR="00204FD4" w:rsidRPr="00877438" w:rsidRDefault="00204FD4" w:rsidP="009E20AF">
            <w:pPr>
              <w:spacing w:before="40" w:after="40" w:line="200" w:lineRule="exact"/>
              <w:jc w:val="left"/>
              <w:rPr>
                <w:rFonts w:cs="Arial"/>
                <w:bCs/>
                <w:sz w:val="18"/>
                <w:szCs w:val="18"/>
                <w:lang w:val="fr-FR" w:eastAsia="fr-CA"/>
              </w:rPr>
            </w:pPr>
            <w:r w:rsidRPr="00877438">
              <w:rPr>
                <w:rFonts w:cs="Arial"/>
                <w:bCs/>
                <w:sz w:val="18"/>
                <w:szCs w:val="18"/>
                <w:lang w:val="fr-FR" w:eastAsia="fr-CA"/>
              </w:rPr>
              <w:t>Amélioration des marchés agricoles (G-1/3)</w:t>
            </w:r>
          </w:p>
        </w:tc>
        <w:tc>
          <w:tcPr>
            <w:tcW w:w="298" w:type="pct"/>
            <w:shd w:val="clear" w:color="auto" w:fill="D1DEE5"/>
            <w:vAlign w:val="center"/>
          </w:tcPr>
          <w:p w:rsidR="00204FD4" w:rsidRPr="002F6845" w:rsidRDefault="00204FD4" w:rsidP="004108C3">
            <w:pPr>
              <w:spacing w:before="40" w:after="40" w:line="200" w:lineRule="exact"/>
              <w:jc w:val="center"/>
              <w:rPr>
                <w:rFonts w:cs="Arial"/>
                <w:b/>
                <w:bCs/>
                <w:sz w:val="18"/>
                <w:szCs w:val="18"/>
                <w:lang w:val="fr-FR" w:eastAsia="fr-CA"/>
              </w:rPr>
            </w:pPr>
            <w:r w:rsidRPr="002F6845">
              <w:rPr>
                <w:rFonts w:cs="Arial"/>
                <w:b/>
                <w:bCs/>
                <w:sz w:val="18"/>
                <w:szCs w:val="18"/>
                <w:lang w:val="fr-FR" w:eastAsia="fr-CA"/>
              </w:rPr>
              <w:t>G-2</w:t>
            </w:r>
          </w:p>
          <w:p w:rsidR="00204FD4" w:rsidRPr="002F6845" w:rsidRDefault="00204FD4" w:rsidP="004108C3">
            <w:pPr>
              <w:spacing w:before="40" w:after="40" w:line="200" w:lineRule="exact"/>
              <w:jc w:val="center"/>
              <w:rPr>
                <w:rFonts w:cs="Arial"/>
                <w:b/>
                <w:bCs/>
                <w:sz w:val="18"/>
                <w:szCs w:val="18"/>
                <w:lang w:val="fr-FR" w:eastAsia="fr-CA"/>
              </w:rPr>
            </w:pPr>
            <w:r w:rsidRPr="002F6845">
              <w:rPr>
                <w:rFonts w:cs="Arial"/>
                <w:b/>
                <w:bCs/>
                <w:sz w:val="18"/>
                <w:szCs w:val="18"/>
                <w:lang w:val="fr-FR" w:eastAsia="fr-CA"/>
              </w:rPr>
              <w:t>G-3</w:t>
            </w:r>
          </w:p>
          <w:p w:rsidR="00204FD4" w:rsidRPr="002F6845" w:rsidRDefault="00204FD4" w:rsidP="004108C3">
            <w:pPr>
              <w:spacing w:before="40" w:after="40" w:line="200" w:lineRule="exact"/>
              <w:jc w:val="center"/>
              <w:rPr>
                <w:rFonts w:cs="Arial"/>
                <w:b/>
                <w:bCs/>
                <w:sz w:val="18"/>
                <w:szCs w:val="18"/>
                <w:lang w:val="fr-FR" w:eastAsia="fr-CA"/>
              </w:rPr>
            </w:pPr>
            <w:r w:rsidRPr="002F6845">
              <w:rPr>
                <w:rFonts w:cs="Arial"/>
                <w:b/>
                <w:bCs/>
                <w:sz w:val="18"/>
                <w:szCs w:val="18"/>
                <w:lang w:val="fr-FR" w:eastAsia="fr-CA"/>
              </w:rPr>
              <w:t>G 1</w:t>
            </w:r>
          </w:p>
        </w:tc>
      </w:tr>
      <w:tr w:rsidR="00204FD4" w:rsidRPr="00877438" w:rsidTr="009E20AF">
        <w:trPr>
          <w:trHeight w:val="315"/>
          <w:jc w:val="center"/>
        </w:trPr>
        <w:tc>
          <w:tcPr>
            <w:tcW w:w="1527" w:type="pct"/>
            <w:tcBorders>
              <w:bottom w:val="single" w:sz="6" w:space="0" w:color="517B8F"/>
            </w:tcBorders>
            <w:shd w:val="clear" w:color="auto" w:fill="auto"/>
            <w:noWrap/>
            <w:vAlign w:val="center"/>
          </w:tcPr>
          <w:p w:rsidR="00204FD4" w:rsidRPr="00877438" w:rsidRDefault="00204FD4" w:rsidP="009E20AF">
            <w:pPr>
              <w:spacing w:before="40" w:after="40" w:line="200" w:lineRule="exact"/>
              <w:jc w:val="left"/>
              <w:rPr>
                <w:rFonts w:cs="Arial"/>
                <w:sz w:val="18"/>
                <w:szCs w:val="18"/>
                <w:lang w:val="fr-FR" w:eastAsia="fr-CA"/>
              </w:rPr>
            </w:pPr>
            <w:r w:rsidRPr="00877438">
              <w:rPr>
                <w:rFonts w:cs="Arial"/>
                <w:sz w:val="18"/>
                <w:szCs w:val="18"/>
                <w:lang w:val="fr-FR" w:eastAsia="fr-CA"/>
              </w:rPr>
              <w:t>Volet 3) Amélioration des infra</w:t>
            </w:r>
            <w:r w:rsidRPr="00877438">
              <w:rPr>
                <w:rFonts w:cs="Arial"/>
                <w:sz w:val="18"/>
                <w:szCs w:val="18"/>
                <w:lang w:val="fr-FR" w:eastAsia="fr-CA"/>
              </w:rPr>
              <w:t>s</w:t>
            </w:r>
            <w:r w:rsidRPr="00877438">
              <w:rPr>
                <w:rFonts w:cs="Arial"/>
                <w:sz w:val="18"/>
                <w:szCs w:val="18"/>
                <w:lang w:val="fr-FR" w:eastAsia="fr-CA"/>
              </w:rPr>
              <w:t xml:space="preserve">tructures et des équipements. </w:t>
            </w:r>
          </w:p>
        </w:tc>
        <w:tc>
          <w:tcPr>
            <w:tcW w:w="641" w:type="pct"/>
            <w:tcBorders>
              <w:bottom w:val="single" w:sz="6" w:space="0" w:color="517B8F"/>
            </w:tcBorders>
            <w:shd w:val="clear" w:color="auto" w:fill="auto"/>
            <w:noWrap/>
            <w:vAlign w:val="center"/>
          </w:tcPr>
          <w:p w:rsidR="00204FD4" w:rsidRPr="00877438" w:rsidRDefault="009E20AF" w:rsidP="004108C3">
            <w:pPr>
              <w:spacing w:before="40" w:after="40" w:line="200" w:lineRule="exact"/>
              <w:jc w:val="center"/>
              <w:rPr>
                <w:rFonts w:cs="Arial"/>
                <w:sz w:val="18"/>
                <w:szCs w:val="18"/>
                <w:lang w:val="fr-FR" w:eastAsia="fr-CA"/>
              </w:rPr>
            </w:pPr>
            <w:r>
              <w:rPr>
                <w:rFonts w:cs="Arial"/>
                <w:sz w:val="18"/>
                <w:szCs w:val="18"/>
                <w:lang w:val="fr-FR" w:eastAsia="fr-CA"/>
              </w:rPr>
              <w:t>UNCDF</w:t>
            </w:r>
          </w:p>
        </w:tc>
        <w:tc>
          <w:tcPr>
            <w:tcW w:w="2533" w:type="pct"/>
            <w:tcBorders>
              <w:bottom w:val="single" w:sz="6" w:space="0" w:color="517B8F"/>
            </w:tcBorders>
            <w:shd w:val="clear" w:color="auto" w:fill="auto"/>
            <w:noWrap/>
            <w:vAlign w:val="center"/>
          </w:tcPr>
          <w:p w:rsidR="00204FD4" w:rsidRPr="0004151D" w:rsidRDefault="00204FD4" w:rsidP="009E20AF">
            <w:pPr>
              <w:spacing w:before="40" w:after="40" w:line="200" w:lineRule="exact"/>
              <w:jc w:val="left"/>
              <w:rPr>
                <w:rFonts w:cs="Arial"/>
                <w:b/>
                <w:sz w:val="18"/>
                <w:szCs w:val="18"/>
                <w:lang w:val="fr-FR" w:eastAsia="fr-CA"/>
              </w:rPr>
            </w:pPr>
            <w:r w:rsidRPr="0004151D">
              <w:rPr>
                <w:rFonts w:cs="Arial"/>
                <w:b/>
                <w:sz w:val="18"/>
                <w:szCs w:val="18"/>
                <w:lang w:val="fr-FR" w:eastAsia="fr-CA"/>
              </w:rPr>
              <w:t xml:space="preserve">Ensemble de la composante FDL </w:t>
            </w:r>
            <w:r w:rsidRPr="0004151D">
              <w:rPr>
                <w:rFonts w:cs="Arial"/>
                <w:b/>
                <w:sz w:val="18"/>
                <w:szCs w:val="18"/>
                <w:lang w:val="fr-FR" w:eastAsia="fr-CA"/>
              </w:rPr>
              <w:br/>
              <w:t xml:space="preserve">de l'UNCDF incluant les 3 guichets.  </w:t>
            </w:r>
          </w:p>
        </w:tc>
        <w:tc>
          <w:tcPr>
            <w:tcW w:w="298" w:type="pct"/>
            <w:tcBorders>
              <w:bottom w:val="single" w:sz="6" w:space="0" w:color="517B8F"/>
            </w:tcBorders>
            <w:shd w:val="clear" w:color="auto" w:fill="D1DEE5"/>
            <w:vAlign w:val="center"/>
          </w:tcPr>
          <w:p w:rsidR="00204FD4" w:rsidRPr="002F6845" w:rsidRDefault="00855597" w:rsidP="004108C3">
            <w:pPr>
              <w:spacing w:before="40" w:after="40" w:line="200" w:lineRule="exact"/>
              <w:jc w:val="center"/>
              <w:rPr>
                <w:rFonts w:cs="Arial"/>
                <w:b/>
                <w:sz w:val="18"/>
                <w:szCs w:val="18"/>
                <w:lang w:val="fr-FR" w:eastAsia="fr-CA"/>
              </w:rPr>
            </w:pPr>
            <w:r w:rsidRPr="00855597">
              <w:rPr>
                <w:rFonts w:cs="Arial"/>
                <w:b/>
                <w:sz w:val="18"/>
                <w:szCs w:val="18"/>
                <w:lang w:val="fr-FR" w:eastAsia="fr-CA"/>
              </w:rPr>
              <w:t>G-1</w:t>
            </w:r>
          </w:p>
          <w:p w:rsidR="00204FD4" w:rsidRPr="002F6845" w:rsidRDefault="00855597" w:rsidP="004108C3">
            <w:pPr>
              <w:spacing w:before="40" w:after="40" w:line="200" w:lineRule="exact"/>
              <w:jc w:val="center"/>
              <w:rPr>
                <w:rFonts w:cs="Arial"/>
                <w:b/>
                <w:sz w:val="18"/>
                <w:szCs w:val="18"/>
                <w:lang w:val="fr-FR" w:eastAsia="fr-CA"/>
              </w:rPr>
            </w:pPr>
            <w:r w:rsidRPr="00855597">
              <w:rPr>
                <w:rFonts w:cs="Arial"/>
                <w:b/>
                <w:sz w:val="18"/>
                <w:szCs w:val="18"/>
                <w:lang w:val="fr-FR" w:eastAsia="fr-CA"/>
              </w:rPr>
              <w:t>G-2</w:t>
            </w:r>
          </w:p>
          <w:p w:rsidR="00204FD4" w:rsidRPr="002F6845" w:rsidRDefault="00855597" w:rsidP="004108C3">
            <w:pPr>
              <w:spacing w:before="40" w:after="40" w:line="200" w:lineRule="exact"/>
              <w:jc w:val="center"/>
              <w:rPr>
                <w:rFonts w:cs="Arial"/>
                <w:b/>
                <w:sz w:val="18"/>
                <w:szCs w:val="18"/>
                <w:lang w:val="fr-FR" w:eastAsia="fr-CA"/>
              </w:rPr>
            </w:pPr>
            <w:r w:rsidRPr="00855597">
              <w:rPr>
                <w:rFonts w:cs="Arial"/>
                <w:b/>
                <w:sz w:val="18"/>
                <w:szCs w:val="18"/>
                <w:lang w:val="fr-FR" w:eastAsia="fr-CA"/>
              </w:rPr>
              <w:t>G-3</w:t>
            </w:r>
          </w:p>
        </w:tc>
      </w:tr>
      <w:tr w:rsidR="00204FD4" w:rsidRPr="00877438" w:rsidTr="009E20AF">
        <w:trPr>
          <w:jc w:val="center"/>
        </w:trPr>
        <w:tc>
          <w:tcPr>
            <w:tcW w:w="4702" w:type="pct"/>
            <w:gridSpan w:val="3"/>
            <w:tcBorders>
              <w:right w:val="nil"/>
            </w:tcBorders>
            <w:shd w:val="clear" w:color="auto" w:fill="D1DEE5"/>
            <w:noWrap/>
            <w:vAlign w:val="center"/>
          </w:tcPr>
          <w:p w:rsidR="00204FD4" w:rsidRPr="00877438" w:rsidRDefault="00204FD4" w:rsidP="004108C3">
            <w:pPr>
              <w:spacing w:before="40" w:after="40" w:line="200" w:lineRule="exact"/>
              <w:rPr>
                <w:rFonts w:cs="Arial"/>
                <w:b/>
                <w:sz w:val="18"/>
                <w:szCs w:val="18"/>
                <w:lang w:val="fr-FR" w:eastAsia="fr-CA"/>
              </w:rPr>
            </w:pPr>
            <w:r w:rsidRPr="00877438">
              <w:rPr>
                <w:rFonts w:cs="Arial"/>
                <w:b/>
                <w:sz w:val="18"/>
                <w:szCs w:val="18"/>
                <w:lang w:val="fr-FR" w:eastAsia="fr-CA"/>
              </w:rPr>
              <w:t>Sous composante 1.3 : Appui à la cré</w:t>
            </w:r>
            <w:r w:rsidR="009E20AF">
              <w:rPr>
                <w:rFonts w:cs="Arial"/>
                <w:b/>
                <w:sz w:val="18"/>
                <w:szCs w:val="18"/>
                <w:lang w:val="fr-FR" w:eastAsia="fr-CA"/>
              </w:rPr>
              <w:t>ation d’activités non agricoles</w:t>
            </w:r>
          </w:p>
        </w:tc>
        <w:tc>
          <w:tcPr>
            <w:tcW w:w="298" w:type="pct"/>
            <w:tcBorders>
              <w:left w:val="nil"/>
            </w:tcBorders>
            <w:shd w:val="clear" w:color="auto" w:fill="D1DEE5"/>
            <w:vAlign w:val="center"/>
          </w:tcPr>
          <w:p w:rsidR="00204FD4" w:rsidRPr="00877438" w:rsidRDefault="00204FD4" w:rsidP="004108C3">
            <w:pPr>
              <w:spacing w:before="40" w:after="40" w:line="200" w:lineRule="exact"/>
              <w:jc w:val="center"/>
              <w:rPr>
                <w:rFonts w:cs="Arial"/>
                <w:sz w:val="18"/>
                <w:szCs w:val="18"/>
                <w:lang w:val="fr-FR" w:eastAsia="fr-CA"/>
              </w:rPr>
            </w:pPr>
          </w:p>
        </w:tc>
      </w:tr>
      <w:tr w:rsidR="00204FD4" w:rsidRPr="00877438" w:rsidTr="009E20AF">
        <w:trPr>
          <w:trHeight w:val="330"/>
          <w:jc w:val="center"/>
        </w:trPr>
        <w:tc>
          <w:tcPr>
            <w:tcW w:w="1527" w:type="pct"/>
            <w:vAlign w:val="center"/>
          </w:tcPr>
          <w:p w:rsidR="00204FD4" w:rsidRPr="00877438" w:rsidRDefault="00204FD4" w:rsidP="009E20AF">
            <w:pPr>
              <w:spacing w:before="40" w:after="40" w:line="200" w:lineRule="exact"/>
              <w:jc w:val="left"/>
              <w:rPr>
                <w:rFonts w:cs="Arial"/>
                <w:sz w:val="18"/>
                <w:szCs w:val="18"/>
                <w:lang w:val="fr-FR" w:eastAsia="fr-CA"/>
              </w:rPr>
            </w:pPr>
            <w:r w:rsidRPr="00877438">
              <w:rPr>
                <w:rFonts w:cs="Arial"/>
                <w:sz w:val="18"/>
                <w:szCs w:val="18"/>
                <w:lang w:val="fr-FR" w:eastAsia="fr-CA"/>
              </w:rPr>
              <w:t xml:space="preserve">Volet 1) Revitalisation et </w:t>
            </w:r>
            <w:r w:rsidR="009E20AF">
              <w:rPr>
                <w:rFonts w:cs="Arial"/>
                <w:sz w:val="18"/>
                <w:szCs w:val="18"/>
                <w:lang w:val="fr-FR" w:eastAsia="fr-CA"/>
              </w:rPr>
              <w:t>l’appui</w:t>
            </w:r>
            <w:r w:rsidR="00F80588">
              <w:rPr>
                <w:rFonts w:cs="Arial"/>
                <w:sz w:val="18"/>
                <w:szCs w:val="18"/>
                <w:lang w:val="fr-FR" w:eastAsia="fr-CA"/>
              </w:rPr>
              <w:t xml:space="preserve"> </w:t>
            </w:r>
            <w:r w:rsidR="009E20AF">
              <w:rPr>
                <w:rFonts w:cs="Arial"/>
                <w:sz w:val="18"/>
                <w:szCs w:val="18"/>
                <w:lang w:val="fr-FR" w:eastAsia="fr-CA"/>
              </w:rPr>
              <w:t>aux Centres d’Enseigne</w:t>
            </w:r>
            <w:r w:rsidRPr="00877438">
              <w:rPr>
                <w:rFonts w:cs="Arial"/>
                <w:sz w:val="18"/>
                <w:szCs w:val="18"/>
                <w:lang w:val="fr-FR" w:eastAsia="fr-CA"/>
              </w:rPr>
              <w:t>ments des Métiers CEM</w:t>
            </w:r>
          </w:p>
        </w:tc>
        <w:tc>
          <w:tcPr>
            <w:tcW w:w="641" w:type="pct"/>
            <w:noWrap/>
            <w:vAlign w:val="center"/>
          </w:tcPr>
          <w:p w:rsidR="00204FD4" w:rsidRPr="00877438" w:rsidRDefault="009E20AF" w:rsidP="004108C3">
            <w:pPr>
              <w:spacing w:before="40" w:after="40" w:line="200" w:lineRule="exact"/>
              <w:jc w:val="center"/>
              <w:rPr>
                <w:rFonts w:cs="Arial"/>
                <w:sz w:val="18"/>
                <w:szCs w:val="18"/>
                <w:lang w:val="fr-FR" w:eastAsia="fr-CA"/>
              </w:rPr>
            </w:pPr>
            <w:r>
              <w:rPr>
                <w:rFonts w:cs="Arial"/>
                <w:sz w:val="18"/>
                <w:szCs w:val="18"/>
                <w:lang w:val="fr-FR" w:eastAsia="fr-CA"/>
              </w:rPr>
              <w:t>WSM</w:t>
            </w:r>
          </w:p>
        </w:tc>
        <w:tc>
          <w:tcPr>
            <w:tcW w:w="2533" w:type="pct"/>
            <w:noWrap/>
            <w:vAlign w:val="center"/>
          </w:tcPr>
          <w:p w:rsidR="00204FD4" w:rsidRPr="00877438" w:rsidRDefault="00204FD4" w:rsidP="009E20AF">
            <w:pPr>
              <w:spacing w:before="40" w:after="40" w:line="200" w:lineRule="exact"/>
              <w:jc w:val="left"/>
              <w:rPr>
                <w:rFonts w:cs="Arial"/>
                <w:sz w:val="18"/>
                <w:szCs w:val="18"/>
                <w:lang w:val="fr-FR" w:eastAsia="fr-CA"/>
              </w:rPr>
            </w:pPr>
            <w:r w:rsidRPr="00877438">
              <w:rPr>
                <w:rFonts w:cs="Arial"/>
                <w:sz w:val="18"/>
                <w:szCs w:val="18"/>
                <w:lang w:val="fr-FR" w:eastAsia="fr-CA"/>
              </w:rPr>
              <w:t>Contribution prévue pour la réhabilitation et à l'équipement ciblée dans le guichet 1</w:t>
            </w:r>
          </w:p>
        </w:tc>
        <w:tc>
          <w:tcPr>
            <w:tcW w:w="298" w:type="pct"/>
            <w:shd w:val="clear" w:color="auto" w:fill="D1DEE5"/>
            <w:vAlign w:val="center"/>
          </w:tcPr>
          <w:p w:rsidR="00204FD4" w:rsidRPr="002F6845" w:rsidRDefault="00855597" w:rsidP="004108C3">
            <w:pPr>
              <w:spacing w:before="40" w:after="40" w:line="200" w:lineRule="exact"/>
              <w:jc w:val="center"/>
              <w:rPr>
                <w:rFonts w:cs="Arial"/>
                <w:b/>
                <w:sz w:val="18"/>
                <w:szCs w:val="18"/>
                <w:lang w:val="fr-FR" w:eastAsia="fr-CA"/>
              </w:rPr>
            </w:pPr>
            <w:r w:rsidRPr="00855597">
              <w:rPr>
                <w:rFonts w:cs="Arial"/>
                <w:b/>
                <w:sz w:val="18"/>
                <w:szCs w:val="18"/>
                <w:lang w:val="fr-FR" w:eastAsia="fr-CA"/>
              </w:rPr>
              <w:t>G 1</w:t>
            </w:r>
          </w:p>
          <w:p w:rsidR="00204FD4" w:rsidRPr="002F6845" w:rsidRDefault="00855597" w:rsidP="004108C3">
            <w:pPr>
              <w:spacing w:before="40" w:after="40" w:line="200" w:lineRule="exact"/>
              <w:jc w:val="center"/>
              <w:rPr>
                <w:rFonts w:cs="Arial"/>
                <w:b/>
                <w:sz w:val="18"/>
                <w:szCs w:val="18"/>
                <w:lang w:val="fr-FR" w:eastAsia="fr-CA"/>
              </w:rPr>
            </w:pPr>
            <w:r w:rsidRPr="00855597">
              <w:rPr>
                <w:rFonts w:cs="Arial"/>
                <w:b/>
                <w:sz w:val="18"/>
                <w:szCs w:val="18"/>
                <w:lang w:val="fr-FR" w:eastAsia="fr-CA"/>
              </w:rPr>
              <w:t>G-3</w:t>
            </w:r>
          </w:p>
        </w:tc>
      </w:tr>
      <w:tr w:rsidR="00204FD4" w:rsidRPr="00877438" w:rsidTr="00F533BE">
        <w:trPr>
          <w:trHeight w:val="315"/>
          <w:jc w:val="center"/>
        </w:trPr>
        <w:tc>
          <w:tcPr>
            <w:tcW w:w="1527" w:type="pct"/>
            <w:noWrap/>
            <w:vAlign w:val="center"/>
          </w:tcPr>
          <w:p w:rsidR="00204FD4" w:rsidRPr="00877438" w:rsidRDefault="00204FD4" w:rsidP="009E20AF">
            <w:pPr>
              <w:spacing w:before="40" w:after="40" w:line="200" w:lineRule="exact"/>
              <w:jc w:val="left"/>
              <w:rPr>
                <w:rFonts w:cs="Arial"/>
                <w:sz w:val="18"/>
                <w:szCs w:val="18"/>
                <w:lang w:val="fr-FR" w:eastAsia="fr-CA"/>
              </w:rPr>
            </w:pPr>
            <w:r w:rsidRPr="00877438">
              <w:rPr>
                <w:rFonts w:cs="Arial"/>
                <w:sz w:val="18"/>
                <w:szCs w:val="18"/>
                <w:lang w:val="fr-FR" w:eastAsia="fr-CA"/>
              </w:rPr>
              <w:t>Volet 2) Appui à l’installation de services</w:t>
            </w:r>
          </w:p>
        </w:tc>
        <w:tc>
          <w:tcPr>
            <w:tcW w:w="641" w:type="pct"/>
            <w:noWrap/>
            <w:vAlign w:val="center"/>
          </w:tcPr>
          <w:p w:rsidR="00204FD4" w:rsidRPr="00877438" w:rsidRDefault="009E20AF" w:rsidP="004108C3">
            <w:pPr>
              <w:spacing w:before="40" w:after="40" w:line="200" w:lineRule="exact"/>
              <w:jc w:val="center"/>
              <w:rPr>
                <w:rFonts w:cs="Arial"/>
                <w:sz w:val="18"/>
                <w:szCs w:val="18"/>
                <w:lang w:val="fr-FR" w:eastAsia="fr-CA"/>
              </w:rPr>
            </w:pPr>
            <w:r>
              <w:rPr>
                <w:rFonts w:cs="Arial"/>
                <w:sz w:val="18"/>
                <w:szCs w:val="18"/>
                <w:lang w:val="fr-FR" w:eastAsia="fr-CA"/>
              </w:rPr>
              <w:t>WSM</w:t>
            </w:r>
          </w:p>
        </w:tc>
        <w:tc>
          <w:tcPr>
            <w:tcW w:w="2533" w:type="pct"/>
            <w:noWrap/>
            <w:vAlign w:val="center"/>
          </w:tcPr>
          <w:p w:rsidR="00204FD4" w:rsidRPr="00877438" w:rsidRDefault="00204FD4" w:rsidP="004108C3">
            <w:pPr>
              <w:spacing w:before="40" w:after="40" w:line="200" w:lineRule="exact"/>
              <w:jc w:val="center"/>
              <w:rPr>
                <w:rFonts w:cs="Arial"/>
                <w:b/>
                <w:bCs/>
                <w:sz w:val="18"/>
                <w:szCs w:val="18"/>
                <w:lang w:val="fr-FR" w:eastAsia="fr-CA"/>
              </w:rPr>
            </w:pPr>
            <w:r w:rsidRPr="00877438">
              <w:rPr>
                <w:rFonts w:cs="Arial"/>
                <w:b/>
                <w:bCs/>
                <w:sz w:val="18"/>
                <w:szCs w:val="18"/>
                <w:lang w:val="fr-FR" w:eastAsia="fr-CA"/>
              </w:rPr>
              <w:t> </w:t>
            </w:r>
          </w:p>
        </w:tc>
        <w:tc>
          <w:tcPr>
            <w:tcW w:w="298" w:type="pct"/>
            <w:tcBorders>
              <w:bottom w:val="single" w:sz="6" w:space="0" w:color="517B8F"/>
            </w:tcBorders>
            <w:vAlign w:val="center"/>
          </w:tcPr>
          <w:p w:rsidR="00204FD4" w:rsidRPr="00877438" w:rsidRDefault="00204FD4" w:rsidP="004108C3">
            <w:pPr>
              <w:spacing w:before="40" w:after="40" w:line="200" w:lineRule="exact"/>
              <w:jc w:val="center"/>
              <w:rPr>
                <w:rFonts w:cs="Arial"/>
                <w:b/>
                <w:bCs/>
                <w:sz w:val="18"/>
                <w:szCs w:val="18"/>
                <w:lang w:val="fr-FR" w:eastAsia="fr-CA"/>
              </w:rPr>
            </w:pPr>
          </w:p>
        </w:tc>
      </w:tr>
      <w:tr w:rsidR="00204FD4" w:rsidRPr="00877438" w:rsidTr="00F533BE">
        <w:trPr>
          <w:jc w:val="center"/>
        </w:trPr>
        <w:tc>
          <w:tcPr>
            <w:tcW w:w="4702" w:type="pct"/>
            <w:gridSpan w:val="3"/>
            <w:tcBorders>
              <w:right w:val="nil"/>
            </w:tcBorders>
            <w:shd w:val="clear" w:color="auto" w:fill="A2BDCA"/>
            <w:noWrap/>
            <w:vAlign w:val="center"/>
          </w:tcPr>
          <w:p w:rsidR="00204FD4" w:rsidRPr="00877438" w:rsidRDefault="00204FD4" w:rsidP="004108C3">
            <w:pPr>
              <w:spacing w:before="40" w:after="40" w:line="200" w:lineRule="exact"/>
              <w:rPr>
                <w:rFonts w:cs="Arial"/>
                <w:sz w:val="18"/>
                <w:szCs w:val="18"/>
                <w:lang w:val="fr-FR" w:eastAsia="fr-CA"/>
              </w:rPr>
            </w:pPr>
            <w:r w:rsidRPr="00877438">
              <w:rPr>
                <w:rFonts w:cs="Arial"/>
                <w:b/>
                <w:bCs/>
                <w:sz w:val="18"/>
                <w:szCs w:val="18"/>
                <w:lang w:val="fr-FR" w:eastAsia="fr-CA"/>
              </w:rPr>
              <w:t>COMPOSANTE 2 : APPUI À L’ACCÈS AUX SERVICES</w:t>
            </w:r>
            <w:r w:rsidRPr="00877438">
              <w:rPr>
                <w:rFonts w:cs="Arial"/>
                <w:sz w:val="18"/>
                <w:szCs w:val="18"/>
                <w:lang w:val="fr-FR" w:eastAsia="fr-CA"/>
              </w:rPr>
              <w:t> </w:t>
            </w:r>
          </w:p>
        </w:tc>
        <w:tc>
          <w:tcPr>
            <w:tcW w:w="298" w:type="pct"/>
            <w:tcBorders>
              <w:left w:val="nil"/>
            </w:tcBorders>
            <w:shd w:val="clear" w:color="auto" w:fill="A2BDCA"/>
            <w:vAlign w:val="center"/>
          </w:tcPr>
          <w:p w:rsidR="00204FD4" w:rsidRPr="00877438" w:rsidRDefault="00204FD4" w:rsidP="004108C3">
            <w:pPr>
              <w:spacing w:before="40" w:after="40" w:line="200" w:lineRule="exact"/>
              <w:jc w:val="center"/>
              <w:rPr>
                <w:rFonts w:cs="Arial"/>
                <w:sz w:val="18"/>
                <w:szCs w:val="18"/>
                <w:lang w:val="fr-FR" w:eastAsia="fr-CA"/>
              </w:rPr>
            </w:pPr>
          </w:p>
        </w:tc>
      </w:tr>
      <w:tr w:rsidR="00204FD4" w:rsidRPr="00877438" w:rsidTr="00F533BE">
        <w:trPr>
          <w:trHeight w:val="315"/>
          <w:jc w:val="center"/>
        </w:trPr>
        <w:tc>
          <w:tcPr>
            <w:tcW w:w="1527" w:type="pct"/>
            <w:shd w:val="clear" w:color="auto" w:fill="D1DEE5"/>
            <w:noWrap/>
            <w:vAlign w:val="center"/>
          </w:tcPr>
          <w:p w:rsidR="00204FD4" w:rsidRPr="00F533BE" w:rsidRDefault="00204FD4" w:rsidP="004108C3">
            <w:pPr>
              <w:spacing w:before="40" w:after="40" w:line="200" w:lineRule="exact"/>
              <w:rPr>
                <w:rFonts w:cs="Arial"/>
                <w:b/>
                <w:sz w:val="18"/>
                <w:szCs w:val="18"/>
                <w:lang w:val="fr-FR" w:eastAsia="fr-CA"/>
              </w:rPr>
            </w:pPr>
            <w:r w:rsidRPr="00F533BE">
              <w:rPr>
                <w:rFonts w:cs="Arial"/>
                <w:b/>
                <w:sz w:val="18"/>
                <w:szCs w:val="18"/>
                <w:lang w:val="fr-FR" w:eastAsia="fr-CA"/>
              </w:rPr>
              <w:t>Sous composante 2.1 : Amélior</w:t>
            </w:r>
            <w:r w:rsidRPr="00F533BE">
              <w:rPr>
                <w:rFonts w:cs="Arial"/>
                <w:b/>
                <w:sz w:val="18"/>
                <w:szCs w:val="18"/>
                <w:lang w:val="fr-FR" w:eastAsia="fr-CA"/>
              </w:rPr>
              <w:t>a</w:t>
            </w:r>
            <w:r w:rsidRPr="00F533BE">
              <w:rPr>
                <w:rFonts w:cs="Arial"/>
                <w:b/>
                <w:sz w:val="18"/>
                <w:szCs w:val="18"/>
                <w:lang w:val="fr-FR" w:eastAsia="fr-CA"/>
              </w:rPr>
              <w:t>tion de l’accès à l’eau potable</w:t>
            </w:r>
          </w:p>
        </w:tc>
        <w:tc>
          <w:tcPr>
            <w:tcW w:w="641" w:type="pct"/>
            <w:shd w:val="clear" w:color="auto" w:fill="D1DEE5"/>
            <w:noWrap/>
            <w:vAlign w:val="center"/>
          </w:tcPr>
          <w:p w:rsidR="00204FD4" w:rsidRPr="00F533BE" w:rsidRDefault="00204FD4" w:rsidP="004108C3">
            <w:pPr>
              <w:spacing w:before="40" w:after="40" w:line="200" w:lineRule="exact"/>
              <w:jc w:val="center"/>
              <w:rPr>
                <w:rFonts w:cs="Arial"/>
                <w:b/>
                <w:sz w:val="18"/>
                <w:szCs w:val="18"/>
                <w:lang w:val="fr-FR" w:eastAsia="fr-CA"/>
              </w:rPr>
            </w:pPr>
            <w:r w:rsidRPr="00F533BE">
              <w:rPr>
                <w:rFonts w:cs="Arial"/>
                <w:b/>
                <w:sz w:val="18"/>
                <w:szCs w:val="18"/>
                <w:lang w:val="fr-FR" w:eastAsia="fr-CA"/>
              </w:rPr>
              <w:t>UNCDF</w:t>
            </w:r>
          </w:p>
        </w:tc>
        <w:tc>
          <w:tcPr>
            <w:tcW w:w="2533" w:type="pct"/>
            <w:shd w:val="clear" w:color="auto" w:fill="D1DEE5"/>
            <w:noWrap/>
            <w:vAlign w:val="center"/>
          </w:tcPr>
          <w:p w:rsidR="00204FD4" w:rsidRPr="0004151D" w:rsidRDefault="00204FD4" w:rsidP="00F80588">
            <w:pPr>
              <w:spacing w:before="40" w:after="40" w:line="200" w:lineRule="exact"/>
              <w:jc w:val="left"/>
              <w:rPr>
                <w:rFonts w:cs="Arial"/>
                <w:b/>
                <w:sz w:val="18"/>
                <w:szCs w:val="18"/>
                <w:lang w:val="fr-FR" w:eastAsia="fr-CA"/>
              </w:rPr>
            </w:pPr>
            <w:r w:rsidRPr="0004151D">
              <w:rPr>
                <w:rFonts w:cs="Arial"/>
                <w:b/>
                <w:sz w:val="18"/>
                <w:szCs w:val="18"/>
                <w:lang w:val="fr-FR" w:eastAsia="fr-CA"/>
              </w:rPr>
              <w:t xml:space="preserve">Contribution prévue pour la réhabilitation d’adduction d’eau </w:t>
            </w:r>
            <w:r w:rsidR="00967226" w:rsidRPr="0004151D">
              <w:rPr>
                <w:rFonts w:cs="Arial"/>
                <w:b/>
                <w:sz w:val="18"/>
                <w:szCs w:val="18"/>
                <w:lang w:val="fr-FR" w:eastAsia="fr-CA"/>
              </w:rPr>
              <w:t xml:space="preserve">pris en charge </w:t>
            </w:r>
            <w:r w:rsidRPr="0004151D">
              <w:rPr>
                <w:rFonts w:cs="Arial"/>
                <w:b/>
                <w:sz w:val="18"/>
                <w:szCs w:val="18"/>
                <w:lang w:val="fr-FR" w:eastAsia="fr-CA"/>
              </w:rPr>
              <w:t>dans le guichet 1</w:t>
            </w:r>
            <w:r w:rsidR="008759F5" w:rsidRPr="0004151D">
              <w:rPr>
                <w:rFonts w:cs="Arial"/>
                <w:b/>
                <w:sz w:val="18"/>
                <w:szCs w:val="18"/>
                <w:lang w:val="fr-FR" w:eastAsia="fr-CA"/>
              </w:rPr>
              <w:t xml:space="preserve"> suivant les modalités </w:t>
            </w:r>
            <w:r w:rsidR="009648C5">
              <w:rPr>
                <w:rFonts w:cs="Arial"/>
                <w:b/>
                <w:sz w:val="18"/>
                <w:szCs w:val="18"/>
                <w:lang w:val="fr-FR" w:eastAsia="fr-CA"/>
              </w:rPr>
              <w:t xml:space="preserve">de mise en œuvre </w:t>
            </w:r>
            <w:r w:rsidR="008759F5" w:rsidRPr="0004151D">
              <w:rPr>
                <w:rFonts w:cs="Arial"/>
                <w:b/>
                <w:sz w:val="18"/>
                <w:szCs w:val="18"/>
                <w:lang w:val="fr-FR" w:eastAsia="fr-CA"/>
              </w:rPr>
              <w:t xml:space="preserve">décrites en </w:t>
            </w:r>
            <w:r w:rsidR="00967226" w:rsidRPr="0004151D">
              <w:rPr>
                <w:rFonts w:cs="Arial"/>
                <w:b/>
                <w:sz w:val="18"/>
                <w:szCs w:val="18"/>
                <w:lang w:val="fr-FR" w:eastAsia="fr-CA"/>
              </w:rPr>
              <w:t>composante 3</w:t>
            </w:r>
            <w:r w:rsidR="008759F5" w:rsidRPr="0004151D">
              <w:rPr>
                <w:rFonts w:cs="Arial"/>
                <w:b/>
                <w:sz w:val="18"/>
                <w:szCs w:val="18"/>
                <w:lang w:val="fr-FR" w:eastAsia="fr-CA"/>
              </w:rPr>
              <w:t xml:space="preserve"> </w:t>
            </w:r>
          </w:p>
        </w:tc>
        <w:tc>
          <w:tcPr>
            <w:tcW w:w="298" w:type="pct"/>
            <w:shd w:val="clear" w:color="auto" w:fill="D1DEE5"/>
            <w:vAlign w:val="center"/>
          </w:tcPr>
          <w:p w:rsidR="00204FD4" w:rsidRPr="00F533BE" w:rsidRDefault="00204FD4" w:rsidP="004108C3">
            <w:pPr>
              <w:spacing w:before="40" w:after="40" w:line="200" w:lineRule="exact"/>
              <w:jc w:val="center"/>
              <w:rPr>
                <w:rFonts w:cs="Arial"/>
                <w:b/>
                <w:sz w:val="18"/>
                <w:szCs w:val="18"/>
                <w:lang w:val="fr-FR" w:eastAsia="fr-CA"/>
              </w:rPr>
            </w:pPr>
            <w:r w:rsidRPr="00F533BE">
              <w:rPr>
                <w:rFonts w:cs="Arial"/>
                <w:b/>
                <w:sz w:val="18"/>
                <w:szCs w:val="18"/>
                <w:lang w:val="fr-FR" w:eastAsia="fr-CA"/>
              </w:rPr>
              <w:t>G 1</w:t>
            </w:r>
          </w:p>
          <w:p w:rsidR="00204FD4" w:rsidRPr="00F533BE" w:rsidRDefault="00204FD4" w:rsidP="004108C3">
            <w:pPr>
              <w:spacing w:before="40" w:after="40" w:line="200" w:lineRule="exact"/>
              <w:jc w:val="center"/>
              <w:rPr>
                <w:rFonts w:cs="Arial"/>
                <w:b/>
                <w:sz w:val="18"/>
                <w:szCs w:val="18"/>
                <w:lang w:val="fr-FR" w:eastAsia="fr-CA"/>
              </w:rPr>
            </w:pPr>
            <w:r w:rsidRPr="00F533BE">
              <w:rPr>
                <w:rFonts w:cs="Arial"/>
                <w:b/>
                <w:sz w:val="18"/>
                <w:szCs w:val="18"/>
                <w:lang w:val="fr-FR" w:eastAsia="fr-CA"/>
              </w:rPr>
              <w:t>G-3</w:t>
            </w:r>
          </w:p>
        </w:tc>
      </w:tr>
      <w:tr w:rsidR="00204FD4" w:rsidRPr="00877438" w:rsidTr="002F7B49">
        <w:trPr>
          <w:trHeight w:val="315"/>
          <w:jc w:val="center"/>
        </w:trPr>
        <w:tc>
          <w:tcPr>
            <w:tcW w:w="1527" w:type="pct"/>
            <w:shd w:val="clear" w:color="auto" w:fill="auto"/>
            <w:noWrap/>
            <w:vAlign w:val="center"/>
          </w:tcPr>
          <w:p w:rsidR="00204FD4" w:rsidRPr="002F6845" w:rsidRDefault="00855597" w:rsidP="0004151D">
            <w:pPr>
              <w:keepNext/>
              <w:spacing w:before="40" w:after="40" w:line="200" w:lineRule="exact"/>
              <w:rPr>
                <w:rFonts w:cs="Arial"/>
                <w:sz w:val="18"/>
                <w:szCs w:val="18"/>
                <w:lang w:val="fr-FR" w:eastAsia="fr-CA"/>
              </w:rPr>
            </w:pPr>
            <w:r w:rsidRPr="00855597">
              <w:rPr>
                <w:rFonts w:cs="Arial"/>
                <w:sz w:val="18"/>
                <w:szCs w:val="18"/>
                <w:lang w:val="fr-FR" w:eastAsia="fr-CA"/>
              </w:rPr>
              <w:t>Sous composante 2.2 : Amélior</w:t>
            </w:r>
            <w:r w:rsidRPr="00855597">
              <w:rPr>
                <w:rFonts w:cs="Arial"/>
                <w:sz w:val="18"/>
                <w:szCs w:val="18"/>
                <w:lang w:val="fr-FR" w:eastAsia="fr-CA"/>
              </w:rPr>
              <w:t>a</w:t>
            </w:r>
            <w:r w:rsidRPr="00855597">
              <w:rPr>
                <w:rFonts w:cs="Arial"/>
                <w:sz w:val="18"/>
                <w:szCs w:val="18"/>
                <w:lang w:val="fr-FR" w:eastAsia="fr-CA"/>
              </w:rPr>
              <w:t>tion de l’accès au crédit</w:t>
            </w:r>
          </w:p>
        </w:tc>
        <w:tc>
          <w:tcPr>
            <w:tcW w:w="641" w:type="pct"/>
            <w:shd w:val="clear" w:color="auto" w:fill="auto"/>
            <w:noWrap/>
            <w:vAlign w:val="center"/>
          </w:tcPr>
          <w:p w:rsidR="00204FD4" w:rsidRPr="002F6845" w:rsidRDefault="00855597" w:rsidP="004108C3">
            <w:pPr>
              <w:spacing w:before="40" w:after="40" w:line="200" w:lineRule="exact"/>
              <w:jc w:val="center"/>
              <w:rPr>
                <w:rFonts w:cs="Arial"/>
                <w:sz w:val="18"/>
                <w:szCs w:val="18"/>
                <w:lang w:val="fr-FR" w:eastAsia="fr-CA"/>
              </w:rPr>
            </w:pPr>
            <w:r w:rsidRPr="00855597">
              <w:rPr>
                <w:rFonts w:cs="Arial"/>
                <w:sz w:val="18"/>
                <w:szCs w:val="18"/>
                <w:lang w:val="fr-FR" w:eastAsia="fr-CA"/>
              </w:rPr>
              <w:t>LD/CSA</w:t>
            </w:r>
          </w:p>
        </w:tc>
        <w:tc>
          <w:tcPr>
            <w:tcW w:w="2533" w:type="pct"/>
            <w:shd w:val="clear" w:color="auto" w:fill="auto"/>
            <w:noWrap/>
            <w:vAlign w:val="center"/>
          </w:tcPr>
          <w:p w:rsidR="00204FD4" w:rsidRPr="00F533BE" w:rsidRDefault="00204FD4" w:rsidP="00F533BE">
            <w:pPr>
              <w:spacing w:before="40" w:after="40" w:line="200" w:lineRule="exact"/>
              <w:jc w:val="left"/>
              <w:rPr>
                <w:rFonts w:cs="Arial"/>
                <w:b/>
                <w:bCs/>
                <w:sz w:val="18"/>
                <w:szCs w:val="18"/>
                <w:lang w:val="fr-FR" w:eastAsia="fr-CA"/>
              </w:rPr>
            </w:pPr>
            <w:r w:rsidRPr="00F533BE">
              <w:rPr>
                <w:rFonts w:cs="Arial"/>
                <w:b/>
                <w:bCs/>
                <w:sz w:val="18"/>
                <w:szCs w:val="18"/>
                <w:lang w:val="fr-FR" w:eastAsia="fr-CA"/>
              </w:rPr>
              <w:t> </w:t>
            </w:r>
          </w:p>
        </w:tc>
        <w:tc>
          <w:tcPr>
            <w:tcW w:w="298" w:type="pct"/>
            <w:shd w:val="clear" w:color="auto" w:fill="auto"/>
            <w:vAlign w:val="center"/>
          </w:tcPr>
          <w:p w:rsidR="00204FD4" w:rsidRPr="00F533BE" w:rsidRDefault="00204FD4" w:rsidP="004108C3">
            <w:pPr>
              <w:spacing w:before="40" w:after="40" w:line="200" w:lineRule="exact"/>
              <w:jc w:val="center"/>
              <w:rPr>
                <w:rFonts w:cs="Arial"/>
                <w:b/>
                <w:bCs/>
                <w:sz w:val="18"/>
                <w:szCs w:val="18"/>
                <w:lang w:val="fr-FR" w:eastAsia="fr-CA"/>
              </w:rPr>
            </w:pPr>
          </w:p>
        </w:tc>
      </w:tr>
      <w:tr w:rsidR="00204FD4" w:rsidRPr="00877438" w:rsidTr="002F7B49">
        <w:trPr>
          <w:trHeight w:val="315"/>
          <w:jc w:val="center"/>
        </w:trPr>
        <w:tc>
          <w:tcPr>
            <w:tcW w:w="1527" w:type="pct"/>
            <w:shd w:val="clear" w:color="auto" w:fill="auto"/>
            <w:noWrap/>
            <w:vAlign w:val="center"/>
          </w:tcPr>
          <w:p w:rsidR="00204FD4" w:rsidRPr="002F6845" w:rsidRDefault="00855597" w:rsidP="004108C3">
            <w:pPr>
              <w:spacing w:before="40" w:after="40" w:line="200" w:lineRule="exact"/>
              <w:rPr>
                <w:rFonts w:cs="Arial"/>
                <w:sz w:val="18"/>
                <w:szCs w:val="18"/>
                <w:lang w:val="fr-FR" w:eastAsia="fr-CA"/>
              </w:rPr>
            </w:pPr>
            <w:r w:rsidRPr="00855597">
              <w:rPr>
                <w:rFonts w:cs="Arial"/>
                <w:sz w:val="18"/>
                <w:szCs w:val="18"/>
                <w:lang w:val="fr-FR" w:eastAsia="fr-CA"/>
              </w:rPr>
              <w:t>Sous composante 2.3 Amélioration de l’accès et des services des Centres de Santé.</w:t>
            </w:r>
          </w:p>
        </w:tc>
        <w:tc>
          <w:tcPr>
            <w:tcW w:w="641" w:type="pct"/>
            <w:shd w:val="clear" w:color="auto" w:fill="auto"/>
            <w:noWrap/>
            <w:vAlign w:val="center"/>
          </w:tcPr>
          <w:p w:rsidR="00204FD4" w:rsidRPr="002F6845" w:rsidRDefault="00855597" w:rsidP="004108C3">
            <w:pPr>
              <w:spacing w:before="40" w:after="40" w:line="200" w:lineRule="exact"/>
              <w:jc w:val="center"/>
              <w:rPr>
                <w:rFonts w:cs="Arial"/>
                <w:sz w:val="18"/>
                <w:szCs w:val="18"/>
                <w:lang w:val="fr-FR" w:eastAsia="fr-CA"/>
              </w:rPr>
            </w:pPr>
            <w:r w:rsidRPr="00855597">
              <w:rPr>
                <w:rFonts w:cs="Arial"/>
                <w:sz w:val="18"/>
                <w:szCs w:val="18"/>
                <w:lang w:val="fr-FR" w:eastAsia="fr-CA"/>
              </w:rPr>
              <w:t>CRB</w:t>
            </w:r>
          </w:p>
        </w:tc>
        <w:tc>
          <w:tcPr>
            <w:tcW w:w="2533" w:type="pct"/>
            <w:shd w:val="clear" w:color="auto" w:fill="auto"/>
            <w:noWrap/>
            <w:vAlign w:val="center"/>
          </w:tcPr>
          <w:p w:rsidR="00204FD4" w:rsidRPr="002F6845" w:rsidRDefault="00855597" w:rsidP="00F533BE">
            <w:pPr>
              <w:spacing w:before="40" w:after="40" w:line="200" w:lineRule="exact"/>
              <w:jc w:val="left"/>
              <w:rPr>
                <w:rFonts w:cs="Arial"/>
                <w:sz w:val="18"/>
                <w:szCs w:val="18"/>
                <w:lang w:val="fr-FR" w:eastAsia="fr-CA"/>
              </w:rPr>
            </w:pPr>
            <w:r w:rsidRPr="00855597">
              <w:rPr>
                <w:rFonts w:cs="Arial"/>
                <w:sz w:val="18"/>
                <w:szCs w:val="18"/>
                <w:lang w:val="fr-FR" w:eastAsia="fr-CA"/>
              </w:rPr>
              <w:t>Amélioration de l’accès à l’eau des centres de santé</w:t>
            </w:r>
          </w:p>
        </w:tc>
        <w:tc>
          <w:tcPr>
            <w:tcW w:w="298" w:type="pct"/>
            <w:shd w:val="clear" w:color="auto" w:fill="D1DEE5"/>
            <w:vAlign w:val="center"/>
          </w:tcPr>
          <w:p w:rsidR="00204FD4" w:rsidRPr="00F533BE" w:rsidRDefault="00204FD4" w:rsidP="004108C3">
            <w:pPr>
              <w:spacing w:before="40" w:after="40" w:line="200" w:lineRule="exact"/>
              <w:jc w:val="center"/>
              <w:rPr>
                <w:rFonts w:cs="Arial"/>
                <w:b/>
                <w:sz w:val="18"/>
                <w:szCs w:val="18"/>
                <w:lang w:val="fr-FR" w:eastAsia="fr-CA"/>
              </w:rPr>
            </w:pPr>
            <w:r w:rsidRPr="00F533BE">
              <w:rPr>
                <w:rFonts w:cs="Arial"/>
                <w:b/>
                <w:sz w:val="18"/>
                <w:szCs w:val="18"/>
                <w:lang w:val="fr-FR" w:eastAsia="fr-CA"/>
              </w:rPr>
              <w:t>G-1</w:t>
            </w:r>
          </w:p>
          <w:p w:rsidR="00204FD4" w:rsidRPr="00F533BE" w:rsidRDefault="00204FD4" w:rsidP="004108C3">
            <w:pPr>
              <w:spacing w:before="40" w:after="40" w:line="200" w:lineRule="exact"/>
              <w:jc w:val="center"/>
              <w:rPr>
                <w:rFonts w:cs="Arial"/>
                <w:b/>
                <w:sz w:val="18"/>
                <w:szCs w:val="18"/>
                <w:lang w:val="fr-FR" w:eastAsia="fr-CA"/>
              </w:rPr>
            </w:pPr>
            <w:r w:rsidRPr="00F533BE">
              <w:rPr>
                <w:rFonts w:cs="Arial"/>
                <w:b/>
                <w:sz w:val="18"/>
                <w:szCs w:val="18"/>
                <w:lang w:val="fr-FR" w:eastAsia="fr-CA"/>
              </w:rPr>
              <w:t>G-3</w:t>
            </w:r>
          </w:p>
        </w:tc>
      </w:tr>
      <w:tr w:rsidR="00204FD4" w:rsidRPr="00877438" w:rsidTr="00F533BE">
        <w:trPr>
          <w:trHeight w:val="315"/>
          <w:jc w:val="center"/>
        </w:trPr>
        <w:tc>
          <w:tcPr>
            <w:tcW w:w="1527" w:type="pct"/>
            <w:noWrap/>
            <w:vAlign w:val="center"/>
          </w:tcPr>
          <w:p w:rsidR="00204FD4" w:rsidRPr="00F533BE" w:rsidRDefault="00204FD4" w:rsidP="00F533BE">
            <w:pPr>
              <w:spacing w:before="40" w:after="40" w:line="200" w:lineRule="exact"/>
              <w:jc w:val="left"/>
              <w:rPr>
                <w:rFonts w:cs="Arial"/>
                <w:sz w:val="18"/>
                <w:szCs w:val="18"/>
                <w:lang w:val="fr-FR" w:eastAsia="fr-CA"/>
              </w:rPr>
            </w:pPr>
            <w:r w:rsidRPr="00F533BE">
              <w:rPr>
                <w:rFonts w:cs="Arial"/>
                <w:sz w:val="18"/>
                <w:szCs w:val="18"/>
                <w:lang w:val="fr-FR" w:eastAsia="fr-CA"/>
              </w:rPr>
              <w:t>Volet 1) Renforcement de la prise</w:t>
            </w:r>
            <w:r w:rsidR="00F533BE">
              <w:rPr>
                <w:rFonts w:cs="Arial"/>
                <w:sz w:val="18"/>
                <w:szCs w:val="18"/>
                <w:lang w:val="fr-FR" w:eastAsia="fr-CA"/>
              </w:rPr>
              <w:t xml:space="preserve"> en charge de la malnutrition</w:t>
            </w:r>
          </w:p>
          <w:p w:rsidR="00204FD4" w:rsidRPr="00F533BE" w:rsidRDefault="00204FD4" w:rsidP="00F533BE">
            <w:pPr>
              <w:spacing w:before="40" w:after="40" w:line="200" w:lineRule="exact"/>
              <w:jc w:val="left"/>
              <w:rPr>
                <w:rFonts w:cs="Arial"/>
                <w:sz w:val="18"/>
                <w:szCs w:val="18"/>
                <w:lang w:val="fr-FR" w:eastAsia="fr-CA"/>
              </w:rPr>
            </w:pPr>
            <w:r w:rsidRPr="00F533BE">
              <w:rPr>
                <w:rFonts w:cs="Arial"/>
                <w:sz w:val="18"/>
                <w:szCs w:val="18"/>
                <w:lang w:val="fr-FR" w:eastAsia="fr-CA"/>
              </w:rPr>
              <w:t>Volet 2) Renforcement des activités de planning familial</w:t>
            </w:r>
          </w:p>
        </w:tc>
        <w:tc>
          <w:tcPr>
            <w:tcW w:w="641" w:type="pct"/>
            <w:noWrap/>
            <w:vAlign w:val="center"/>
          </w:tcPr>
          <w:p w:rsidR="00204FD4" w:rsidRPr="00877438" w:rsidRDefault="00204FD4" w:rsidP="004108C3">
            <w:pPr>
              <w:spacing w:before="40" w:after="40" w:line="200" w:lineRule="exact"/>
              <w:jc w:val="center"/>
              <w:rPr>
                <w:rFonts w:cs="Arial"/>
                <w:sz w:val="18"/>
                <w:szCs w:val="18"/>
                <w:lang w:val="fr-FR" w:eastAsia="fr-CA"/>
              </w:rPr>
            </w:pPr>
            <w:r w:rsidRPr="00877438">
              <w:rPr>
                <w:rFonts w:cs="Arial"/>
                <w:sz w:val="18"/>
                <w:szCs w:val="18"/>
                <w:lang w:val="fr-FR" w:eastAsia="fr-CA"/>
              </w:rPr>
              <w:t>CRB</w:t>
            </w:r>
          </w:p>
        </w:tc>
        <w:tc>
          <w:tcPr>
            <w:tcW w:w="2533" w:type="pct"/>
            <w:noWrap/>
            <w:vAlign w:val="center"/>
          </w:tcPr>
          <w:p w:rsidR="00204FD4" w:rsidRPr="00877438" w:rsidRDefault="00204FD4" w:rsidP="00F80588">
            <w:pPr>
              <w:spacing w:before="40" w:after="40" w:line="200" w:lineRule="exact"/>
              <w:jc w:val="left"/>
              <w:rPr>
                <w:rFonts w:cs="Arial"/>
                <w:sz w:val="18"/>
                <w:szCs w:val="18"/>
                <w:lang w:val="fr-FR" w:eastAsia="fr-CA"/>
              </w:rPr>
            </w:pPr>
            <w:r w:rsidRPr="00877438">
              <w:rPr>
                <w:rFonts w:cs="Arial"/>
                <w:sz w:val="18"/>
                <w:szCs w:val="18"/>
                <w:lang w:val="fr-FR" w:eastAsia="fr-CA"/>
              </w:rPr>
              <w:t>Contribution prévue pour les centres de formation (Centres de foyer d’animation et de rééducation nutritionnelle FARN) et pour du petit équipement ciblé dans le guichet 1</w:t>
            </w:r>
          </w:p>
        </w:tc>
        <w:tc>
          <w:tcPr>
            <w:tcW w:w="298" w:type="pct"/>
            <w:shd w:val="clear" w:color="auto" w:fill="D1DEE5"/>
            <w:vAlign w:val="center"/>
          </w:tcPr>
          <w:p w:rsidR="00204FD4" w:rsidRPr="00877438" w:rsidRDefault="00204FD4" w:rsidP="004108C3">
            <w:pPr>
              <w:spacing w:before="40" w:after="40" w:line="200" w:lineRule="exact"/>
              <w:jc w:val="center"/>
              <w:rPr>
                <w:rFonts w:cs="Arial"/>
                <w:sz w:val="18"/>
                <w:szCs w:val="18"/>
                <w:lang w:val="fr-FR" w:eastAsia="fr-CA"/>
              </w:rPr>
            </w:pPr>
            <w:r w:rsidRPr="00877438">
              <w:rPr>
                <w:rFonts w:cs="Arial"/>
                <w:sz w:val="18"/>
                <w:szCs w:val="18"/>
                <w:lang w:val="fr-FR" w:eastAsia="fr-CA"/>
              </w:rPr>
              <w:t>G 1</w:t>
            </w:r>
          </w:p>
          <w:p w:rsidR="00204FD4" w:rsidRPr="00877438" w:rsidRDefault="00204FD4" w:rsidP="004108C3">
            <w:pPr>
              <w:spacing w:before="40" w:after="40" w:line="200" w:lineRule="exact"/>
              <w:jc w:val="center"/>
              <w:rPr>
                <w:rFonts w:cs="Arial"/>
                <w:sz w:val="18"/>
                <w:szCs w:val="18"/>
                <w:lang w:val="fr-FR" w:eastAsia="fr-CA"/>
              </w:rPr>
            </w:pPr>
            <w:r w:rsidRPr="00877438">
              <w:rPr>
                <w:rFonts w:cs="Arial"/>
                <w:sz w:val="18"/>
                <w:szCs w:val="18"/>
                <w:lang w:val="fr-FR" w:eastAsia="fr-CA"/>
              </w:rPr>
              <w:t>G-3</w:t>
            </w:r>
          </w:p>
        </w:tc>
      </w:tr>
      <w:tr w:rsidR="00204FD4" w:rsidRPr="00877438" w:rsidTr="00F533BE">
        <w:trPr>
          <w:trHeight w:val="315"/>
          <w:jc w:val="center"/>
        </w:trPr>
        <w:tc>
          <w:tcPr>
            <w:tcW w:w="1527" w:type="pct"/>
            <w:shd w:val="clear" w:color="auto" w:fill="A2BDCA"/>
            <w:noWrap/>
            <w:vAlign w:val="center"/>
          </w:tcPr>
          <w:p w:rsidR="00204FD4" w:rsidRPr="00877438" w:rsidRDefault="00204FD4" w:rsidP="00FB5327">
            <w:pPr>
              <w:spacing w:before="40" w:after="40" w:line="200" w:lineRule="exact"/>
              <w:jc w:val="left"/>
              <w:rPr>
                <w:rFonts w:cs="Arial"/>
                <w:b/>
                <w:bCs/>
                <w:color w:val="000000"/>
                <w:sz w:val="18"/>
                <w:szCs w:val="18"/>
                <w:lang w:val="fr-FR" w:eastAsia="fr-CA"/>
              </w:rPr>
            </w:pPr>
            <w:r w:rsidRPr="00877438">
              <w:rPr>
                <w:rFonts w:cs="Arial"/>
                <w:b/>
                <w:bCs/>
                <w:color w:val="000000"/>
                <w:sz w:val="18"/>
                <w:szCs w:val="18"/>
                <w:lang w:val="fr-FR" w:eastAsia="fr-CA"/>
              </w:rPr>
              <w:t xml:space="preserve">COMPOSANTE </w:t>
            </w:r>
            <w:r w:rsidR="00F533BE">
              <w:rPr>
                <w:rFonts w:cs="Arial"/>
                <w:b/>
                <w:bCs/>
                <w:color w:val="000000"/>
                <w:sz w:val="18"/>
                <w:szCs w:val="18"/>
                <w:lang w:val="fr-FR" w:eastAsia="fr-CA"/>
              </w:rPr>
              <w:t xml:space="preserve">3 : </w:t>
            </w:r>
            <w:r w:rsidRPr="00877438">
              <w:rPr>
                <w:rFonts w:cs="Arial"/>
                <w:b/>
                <w:bCs/>
                <w:color w:val="000000"/>
                <w:sz w:val="18"/>
                <w:szCs w:val="18"/>
                <w:lang w:val="fr-FR" w:eastAsia="fr-CA"/>
              </w:rPr>
              <w:t xml:space="preserve">APPUI </w:t>
            </w:r>
          </w:p>
          <w:p w:rsidR="00204FD4" w:rsidRPr="00877438" w:rsidRDefault="00204FD4" w:rsidP="00FB5327">
            <w:pPr>
              <w:spacing w:before="40" w:after="40" w:line="200" w:lineRule="exact"/>
              <w:jc w:val="left"/>
              <w:rPr>
                <w:rFonts w:cs="Arial"/>
                <w:sz w:val="18"/>
                <w:szCs w:val="18"/>
                <w:lang w:val="fr-FR" w:eastAsia="fr-CA"/>
              </w:rPr>
            </w:pPr>
            <w:r w:rsidRPr="00877438">
              <w:rPr>
                <w:rFonts w:cs="Arial"/>
                <w:b/>
                <w:bCs/>
                <w:color w:val="000000"/>
                <w:sz w:val="18"/>
                <w:szCs w:val="18"/>
                <w:lang w:val="fr-FR" w:eastAsia="fr-CA"/>
              </w:rPr>
              <w:t>INSTITUTIONNEL</w:t>
            </w:r>
            <w:r w:rsidRPr="00877438">
              <w:rPr>
                <w:rFonts w:cs="Arial"/>
                <w:sz w:val="18"/>
                <w:szCs w:val="18"/>
                <w:lang w:val="fr-FR" w:eastAsia="fr-CA"/>
              </w:rPr>
              <w:t> </w:t>
            </w:r>
          </w:p>
        </w:tc>
        <w:tc>
          <w:tcPr>
            <w:tcW w:w="641" w:type="pct"/>
            <w:shd w:val="clear" w:color="auto" w:fill="A2BDCA"/>
            <w:noWrap/>
            <w:vAlign w:val="center"/>
          </w:tcPr>
          <w:p w:rsidR="00204FD4" w:rsidRPr="00F533BE" w:rsidRDefault="00204FD4" w:rsidP="004108C3">
            <w:pPr>
              <w:spacing w:before="40" w:after="40" w:line="200" w:lineRule="exact"/>
              <w:jc w:val="center"/>
              <w:rPr>
                <w:rFonts w:cs="Arial"/>
                <w:b/>
                <w:sz w:val="18"/>
                <w:szCs w:val="18"/>
                <w:lang w:val="fr-FR" w:eastAsia="fr-CA"/>
              </w:rPr>
            </w:pPr>
            <w:r w:rsidRPr="00F533BE">
              <w:rPr>
                <w:rFonts w:cs="Arial"/>
                <w:b/>
                <w:sz w:val="18"/>
                <w:szCs w:val="18"/>
                <w:lang w:val="fr-FR" w:eastAsia="fr-CA"/>
              </w:rPr>
              <w:t>UNCDF</w:t>
            </w:r>
          </w:p>
        </w:tc>
        <w:tc>
          <w:tcPr>
            <w:tcW w:w="2533" w:type="pct"/>
            <w:shd w:val="clear" w:color="auto" w:fill="A2BDCA"/>
            <w:noWrap/>
            <w:vAlign w:val="center"/>
          </w:tcPr>
          <w:p w:rsidR="002F6845" w:rsidRPr="0004151D" w:rsidRDefault="00204FD4" w:rsidP="00F80588">
            <w:pPr>
              <w:spacing w:before="40" w:after="40" w:line="200" w:lineRule="exact"/>
              <w:jc w:val="left"/>
              <w:rPr>
                <w:rFonts w:cs="Arial"/>
                <w:b/>
                <w:sz w:val="18"/>
                <w:szCs w:val="18"/>
                <w:lang w:val="fr-FR" w:eastAsia="fr-CA"/>
              </w:rPr>
            </w:pPr>
            <w:r w:rsidRPr="0004151D">
              <w:rPr>
                <w:rFonts w:cs="Arial"/>
                <w:b/>
                <w:sz w:val="18"/>
                <w:szCs w:val="18"/>
                <w:lang w:val="fr-FR" w:eastAsia="fr-CA"/>
              </w:rPr>
              <w:t>Renforcement des capacités (techniques et moyens)</w:t>
            </w:r>
            <w:r w:rsidR="00F80588">
              <w:rPr>
                <w:rFonts w:cs="Arial"/>
                <w:b/>
                <w:sz w:val="18"/>
                <w:szCs w:val="18"/>
                <w:lang w:val="fr-FR" w:eastAsia="fr-CA"/>
              </w:rPr>
              <w:t xml:space="preserve"> </w:t>
            </w:r>
            <w:r w:rsidRPr="0004151D">
              <w:rPr>
                <w:rFonts w:cs="Arial"/>
                <w:b/>
                <w:sz w:val="18"/>
                <w:szCs w:val="18"/>
                <w:lang w:val="fr-FR" w:eastAsia="fr-CA"/>
              </w:rPr>
              <w:t>des Services communaux et des services techniques déconce</w:t>
            </w:r>
            <w:r w:rsidRPr="0004151D">
              <w:rPr>
                <w:rFonts w:cs="Arial"/>
                <w:b/>
                <w:sz w:val="18"/>
                <w:szCs w:val="18"/>
                <w:lang w:val="fr-FR" w:eastAsia="fr-CA"/>
              </w:rPr>
              <w:t>n</w:t>
            </w:r>
            <w:r w:rsidRPr="0004151D">
              <w:rPr>
                <w:rFonts w:cs="Arial"/>
                <w:b/>
                <w:sz w:val="18"/>
                <w:szCs w:val="18"/>
                <w:lang w:val="fr-FR" w:eastAsia="fr-CA"/>
              </w:rPr>
              <w:t>trés pour améliorer leurs capacités d’appuis aux communes et aux projets des partenaires les communes (planification, agriculture et élevage, GR, etc.)</w:t>
            </w:r>
            <w:r w:rsidRPr="0004151D">
              <w:rPr>
                <w:rStyle w:val="Appelnotedebasdep"/>
                <w:b/>
                <w:sz w:val="18"/>
                <w:szCs w:val="18"/>
                <w:lang w:val="fr-FR" w:eastAsia="fr-CA"/>
              </w:rPr>
              <w:footnoteReference w:id="22"/>
            </w:r>
            <w:r w:rsidRPr="0004151D">
              <w:rPr>
                <w:rFonts w:cs="Arial"/>
                <w:b/>
                <w:sz w:val="12"/>
                <w:szCs w:val="18"/>
                <w:lang w:val="fr-FR" w:eastAsia="fr-CA"/>
              </w:rPr>
              <w:t> </w:t>
            </w:r>
          </w:p>
        </w:tc>
        <w:tc>
          <w:tcPr>
            <w:tcW w:w="298" w:type="pct"/>
            <w:shd w:val="clear" w:color="auto" w:fill="A2BDCA"/>
            <w:vAlign w:val="center"/>
          </w:tcPr>
          <w:p w:rsidR="00204FD4" w:rsidRPr="00877438" w:rsidRDefault="00204FD4" w:rsidP="004108C3">
            <w:pPr>
              <w:spacing w:before="40" w:after="40" w:line="200" w:lineRule="exact"/>
              <w:jc w:val="center"/>
              <w:rPr>
                <w:rFonts w:cs="Arial"/>
                <w:sz w:val="18"/>
                <w:szCs w:val="18"/>
                <w:lang w:val="fr-FR" w:eastAsia="fr-CA"/>
              </w:rPr>
            </w:pPr>
          </w:p>
        </w:tc>
      </w:tr>
    </w:tbl>
    <w:p w:rsidR="00204FD4" w:rsidRPr="00877438" w:rsidRDefault="00204FD4" w:rsidP="002559BF">
      <w:pPr>
        <w:rPr>
          <w:lang w:val="fr-FR"/>
        </w:rPr>
      </w:pPr>
    </w:p>
    <w:p w:rsidR="00204FD4" w:rsidRPr="00877438" w:rsidRDefault="00204FD4" w:rsidP="00F80588">
      <w:pPr>
        <w:pStyle w:val="Titre3"/>
      </w:pPr>
      <w:bookmarkStart w:id="135" w:name="_Toc358703179"/>
      <w:r w:rsidRPr="00877438">
        <w:lastRenderedPageBreak/>
        <w:t>Avec les projets et programmes existants dans la zone</w:t>
      </w:r>
      <w:bookmarkEnd w:id="135"/>
    </w:p>
    <w:p w:rsidR="00204FD4" w:rsidRDefault="00204FD4" w:rsidP="006C69C3">
      <w:pPr>
        <w:spacing w:before="60"/>
        <w:rPr>
          <w:lang w:val="fr-FR"/>
        </w:rPr>
      </w:pPr>
      <w:r w:rsidRPr="00877438">
        <w:rPr>
          <w:lang w:val="fr-FR"/>
        </w:rPr>
        <w:t>L'UNCDF entretiendra, à travers les administrations communales, un dialogue avec les autres PTF i</w:t>
      </w:r>
      <w:r w:rsidRPr="00877438">
        <w:rPr>
          <w:lang w:val="fr-FR"/>
        </w:rPr>
        <w:t>n</w:t>
      </w:r>
      <w:r w:rsidRPr="00877438">
        <w:rPr>
          <w:lang w:val="fr-FR"/>
        </w:rPr>
        <w:t xml:space="preserve">tervenant dans la zone et s’assurera de leur participation aux rencontres de concertation au niveau communal, de manière à développer les synergies et les complémentarités.  </w:t>
      </w:r>
    </w:p>
    <w:p w:rsidR="00204FD4" w:rsidRPr="00877438" w:rsidRDefault="00204FD4" w:rsidP="00F80588">
      <w:pPr>
        <w:pStyle w:val="Titre2"/>
      </w:pPr>
      <w:bookmarkStart w:id="136" w:name="_Toc358703180"/>
      <w:r w:rsidRPr="00877438">
        <w:t>Suivi-</w:t>
      </w:r>
      <w:bookmarkEnd w:id="132"/>
      <w:bookmarkEnd w:id="133"/>
      <w:bookmarkEnd w:id="134"/>
      <w:r w:rsidRPr="00877438">
        <w:t>évaluation</w:t>
      </w:r>
      <w:bookmarkEnd w:id="136"/>
    </w:p>
    <w:p w:rsidR="00204FD4" w:rsidRPr="00877438" w:rsidRDefault="00204FD4" w:rsidP="00187705">
      <w:pPr>
        <w:rPr>
          <w:lang w:val="fr-FR"/>
        </w:rPr>
      </w:pPr>
      <w:r w:rsidRPr="00877438">
        <w:rPr>
          <w:lang w:val="fr-FR"/>
        </w:rPr>
        <w:t xml:space="preserve">Le suivi de la composante est assuré par le Bureau régional à Dakar. </w:t>
      </w:r>
    </w:p>
    <w:p w:rsidR="00204FD4" w:rsidRPr="00877438" w:rsidRDefault="00204FD4" w:rsidP="00187705">
      <w:pPr>
        <w:spacing w:after="120"/>
        <w:rPr>
          <w:lang w:val="fr-FR"/>
        </w:rPr>
      </w:pPr>
      <w:r w:rsidRPr="00877438">
        <w:rPr>
          <w:lang w:val="fr-FR"/>
        </w:rPr>
        <w:t>Le suivi des activités du projet reposera sur deux types d’informations :</w:t>
      </w:r>
    </w:p>
    <w:p w:rsidR="00204FD4" w:rsidRPr="00877438" w:rsidRDefault="00204FD4" w:rsidP="001E0A4E">
      <w:pPr>
        <w:numPr>
          <w:ilvl w:val="0"/>
          <w:numId w:val="26"/>
        </w:numPr>
        <w:spacing w:before="80" w:after="0"/>
        <w:ind w:left="567" w:hanging="283"/>
        <w:rPr>
          <w:lang w:val="fr-FR"/>
        </w:rPr>
      </w:pPr>
      <w:r w:rsidRPr="00877438">
        <w:rPr>
          <w:lang w:val="fr-FR"/>
        </w:rPr>
        <w:t>Les besoins en informations concernant les communes seront établis au démarrage du projet dans une étude de référence globale pour le programme en lien directe avec le cadre logique. L’évolution de ces paramètres fera ensuite l’objet d’un suivi annuel (rapport annuel où le pr</w:t>
      </w:r>
      <w:r w:rsidRPr="00877438">
        <w:rPr>
          <w:lang w:val="fr-FR"/>
        </w:rPr>
        <w:t>o</w:t>
      </w:r>
      <w:r w:rsidRPr="00877438">
        <w:rPr>
          <w:lang w:val="fr-FR"/>
        </w:rPr>
        <w:t>grès vers l’atteint des résultats du cadre logique sera analysé).</w:t>
      </w:r>
    </w:p>
    <w:p w:rsidR="00204FD4" w:rsidRPr="00877438" w:rsidRDefault="00204FD4" w:rsidP="001E0A4E">
      <w:pPr>
        <w:numPr>
          <w:ilvl w:val="0"/>
          <w:numId w:val="26"/>
        </w:numPr>
        <w:spacing w:before="80"/>
        <w:ind w:left="567" w:hanging="283"/>
        <w:rPr>
          <w:lang w:val="fr-FR"/>
        </w:rPr>
      </w:pPr>
      <w:r w:rsidRPr="00877438">
        <w:rPr>
          <w:lang w:val="fr-FR"/>
        </w:rPr>
        <w:t>Les informations de suivi-évaluation de la composant</w:t>
      </w:r>
      <w:r w:rsidR="0054353E">
        <w:rPr>
          <w:lang w:val="fr-FR"/>
        </w:rPr>
        <w:t>e seront collectées par un pres</w:t>
      </w:r>
      <w:r w:rsidRPr="00877438">
        <w:rPr>
          <w:lang w:val="fr-FR"/>
        </w:rPr>
        <w:t>tataire de services qui fera la mise à jour des informations recueillies semestriellement. Les données co</w:t>
      </w:r>
      <w:r w:rsidRPr="00877438">
        <w:rPr>
          <w:lang w:val="fr-FR"/>
        </w:rPr>
        <w:t>l</w:t>
      </w:r>
      <w:r w:rsidRPr="00877438">
        <w:rPr>
          <w:lang w:val="fr-FR"/>
        </w:rPr>
        <w:t xml:space="preserve">lectées portent sur les extrants et les résultats associés aux activités de la composante UNCDF. L’expert international assurera la qualité des données générées. </w:t>
      </w:r>
    </w:p>
    <w:p w:rsidR="00204FD4" w:rsidRPr="00877438" w:rsidRDefault="00204FD4" w:rsidP="00F80588">
      <w:pPr>
        <w:pStyle w:val="Titre3"/>
      </w:pPr>
      <w:bookmarkStart w:id="137" w:name="_Toc303861140"/>
      <w:bookmarkStart w:id="138" w:name="_Toc303861255"/>
      <w:bookmarkStart w:id="139" w:name="_Toc303862629"/>
      <w:bookmarkStart w:id="140" w:name="_Toc358703181"/>
      <w:r w:rsidRPr="00877438">
        <w:t>Procédures de rapportage administratif, comptable et financier</w:t>
      </w:r>
      <w:bookmarkEnd w:id="137"/>
      <w:bookmarkEnd w:id="138"/>
      <w:bookmarkEnd w:id="139"/>
      <w:bookmarkEnd w:id="140"/>
    </w:p>
    <w:p w:rsidR="00204FD4" w:rsidRPr="00877438" w:rsidRDefault="00204FD4" w:rsidP="006C69C3">
      <w:pPr>
        <w:rPr>
          <w:lang w:val="fr-FR"/>
        </w:rPr>
      </w:pPr>
      <w:r w:rsidRPr="00877438">
        <w:rPr>
          <w:lang w:val="fr-FR"/>
        </w:rPr>
        <w:t>L’UNCDF produira les rapports d’activités semestriels et annuels suivant le canevas proposé dans l’ébauche de manuel de procédures fourni par le FBSA. Ces rapports seront transmis à la coordination nationale pour consolidation.</w:t>
      </w:r>
    </w:p>
    <w:p w:rsidR="00204FD4" w:rsidRDefault="00204FD4" w:rsidP="006C69C3">
      <w:pPr>
        <w:rPr>
          <w:lang w:val="fr-FR"/>
        </w:rPr>
      </w:pPr>
      <w:r w:rsidRPr="00877438">
        <w:rPr>
          <w:lang w:val="fr-FR"/>
        </w:rPr>
        <w:t xml:space="preserve">Les rapports financiers et les demandes de remboursement des fonds seront produits et transmis au FBSA suivant les  directives </w:t>
      </w:r>
      <w:r w:rsidR="00F43495">
        <w:rPr>
          <w:lang w:val="fr-FR"/>
        </w:rPr>
        <w:t>en vigueur</w:t>
      </w:r>
      <w:r w:rsidRPr="00877438">
        <w:rPr>
          <w:lang w:val="fr-FR"/>
        </w:rPr>
        <w:t>.</w:t>
      </w:r>
    </w:p>
    <w:p w:rsidR="00204FD4" w:rsidRPr="00877438" w:rsidRDefault="00204FD4" w:rsidP="00F80588">
      <w:pPr>
        <w:pStyle w:val="Titre1"/>
      </w:pPr>
      <w:bookmarkStart w:id="141" w:name="_Toc303861141"/>
      <w:bookmarkStart w:id="142" w:name="_Toc303861256"/>
      <w:bookmarkStart w:id="143" w:name="_Toc303862630"/>
      <w:bookmarkStart w:id="144" w:name="_Toc358703182"/>
      <w:r w:rsidRPr="00877438">
        <w:t>Articulation avec le Programme</w:t>
      </w:r>
      <w:bookmarkEnd w:id="141"/>
      <w:bookmarkEnd w:id="142"/>
      <w:bookmarkEnd w:id="143"/>
      <w:bookmarkEnd w:id="144"/>
    </w:p>
    <w:p w:rsidR="00204FD4" w:rsidRPr="00877438" w:rsidRDefault="00204FD4" w:rsidP="00F80588">
      <w:pPr>
        <w:pStyle w:val="Titre2"/>
      </w:pPr>
      <w:bookmarkStart w:id="145" w:name="_Toc303861142"/>
      <w:bookmarkStart w:id="146" w:name="_Toc303861257"/>
      <w:bookmarkStart w:id="147" w:name="_Toc303862631"/>
      <w:bookmarkStart w:id="148" w:name="_Toc358703183"/>
      <w:r w:rsidRPr="00877438">
        <w:t>Cohérence avec le cadre logique global du programme</w:t>
      </w:r>
      <w:bookmarkEnd w:id="145"/>
      <w:bookmarkEnd w:id="146"/>
      <w:bookmarkEnd w:id="147"/>
      <w:bookmarkEnd w:id="148"/>
    </w:p>
    <w:p w:rsidR="00204FD4" w:rsidRPr="00877438" w:rsidRDefault="00204FD4" w:rsidP="006C1819">
      <w:pPr>
        <w:rPr>
          <w:lang w:val="fr-FR"/>
        </w:rPr>
      </w:pPr>
      <w:r w:rsidRPr="00877438">
        <w:rPr>
          <w:bCs/>
          <w:iCs/>
          <w:szCs w:val="20"/>
          <w:lang w:val="fr-FR"/>
        </w:rPr>
        <w:t xml:space="preserve">Améliorer durablement et renforcer la gouvernance de la sécurité alimentaire et nutritionnelle des groupes vulnérables au niveau de trois communes de la région de Mosso, </w:t>
      </w:r>
      <w:r w:rsidRPr="00877438">
        <w:rPr>
          <w:lang w:val="fr-FR"/>
        </w:rPr>
        <w:t>en favorisant leur accès aux facteurs de production, aux technologies et aux marchés et en renforçant les capacités des acteurs l</w:t>
      </w:r>
      <w:r w:rsidRPr="00877438">
        <w:rPr>
          <w:lang w:val="fr-FR"/>
        </w:rPr>
        <w:t>o</w:t>
      </w:r>
      <w:r w:rsidRPr="00877438">
        <w:rPr>
          <w:lang w:val="fr-FR"/>
        </w:rPr>
        <w:t>caux dans sa prise en charge dans le développement local.</w:t>
      </w:r>
    </w:p>
    <w:p w:rsidR="00204FD4" w:rsidRPr="00877438" w:rsidRDefault="00204FD4" w:rsidP="00AD11E8">
      <w:pPr>
        <w:rPr>
          <w:lang w:val="fr-FR" w:eastAsia="fr-CA"/>
        </w:rPr>
      </w:pPr>
      <w:r w:rsidRPr="00877438">
        <w:rPr>
          <w:lang w:val="fr-FR" w:eastAsia="fr-CA"/>
        </w:rPr>
        <w:t xml:space="preserve">L’objectif spécifique de la composante « Renforcement des capacités institutionnelles des collectivités locales/UNCDF » est que les administrations communales améliorent leur maîtrise du processus de la planification et de la budgétisation participatives </w:t>
      </w:r>
      <w:r w:rsidRPr="00877438">
        <w:rPr>
          <w:lang w:val="fr-FR"/>
        </w:rPr>
        <w:t>locales</w:t>
      </w:r>
      <w:r w:rsidRPr="00877438">
        <w:rPr>
          <w:lang w:val="fr-FR" w:eastAsia="fr-CA"/>
        </w:rPr>
        <w:t xml:space="preserve"> axées sur la sécurité alimentaire (prenant en compte les besoins des GV, l’approche genre et l’adaptation aux changements climatiques). Des i</w:t>
      </w:r>
      <w:r w:rsidRPr="00877438">
        <w:rPr>
          <w:lang w:val="fr-FR" w:eastAsia="fr-CA"/>
        </w:rPr>
        <w:t>n</w:t>
      </w:r>
      <w:r w:rsidRPr="00877438">
        <w:rPr>
          <w:lang w:val="fr-FR" w:eastAsia="fr-CA"/>
        </w:rPr>
        <w:t>frastructures socio-économiques de base et de production sont réalisées sous la maîtrise d’ouvrage communale, avec un mécanisme de gestion et d’entretien durable et opérationnel.</w:t>
      </w:r>
    </w:p>
    <w:p w:rsidR="00204FD4" w:rsidRPr="00877438" w:rsidRDefault="00204FD4" w:rsidP="00AD11E8">
      <w:pPr>
        <w:rPr>
          <w:lang w:val="fr-FR"/>
        </w:rPr>
      </w:pPr>
      <w:r w:rsidRPr="00877438">
        <w:rPr>
          <w:lang w:val="fr-FR" w:eastAsia="fr-CA"/>
        </w:rPr>
        <w:t>La composante UNCDF s’adresse aux administrations communales qui sont responsables de la gestion des services de base et de la coordination de l’ensemble des interventions dans la zone. La comp</w:t>
      </w:r>
      <w:r w:rsidRPr="00877438">
        <w:rPr>
          <w:lang w:val="fr-FR" w:eastAsia="fr-CA"/>
        </w:rPr>
        <w:t>o</w:t>
      </w:r>
      <w:r w:rsidRPr="00877438">
        <w:rPr>
          <w:lang w:val="fr-FR" w:eastAsia="fr-CA"/>
        </w:rPr>
        <w:t>sante UNCDF inclut un fonds de développement local (FDL) pour financer les activités et les investi</w:t>
      </w:r>
      <w:r w:rsidRPr="00877438">
        <w:rPr>
          <w:lang w:val="fr-FR" w:eastAsia="fr-CA"/>
        </w:rPr>
        <w:t>s</w:t>
      </w:r>
      <w:r w:rsidRPr="00877438">
        <w:rPr>
          <w:lang w:val="fr-FR" w:eastAsia="fr-CA"/>
        </w:rPr>
        <w:t>sements structurants liés à l’amélioration de la sécurité alimentaire en synergie avec les partenaires ONG com</w:t>
      </w:r>
      <w:r w:rsidR="00F80588">
        <w:rPr>
          <w:lang w:val="fr-FR" w:eastAsia="fr-CA"/>
        </w:rPr>
        <w:t>me indiqué dans le</w:t>
      </w:r>
      <w:r w:rsidR="009648C5">
        <w:rPr>
          <w:lang w:val="fr-FR" w:eastAsia="fr-CA"/>
        </w:rPr>
        <w:t>s</w:t>
      </w:r>
      <w:r w:rsidR="00F80588">
        <w:rPr>
          <w:lang w:val="fr-FR" w:eastAsia="fr-CA"/>
        </w:rPr>
        <w:t xml:space="preserve"> </w:t>
      </w:r>
      <w:r w:rsidR="00F80588" w:rsidRPr="000A5FDD">
        <w:rPr>
          <w:lang w:val="fr-FR" w:eastAsia="fr-CA"/>
        </w:rPr>
        <w:t>tableau</w:t>
      </w:r>
      <w:r w:rsidR="009648C5" w:rsidRPr="000A5FDD">
        <w:rPr>
          <w:lang w:val="fr-FR" w:eastAsia="fr-CA"/>
        </w:rPr>
        <w:t>x</w:t>
      </w:r>
      <w:r w:rsidR="00F80588" w:rsidRPr="000A5FDD">
        <w:rPr>
          <w:lang w:val="fr-FR" w:eastAsia="fr-CA"/>
        </w:rPr>
        <w:t xml:space="preserve"> </w:t>
      </w:r>
      <w:r w:rsidR="00855597" w:rsidRPr="00855597">
        <w:rPr>
          <w:lang w:val="fr-FR" w:eastAsia="fr-CA"/>
        </w:rPr>
        <w:t>10 et 15</w:t>
      </w:r>
      <w:r w:rsidR="00F80588">
        <w:rPr>
          <w:lang w:val="fr-FR" w:eastAsia="fr-CA"/>
        </w:rPr>
        <w:t xml:space="preserve">. </w:t>
      </w:r>
    </w:p>
    <w:p w:rsidR="00204FD4" w:rsidRPr="00877438" w:rsidRDefault="00204FD4" w:rsidP="00F80588">
      <w:pPr>
        <w:pStyle w:val="Titre2"/>
      </w:pPr>
      <w:bookmarkStart w:id="149" w:name="_Toc303861143"/>
      <w:bookmarkStart w:id="150" w:name="_Toc303861258"/>
      <w:bookmarkStart w:id="151" w:name="_Toc303862632"/>
      <w:bookmarkStart w:id="152" w:name="_Toc358703184"/>
      <w:r w:rsidRPr="00877438">
        <w:lastRenderedPageBreak/>
        <w:t>Cohérence entre les résultats (sous-résultats) de la contrib</w:t>
      </w:r>
      <w:r w:rsidRPr="00877438">
        <w:t>u</w:t>
      </w:r>
      <w:r w:rsidRPr="00877438">
        <w:t>tion et ceux du programme</w:t>
      </w:r>
      <w:bookmarkEnd w:id="149"/>
      <w:bookmarkEnd w:id="150"/>
      <w:bookmarkEnd w:id="151"/>
      <w:bookmarkEnd w:id="152"/>
    </w:p>
    <w:p w:rsidR="00204FD4" w:rsidRPr="00877438" w:rsidRDefault="00204FD4" w:rsidP="00187705">
      <w:pPr>
        <w:spacing w:after="120"/>
        <w:rPr>
          <w:lang w:val="fr-FR"/>
        </w:rPr>
      </w:pPr>
      <w:r w:rsidRPr="00877438">
        <w:rPr>
          <w:lang w:val="fr-FR"/>
        </w:rPr>
        <w:t xml:space="preserve">La composante « Renforcement des capacités institutionnelles des communes (RCIC) » assure : </w:t>
      </w:r>
    </w:p>
    <w:p w:rsidR="00204FD4" w:rsidRPr="00877438" w:rsidRDefault="00204FD4" w:rsidP="001E0A4E">
      <w:pPr>
        <w:numPr>
          <w:ilvl w:val="0"/>
          <w:numId w:val="26"/>
        </w:numPr>
        <w:spacing w:before="80" w:after="0"/>
        <w:ind w:left="567" w:hanging="283"/>
        <w:rPr>
          <w:lang w:val="fr-FR"/>
        </w:rPr>
      </w:pPr>
      <w:r w:rsidRPr="00877438">
        <w:rPr>
          <w:lang w:val="fr-FR"/>
        </w:rPr>
        <w:t>Des appuis pour améliorer la gouvernance locale à travers le renforcement des capacités de maîtrise d'ouvrage des communes;</w:t>
      </w:r>
    </w:p>
    <w:p w:rsidR="00204FD4" w:rsidRPr="00877438" w:rsidRDefault="00204FD4" w:rsidP="001E0A4E">
      <w:pPr>
        <w:numPr>
          <w:ilvl w:val="0"/>
          <w:numId w:val="26"/>
        </w:numPr>
        <w:spacing w:before="80" w:after="0"/>
        <w:ind w:left="567" w:hanging="283"/>
        <w:rPr>
          <w:lang w:val="fr-FR"/>
        </w:rPr>
      </w:pPr>
      <w:r w:rsidRPr="00877438">
        <w:rPr>
          <w:lang w:val="fr-FR"/>
        </w:rPr>
        <w:t>Le renforcement des capacités des administrations communales pour mieux centrer la planif</w:t>
      </w:r>
      <w:r w:rsidRPr="00877438">
        <w:rPr>
          <w:lang w:val="fr-FR"/>
        </w:rPr>
        <w:t>i</w:t>
      </w:r>
      <w:r w:rsidRPr="00877438">
        <w:rPr>
          <w:lang w:val="fr-FR"/>
        </w:rPr>
        <w:t>cation des interventions sur la sécurité alimentaire et nutritionnelle, en utilisant les outils a</w:t>
      </w:r>
      <w:r w:rsidRPr="00877438">
        <w:rPr>
          <w:lang w:val="fr-FR"/>
        </w:rPr>
        <w:t>p</w:t>
      </w:r>
      <w:r w:rsidRPr="00877438">
        <w:rPr>
          <w:lang w:val="fr-FR"/>
        </w:rPr>
        <w:t>propriés, établir les priorités et coordonner la gestion, l’entretien et l’exploitation durable des investissements réalisés dans le cadre du programme FBSA;</w:t>
      </w:r>
    </w:p>
    <w:p w:rsidR="00204FD4" w:rsidRPr="00877438" w:rsidRDefault="00204FD4" w:rsidP="001E0A4E">
      <w:pPr>
        <w:numPr>
          <w:ilvl w:val="0"/>
          <w:numId w:val="26"/>
        </w:numPr>
        <w:spacing w:before="80" w:after="0"/>
        <w:ind w:left="567" w:hanging="283"/>
        <w:rPr>
          <w:lang w:val="fr-FR"/>
        </w:rPr>
      </w:pPr>
      <w:r w:rsidRPr="00877438">
        <w:rPr>
          <w:lang w:val="fr-FR"/>
        </w:rPr>
        <w:t>La mise en place du mécanisme de financement des investissements et équipements prior</w:t>
      </w:r>
      <w:r w:rsidRPr="00877438">
        <w:rPr>
          <w:lang w:val="fr-FR"/>
        </w:rPr>
        <w:t>i</w:t>
      </w:r>
      <w:r w:rsidRPr="00877438">
        <w:rPr>
          <w:lang w:val="fr-FR"/>
        </w:rPr>
        <w:t>taires, le FDL de deux millions d’euros destinés à améliorer la sécurité alimentaire et nutritio</w:t>
      </w:r>
      <w:r w:rsidRPr="00877438">
        <w:rPr>
          <w:lang w:val="fr-FR"/>
        </w:rPr>
        <w:t>n</w:t>
      </w:r>
      <w:r w:rsidRPr="00877438">
        <w:rPr>
          <w:lang w:val="fr-FR"/>
        </w:rPr>
        <w:t>nelle dans les trois communes. Ces investissements sont essentiels aux interventions des autres partenaires du programme, notamment les ONG qui interviennent avec les OCB;</w:t>
      </w:r>
    </w:p>
    <w:p w:rsidR="00204FD4" w:rsidRPr="00877438" w:rsidRDefault="00204FD4" w:rsidP="001E0A4E">
      <w:pPr>
        <w:numPr>
          <w:ilvl w:val="0"/>
          <w:numId w:val="26"/>
        </w:numPr>
        <w:spacing w:before="80" w:after="0"/>
        <w:ind w:left="567" w:hanging="283"/>
        <w:rPr>
          <w:lang w:val="fr-FR"/>
        </w:rPr>
      </w:pPr>
      <w:r w:rsidRPr="00877438">
        <w:rPr>
          <w:lang w:val="fr-FR"/>
        </w:rPr>
        <w:t>Le renforcement des capacités des administrations communales pour mobiliser davantage de ressources financières, qu’elles proviennent de la fiscalité locale, de transferts du gouvern</w:t>
      </w:r>
      <w:r w:rsidRPr="00877438">
        <w:rPr>
          <w:lang w:val="fr-FR"/>
        </w:rPr>
        <w:t>e</w:t>
      </w:r>
      <w:r w:rsidRPr="00877438">
        <w:rPr>
          <w:lang w:val="fr-FR"/>
        </w:rPr>
        <w:t>ment central ou de PTF des communes. Ces fonds permettent aux communes d’assurer plus e</w:t>
      </w:r>
      <w:r w:rsidRPr="00877438">
        <w:rPr>
          <w:lang w:val="fr-FR"/>
        </w:rPr>
        <w:t>f</w:t>
      </w:r>
      <w:r w:rsidRPr="00877438">
        <w:rPr>
          <w:lang w:val="fr-FR"/>
        </w:rPr>
        <w:t>ficacement l’entretien des infrastructures de services et de production qui sont une garantie de leur durabilité/pérennisation. Le circuit des dépenses publiques en matière de sécurité alime</w:t>
      </w:r>
      <w:r w:rsidRPr="00877438">
        <w:rPr>
          <w:lang w:val="fr-FR"/>
        </w:rPr>
        <w:t>n</w:t>
      </w:r>
      <w:r w:rsidRPr="00877438">
        <w:rPr>
          <w:lang w:val="fr-FR"/>
        </w:rPr>
        <w:t>taire est amélioré.</w:t>
      </w:r>
    </w:p>
    <w:p w:rsidR="00204FD4" w:rsidRDefault="00204FD4" w:rsidP="006C69C3">
      <w:pPr>
        <w:rPr>
          <w:lang w:val="fr-FR"/>
        </w:rPr>
      </w:pPr>
    </w:p>
    <w:p w:rsidR="0054353E" w:rsidRDefault="0054353E" w:rsidP="006C69C3">
      <w:pPr>
        <w:rPr>
          <w:lang w:val="fr-FR"/>
        </w:rPr>
        <w:sectPr w:rsidR="0054353E" w:rsidSect="007907EF">
          <w:headerReference w:type="even" r:id="rId41"/>
          <w:headerReference w:type="default" r:id="rId42"/>
          <w:footerReference w:type="even" r:id="rId43"/>
          <w:footerReference w:type="default" r:id="rId44"/>
          <w:pgSz w:w="11907" w:h="16840" w:code="9"/>
          <w:pgMar w:top="1418" w:right="1349" w:bottom="1418" w:left="1418" w:header="709" w:footer="709" w:gutter="0"/>
          <w:cols w:space="708"/>
          <w:docGrid w:linePitch="360"/>
        </w:sectPr>
      </w:pPr>
    </w:p>
    <w:p w:rsidR="0054353E" w:rsidRPr="00480970" w:rsidRDefault="00480970" w:rsidP="00480970">
      <w:pPr>
        <w:jc w:val="right"/>
        <w:rPr>
          <w:b/>
          <w:color w:val="517B8F"/>
          <w:sz w:val="56"/>
          <w:szCs w:val="56"/>
          <w:lang w:val="fr-FR"/>
        </w:rPr>
      </w:pPr>
      <w:r w:rsidRPr="00480970">
        <w:rPr>
          <w:b/>
          <w:color w:val="517B8F"/>
          <w:sz w:val="56"/>
          <w:szCs w:val="56"/>
          <w:lang w:val="fr-FR"/>
        </w:rPr>
        <w:lastRenderedPageBreak/>
        <w:t>ANNEXES</w:t>
      </w:r>
    </w:p>
    <w:p w:rsidR="0054353E" w:rsidRDefault="00480970" w:rsidP="00A92785">
      <w:pPr>
        <w:spacing w:after="120"/>
        <w:ind w:left="1985"/>
        <w:jc w:val="left"/>
        <w:rPr>
          <w:lang w:val="fr-FR"/>
        </w:rPr>
      </w:pPr>
      <w:r>
        <w:rPr>
          <w:lang w:val="fr-FR"/>
        </w:rPr>
        <w:t>Annexe 1 – Termes de référence</w:t>
      </w:r>
    </w:p>
    <w:p w:rsidR="00480970" w:rsidRDefault="00A92785" w:rsidP="00A92785">
      <w:pPr>
        <w:spacing w:after="120"/>
        <w:ind w:left="1985"/>
        <w:jc w:val="left"/>
        <w:rPr>
          <w:lang w:val="fr-FR"/>
        </w:rPr>
      </w:pPr>
      <w:r>
        <w:rPr>
          <w:lang w:val="fr-FR"/>
        </w:rPr>
        <w:t>Annexe 2 – Calendrier des rencontres</w:t>
      </w:r>
    </w:p>
    <w:p w:rsidR="00A92785" w:rsidRDefault="00A92785" w:rsidP="00A92785">
      <w:pPr>
        <w:spacing w:after="120"/>
        <w:ind w:left="1985"/>
        <w:jc w:val="left"/>
        <w:rPr>
          <w:lang w:val="fr-FR"/>
        </w:rPr>
      </w:pPr>
      <w:r>
        <w:rPr>
          <w:lang w:val="fr-FR"/>
        </w:rPr>
        <w:t>Annexe 3 – Cadrage de la gestion des investissements, équipements et projets</w:t>
      </w:r>
    </w:p>
    <w:p w:rsidR="00A92785" w:rsidRDefault="00A92785" w:rsidP="00A92785">
      <w:pPr>
        <w:spacing w:after="120"/>
        <w:ind w:left="1985"/>
        <w:jc w:val="left"/>
        <w:rPr>
          <w:lang w:val="fr-FR"/>
        </w:rPr>
      </w:pPr>
      <w:r>
        <w:rPr>
          <w:lang w:val="fr-FR"/>
        </w:rPr>
        <w:t xml:space="preserve">Annexe </w:t>
      </w:r>
      <w:r w:rsidR="00CA435B">
        <w:rPr>
          <w:lang w:val="fr-FR"/>
        </w:rPr>
        <w:t>4</w:t>
      </w:r>
      <w:r>
        <w:rPr>
          <w:lang w:val="fr-FR"/>
        </w:rPr>
        <w:t xml:space="preserve"> – </w:t>
      </w:r>
      <w:r w:rsidR="000309F4">
        <w:rPr>
          <w:lang w:val="fr-FR"/>
        </w:rPr>
        <w:t>Indicateurs socioéconomiques des communes ciblées</w:t>
      </w:r>
    </w:p>
    <w:p w:rsidR="00CA435B" w:rsidRDefault="00CA435B" w:rsidP="00A92785">
      <w:pPr>
        <w:spacing w:after="120"/>
        <w:ind w:left="1985"/>
        <w:jc w:val="left"/>
        <w:rPr>
          <w:lang w:val="fr-FR"/>
        </w:rPr>
      </w:pPr>
      <w:r>
        <w:rPr>
          <w:lang w:val="fr-FR"/>
        </w:rPr>
        <w:t>Annexe 5 – Budget détaillé d</w:t>
      </w:r>
      <w:r w:rsidR="005366C2">
        <w:rPr>
          <w:lang w:val="fr-FR"/>
        </w:rPr>
        <w:t>e la composante</w:t>
      </w:r>
    </w:p>
    <w:p w:rsidR="00CA435B" w:rsidRPr="00877438" w:rsidRDefault="00CA435B" w:rsidP="00A92785">
      <w:pPr>
        <w:spacing w:after="120"/>
        <w:ind w:left="1985"/>
        <w:jc w:val="left"/>
        <w:rPr>
          <w:lang w:val="fr-FR"/>
        </w:rPr>
      </w:pPr>
    </w:p>
    <w:p w:rsidR="00204FD4" w:rsidRPr="00877438" w:rsidRDefault="00204FD4" w:rsidP="00B95DC2">
      <w:pPr>
        <w:pBdr>
          <w:bottom w:val="single" w:sz="4" w:space="1" w:color="auto"/>
        </w:pBdr>
        <w:rPr>
          <w:lang w:val="fr-FR" w:eastAsia="fr-BE"/>
        </w:rPr>
        <w:sectPr w:rsidR="00204FD4" w:rsidRPr="00877438" w:rsidSect="00480970">
          <w:headerReference w:type="default" r:id="rId45"/>
          <w:footerReference w:type="default" r:id="rId46"/>
          <w:type w:val="oddPage"/>
          <w:pgSz w:w="11907" w:h="16840" w:code="9"/>
          <w:pgMar w:top="1418" w:right="1349" w:bottom="1418" w:left="1418" w:header="709" w:footer="709" w:gutter="0"/>
          <w:cols w:space="708"/>
          <w:vAlign w:val="center"/>
          <w:docGrid w:linePitch="360"/>
        </w:sectPr>
      </w:pPr>
    </w:p>
    <w:p w:rsidR="00204FD4" w:rsidRPr="00A92785" w:rsidRDefault="00204FD4" w:rsidP="003D4DE1">
      <w:pPr>
        <w:pStyle w:val="Sous-titre"/>
        <w:jc w:val="right"/>
        <w:rPr>
          <w:rFonts w:ascii="Calibri" w:hAnsi="Calibri"/>
          <w:b/>
          <w:i w:val="0"/>
          <w:color w:val="517B8F"/>
          <w:sz w:val="44"/>
          <w:szCs w:val="44"/>
          <w:lang w:val="fr-FR"/>
        </w:rPr>
      </w:pPr>
      <w:r w:rsidRPr="00A92785">
        <w:rPr>
          <w:rFonts w:ascii="Calibri" w:hAnsi="Calibri"/>
          <w:b/>
          <w:i w:val="0"/>
          <w:color w:val="517B8F"/>
          <w:sz w:val="44"/>
          <w:szCs w:val="44"/>
          <w:lang w:val="fr-FR"/>
        </w:rPr>
        <w:lastRenderedPageBreak/>
        <w:t>Annexe 1</w:t>
      </w:r>
    </w:p>
    <w:p w:rsidR="00204FD4" w:rsidRPr="00877438" w:rsidRDefault="00204FD4" w:rsidP="0015473E">
      <w:pPr>
        <w:pStyle w:val="Sous-titre"/>
        <w:jc w:val="left"/>
        <w:rPr>
          <w:rFonts w:ascii="Calibri" w:hAnsi="Calibri"/>
          <w:b/>
          <w:color w:val="517B8F"/>
          <w:sz w:val="28"/>
          <w:szCs w:val="44"/>
          <w:lang w:val="fr-FR"/>
        </w:rPr>
      </w:pPr>
      <w:r w:rsidRPr="00877438">
        <w:rPr>
          <w:rFonts w:ascii="Calibri" w:hAnsi="Calibri"/>
          <w:b/>
          <w:color w:val="517B8F"/>
          <w:sz w:val="28"/>
          <w:szCs w:val="44"/>
          <w:lang w:val="fr-FR"/>
        </w:rPr>
        <w:t xml:space="preserve">Termes de référence, méthodologie </w:t>
      </w:r>
    </w:p>
    <w:p w:rsidR="00204FD4" w:rsidRPr="00877438" w:rsidRDefault="005B3E1E" w:rsidP="00B95DC2">
      <w:pPr>
        <w:pBdr>
          <w:bottom w:val="single" w:sz="4" w:space="1" w:color="auto"/>
        </w:pBdr>
        <w:rPr>
          <w:color w:val="000000"/>
          <w:lang w:val="fr-FR"/>
        </w:rPr>
      </w:pPr>
      <w:r w:rsidRPr="00877438">
        <w:rPr>
          <w:noProof/>
          <w:lang w:val="fr-BE" w:eastAsia="fr-BE"/>
        </w:rPr>
        <w:drawing>
          <wp:inline distT="0" distB="0" distL="0" distR="0">
            <wp:extent cx="1416685" cy="869315"/>
            <wp:effectExtent l="19050" t="0" r="0" b="0"/>
            <wp:docPr id="2" name="Picture 1" descr="Drapeau_Buru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_Burundi"/>
                    <pic:cNvPicPr>
                      <a:picLocks noChangeAspect="1" noChangeArrowheads="1"/>
                    </pic:cNvPicPr>
                  </pic:nvPicPr>
                  <pic:blipFill>
                    <a:blip r:embed="rId47"/>
                    <a:srcRect/>
                    <a:stretch>
                      <a:fillRect/>
                    </a:stretch>
                  </pic:blipFill>
                  <pic:spPr bwMode="auto">
                    <a:xfrm>
                      <a:off x="0" y="0"/>
                      <a:ext cx="1416685" cy="869315"/>
                    </a:xfrm>
                    <a:prstGeom prst="rect">
                      <a:avLst/>
                    </a:prstGeom>
                    <a:noFill/>
                    <a:ln w="9525">
                      <a:noFill/>
                      <a:miter lim="800000"/>
                      <a:headEnd/>
                      <a:tailEnd/>
                    </a:ln>
                  </pic:spPr>
                </pic:pic>
              </a:graphicData>
            </a:graphic>
          </wp:inline>
        </w:drawing>
      </w:r>
      <w:r w:rsidR="00204FD4" w:rsidRPr="00877438">
        <w:rPr>
          <w:lang w:val="fr-FR" w:eastAsia="fr-BE"/>
        </w:rPr>
        <w:t xml:space="preserve">                                              </w:t>
      </w:r>
      <w:r w:rsidR="00204FD4" w:rsidRPr="00877438">
        <w:rPr>
          <w:b/>
          <w:color w:val="000000"/>
          <w:lang w:val="fr-FR"/>
        </w:rPr>
        <w:t xml:space="preserve">                                         </w:t>
      </w:r>
      <w:r w:rsidRPr="00877438">
        <w:rPr>
          <w:noProof/>
          <w:color w:val="000000"/>
          <w:lang w:val="fr-BE" w:eastAsia="fr-BE"/>
        </w:rPr>
        <w:drawing>
          <wp:inline distT="0" distB="0" distL="0" distR="0">
            <wp:extent cx="940435" cy="99822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srcRect/>
                    <a:stretch>
                      <a:fillRect/>
                    </a:stretch>
                  </pic:blipFill>
                  <pic:spPr bwMode="auto">
                    <a:xfrm>
                      <a:off x="0" y="0"/>
                      <a:ext cx="940435" cy="998220"/>
                    </a:xfrm>
                    <a:prstGeom prst="rect">
                      <a:avLst/>
                    </a:prstGeom>
                    <a:noFill/>
                    <a:ln w="9525">
                      <a:noFill/>
                      <a:miter lim="800000"/>
                      <a:headEnd/>
                      <a:tailEnd/>
                    </a:ln>
                  </pic:spPr>
                </pic:pic>
              </a:graphicData>
            </a:graphic>
          </wp:inline>
        </w:drawing>
      </w:r>
    </w:p>
    <w:p w:rsidR="00204FD4" w:rsidRPr="00877438" w:rsidRDefault="00204FD4" w:rsidP="00B95DC2">
      <w:pPr>
        <w:rPr>
          <w:color w:val="000000"/>
          <w:lang w:val="fr-FR"/>
        </w:rPr>
      </w:pPr>
    </w:p>
    <w:p w:rsidR="00204FD4" w:rsidRPr="00877438" w:rsidRDefault="00204FD4" w:rsidP="00B95DC2">
      <w:pPr>
        <w:rPr>
          <w:color w:val="000000"/>
          <w:lang w:val="fr-FR"/>
        </w:rPr>
      </w:pPr>
    </w:p>
    <w:p w:rsidR="00204FD4" w:rsidRPr="00877438" w:rsidRDefault="00204FD4" w:rsidP="00B95DC2">
      <w:pPr>
        <w:jc w:val="center"/>
        <w:rPr>
          <w:b/>
          <w:bCs/>
          <w:color w:val="000000"/>
          <w:lang w:val="fr-FR"/>
        </w:rPr>
      </w:pPr>
    </w:p>
    <w:p w:rsidR="00204FD4" w:rsidRPr="00877438" w:rsidRDefault="00204FD4" w:rsidP="00B95DC2">
      <w:pPr>
        <w:jc w:val="center"/>
        <w:rPr>
          <w:b/>
          <w:bCs/>
          <w:color w:val="000000"/>
          <w:lang w:val="fr-FR"/>
        </w:rPr>
      </w:pPr>
    </w:p>
    <w:p w:rsidR="00204FD4" w:rsidRPr="00877438" w:rsidRDefault="00204FD4" w:rsidP="006D5CDE">
      <w:pPr>
        <w:spacing w:after="0"/>
        <w:jc w:val="center"/>
        <w:rPr>
          <w:b/>
          <w:bCs/>
          <w:color w:val="000000"/>
          <w:lang w:val="fr-FR"/>
        </w:rPr>
      </w:pPr>
      <w:r w:rsidRPr="00877438">
        <w:rPr>
          <w:b/>
          <w:bCs/>
          <w:color w:val="000000"/>
          <w:lang w:val="fr-FR"/>
        </w:rPr>
        <w:t>Gouvernement du Burundi</w:t>
      </w:r>
    </w:p>
    <w:p w:rsidR="00204FD4" w:rsidRPr="00877438" w:rsidRDefault="00204FD4" w:rsidP="006D5CDE">
      <w:pPr>
        <w:spacing w:after="0"/>
        <w:jc w:val="center"/>
        <w:rPr>
          <w:b/>
          <w:bCs/>
          <w:color w:val="000000"/>
          <w:lang w:val="fr-FR"/>
        </w:rPr>
      </w:pPr>
      <w:r w:rsidRPr="00877438">
        <w:rPr>
          <w:b/>
          <w:bCs/>
          <w:color w:val="000000"/>
          <w:lang w:val="fr-FR"/>
        </w:rPr>
        <w:t>----</w:t>
      </w:r>
    </w:p>
    <w:p w:rsidR="00204FD4" w:rsidRPr="00877438" w:rsidRDefault="00204FD4" w:rsidP="006D5CDE">
      <w:pPr>
        <w:spacing w:after="0"/>
        <w:jc w:val="center"/>
        <w:rPr>
          <w:b/>
          <w:bCs/>
          <w:color w:val="000000"/>
          <w:lang w:val="fr-FR"/>
        </w:rPr>
      </w:pPr>
      <w:r w:rsidRPr="00877438">
        <w:rPr>
          <w:b/>
          <w:bCs/>
          <w:color w:val="000000"/>
          <w:lang w:val="fr-FR"/>
        </w:rPr>
        <w:t xml:space="preserve">United Nations Capital </w:t>
      </w:r>
      <w:proofErr w:type="spellStart"/>
      <w:r w:rsidRPr="00877438">
        <w:rPr>
          <w:b/>
          <w:bCs/>
          <w:color w:val="000000"/>
          <w:lang w:val="fr-FR"/>
        </w:rPr>
        <w:t>Development</w:t>
      </w:r>
      <w:proofErr w:type="spellEnd"/>
      <w:r w:rsidRPr="00877438">
        <w:rPr>
          <w:b/>
          <w:bCs/>
          <w:color w:val="000000"/>
          <w:lang w:val="fr-FR"/>
        </w:rPr>
        <w:t xml:space="preserve"> </w:t>
      </w:r>
      <w:proofErr w:type="spellStart"/>
      <w:r w:rsidRPr="00877438">
        <w:rPr>
          <w:b/>
          <w:bCs/>
          <w:color w:val="000000"/>
          <w:lang w:val="fr-FR"/>
        </w:rPr>
        <w:t>Fund</w:t>
      </w:r>
      <w:proofErr w:type="spellEnd"/>
    </w:p>
    <w:p w:rsidR="00204FD4" w:rsidRPr="00877438" w:rsidRDefault="00204FD4" w:rsidP="00B95DC2">
      <w:pPr>
        <w:jc w:val="center"/>
        <w:rPr>
          <w:b/>
          <w:bCs/>
          <w:color w:val="000000"/>
          <w:lang w:val="fr-FR"/>
        </w:rPr>
      </w:pPr>
      <w:r w:rsidRPr="00877438">
        <w:rPr>
          <w:b/>
          <w:bCs/>
          <w:color w:val="000000"/>
          <w:lang w:val="fr-FR"/>
        </w:rPr>
        <w:t>----</w:t>
      </w:r>
    </w:p>
    <w:p w:rsidR="00204FD4" w:rsidRPr="00877438" w:rsidRDefault="00204FD4" w:rsidP="00B95DC2">
      <w:pPr>
        <w:jc w:val="center"/>
        <w:rPr>
          <w:b/>
          <w:bCs/>
          <w:color w:val="000000"/>
          <w:lang w:val="fr-FR"/>
        </w:rPr>
      </w:pPr>
    </w:p>
    <w:p w:rsidR="00204FD4" w:rsidRPr="00877438" w:rsidRDefault="00204FD4" w:rsidP="00B95DC2">
      <w:pPr>
        <w:jc w:val="center"/>
        <w:rPr>
          <w:b/>
          <w:bCs/>
          <w:color w:val="000000"/>
          <w:lang w:val="fr-FR"/>
        </w:rPr>
      </w:pPr>
      <w:r w:rsidRPr="00877438">
        <w:rPr>
          <w:b/>
          <w:bCs/>
          <w:color w:val="000000"/>
          <w:lang w:val="fr-FR"/>
        </w:rPr>
        <w:t>Formulation du Document de Projet</w:t>
      </w:r>
    </w:p>
    <w:p w:rsidR="00204FD4" w:rsidRPr="00877438" w:rsidRDefault="00204FD4" w:rsidP="00B95DC2">
      <w:pPr>
        <w:jc w:val="center"/>
        <w:rPr>
          <w:b/>
          <w:bCs/>
          <w:color w:val="000000"/>
          <w:lang w:val="fr-FR"/>
        </w:rPr>
      </w:pPr>
    </w:p>
    <w:p w:rsidR="00204FD4" w:rsidRPr="00877438" w:rsidRDefault="00204FD4" w:rsidP="00B95DC2">
      <w:pPr>
        <w:jc w:val="center"/>
        <w:rPr>
          <w:b/>
          <w:bCs/>
          <w:color w:val="000000"/>
          <w:lang w:val="fr-FR"/>
        </w:rPr>
      </w:pPr>
    </w:p>
    <w:p w:rsidR="00204FD4" w:rsidRPr="00877438" w:rsidRDefault="00204FD4" w:rsidP="00B95DC2">
      <w:pPr>
        <w:jc w:val="center"/>
        <w:rPr>
          <w:b/>
          <w:bCs/>
          <w:color w:val="000000"/>
          <w:lang w:val="fr-FR"/>
        </w:rPr>
      </w:pPr>
    </w:p>
    <w:p w:rsidR="00204FD4" w:rsidRPr="00877438" w:rsidRDefault="00204FD4" w:rsidP="00B95DC2">
      <w:pPr>
        <w:jc w:val="center"/>
        <w:rPr>
          <w:b/>
          <w:bCs/>
          <w:color w:val="000000"/>
          <w:lang w:val="fr-FR"/>
        </w:rPr>
      </w:pPr>
      <w:r w:rsidRPr="00877438">
        <w:rPr>
          <w:b/>
          <w:bCs/>
          <w:color w:val="000000"/>
          <w:lang w:val="fr-FR"/>
        </w:rPr>
        <w:t xml:space="preserve">Appui à la lutte contre l’insécurité alimentaire </w:t>
      </w:r>
      <w:r w:rsidRPr="00877438">
        <w:rPr>
          <w:b/>
          <w:bCs/>
          <w:color w:val="000000"/>
          <w:lang w:val="fr-FR"/>
        </w:rPr>
        <w:br/>
        <w:t>dans la région naturelle du Moso au Burundi</w:t>
      </w:r>
    </w:p>
    <w:p w:rsidR="00204FD4" w:rsidRPr="00877438" w:rsidRDefault="00204FD4" w:rsidP="00B95DC2">
      <w:pPr>
        <w:jc w:val="center"/>
        <w:rPr>
          <w:b/>
          <w:bCs/>
          <w:color w:val="000000"/>
          <w:lang w:val="fr-FR"/>
        </w:rPr>
      </w:pPr>
    </w:p>
    <w:p w:rsidR="00204FD4" w:rsidRPr="00877438" w:rsidRDefault="00204FD4" w:rsidP="00B95DC2">
      <w:pPr>
        <w:jc w:val="center"/>
        <w:rPr>
          <w:b/>
          <w:bCs/>
          <w:color w:val="000000"/>
          <w:lang w:val="fr-FR"/>
        </w:rPr>
      </w:pPr>
    </w:p>
    <w:p w:rsidR="00204FD4" w:rsidRPr="00877438" w:rsidRDefault="00204FD4" w:rsidP="00B95DC2">
      <w:pPr>
        <w:jc w:val="center"/>
        <w:rPr>
          <w:b/>
          <w:bCs/>
          <w:color w:val="000000"/>
          <w:lang w:val="fr-FR"/>
        </w:rPr>
      </w:pPr>
    </w:p>
    <w:p w:rsidR="00204FD4" w:rsidRPr="00877438" w:rsidRDefault="00204FD4" w:rsidP="00B95DC2">
      <w:pPr>
        <w:jc w:val="center"/>
        <w:rPr>
          <w:b/>
          <w:bCs/>
          <w:color w:val="000000"/>
          <w:lang w:val="fr-FR"/>
        </w:rPr>
      </w:pPr>
      <w:r w:rsidRPr="00877438">
        <w:rPr>
          <w:b/>
          <w:bCs/>
          <w:color w:val="000000"/>
          <w:lang w:val="fr-FR"/>
        </w:rPr>
        <w:t>TERMES DE REFERENCE DE LA MISSION</w:t>
      </w:r>
    </w:p>
    <w:p w:rsidR="00204FD4" w:rsidRPr="00877438" w:rsidRDefault="00204FD4" w:rsidP="00B95DC2">
      <w:pPr>
        <w:rPr>
          <w:bCs/>
          <w:color w:val="000000"/>
          <w:lang w:val="fr-FR"/>
        </w:rPr>
      </w:pPr>
    </w:p>
    <w:p w:rsidR="00204FD4" w:rsidRPr="00877438" w:rsidRDefault="00204FD4" w:rsidP="00B95DC2">
      <w:pPr>
        <w:rPr>
          <w:bCs/>
          <w:color w:val="000000"/>
          <w:lang w:val="fr-FR"/>
        </w:rPr>
        <w:sectPr w:rsidR="00204FD4" w:rsidRPr="00877438" w:rsidSect="006D5CDE">
          <w:headerReference w:type="even" r:id="rId49"/>
          <w:headerReference w:type="default" r:id="rId50"/>
          <w:footerReference w:type="even" r:id="rId51"/>
          <w:footerReference w:type="default" r:id="rId52"/>
          <w:type w:val="oddPage"/>
          <w:pgSz w:w="11907" w:h="16840" w:code="9"/>
          <w:pgMar w:top="1418" w:right="1349" w:bottom="1418" w:left="1418" w:header="709" w:footer="709" w:gutter="0"/>
          <w:pgNumType w:start="1"/>
          <w:cols w:space="708"/>
          <w:docGrid w:linePitch="360"/>
        </w:sectPr>
      </w:pPr>
    </w:p>
    <w:p w:rsidR="00204FD4" w:rsidRPr="00F711FA" w:rsidRDefault="00204FD4" w:rsidP="00F711FA">
      <w:pPr>
        <w:tabs>
          <w:tab w:val="left" w:pos="426"/>
        </w:tabs>
        <w:spacing w:after="120"/>
        <w:rPr>
          <w:color w:val="000000"/>
          <w:sz w:val="20"/>
          <w:szCs w:val="20"/>
          <w:lang w:val="fr-FR"/>
        </w:rPr>
      </w:pPr>
      <w:r w:rsidRPr="00F711FA">
        <w:rPr>
          <w:b/>
          <w:color w:val="000000"/>
          <w:sz w:val="20"/>
          <w:szCs w:val="20"/>
          <w:lang w:val="fr-FR"/>
        </w:rPr>
        <w:lastRenderedPageBreak/>
        <w:t>1.</w:t>
      </w:r>
      <w:r w:rsidRPr="00F711FA">
        <w:rPr>
          <w:b/>
          <w:color w:val="000000"/>
          <w:sz w:val="20"/>
          <w:szCs w:val="20"/>
          <w:lang w:val="fr-FR"/>
        </w:rPr>
        <w:tab/>
      </w:r>
      <w:r w:rsidRPr="00F711FA">
        <w:rPr>
          <w:b/>
          <w:bCs/>
          <w:color w:val="000000"/>
          <w:sz w:val="20"/>
          <w:szCs w:val="20"/>
          <w:lang w:val="fr-FR"/>
        </w:rPr>
        <w:t>Contexte et justification</w:t>
      </w:r>
    </w:p>
    <w:p w:rsidR="00204FD4" w:rsidRPr="00F711FA" w:rsidRDefault="00204FD4" w:rsidP="00F711FA">
      <w:pPr>
        <w:autoSpaceDE w:val="0"/>
        <w:autoSpaceDN w:val="0"/>
        <w:adjustRightInd w:val="0"/>
        <w:spacing w:after="120"/>
        <w:rPr>
          <w:color w:val="000000"/>
          <w:sz w:val="20"/>
          <w:szCs w:val="20"/>
          <w:lang w:val="fr-FR"/>
        </w:rPr>
      </w:pPr>
      <w:r w:rsidRPr="00F711FA">
        <w:rPr>
          <w:b/>
          <w:color w:val="000000"/>
          <w:sz w:val="20"/>
          <w:szCs w:val="20"/>
          <w:lang w:val="fr-FR"/>
        </w:rPr>
        <w:t>1.1.</w:t>
      </w:r>
      <w:r w:rsidRPr="00F711FA">
        <w:rPr>
          <w:b/>
          <w:color w:val="000000"/>
          <w:sz w:val="20"/>
          <w:szCs w:val="20"/>
          <w:lang w:val="fr-FR"/>
        </w:rPr>
        <w:tab/>
        <w:t>Contexte </w:t>
      </w:r>
    </w:p>
    <w:p w:rsidR="00204FD4" w:rsidRPr="00F711FA" w:rsidRDefault="00204FD4" w:rsidP="00F711FA">
      <w:pPr>
        <w:pStyle w:val="Texte1"/>
        <w:ind w:firstLine="567"/>
        <w:rPr>
          <w:rFonts w:ascii="Calibri" w:hAnsi="Calibri" w:cs="Times New Roman"/>
          <w:color w:val="000000"/>
        </w:rPr>
      </w:pPr>
      <w:r w:rsidRPr="00F711FA">
        <w:rPr>
          <w:rFonts w:ascii="Calibri" w:hAnsi="Calibri" w:cs="Times New Roman"/>
        </w:rPr>
        <w:t>Le Burundi, 28 000 km</w:t>
      </w:r>
      <w:r w:rsidRPr="00F711FA">
        <w:rPr>
          <w:rFonts w:ascii="Calibri" w:hAnsi="Calibri" w:cs="Times New Roman"/>
          <w:vertAlign w:val="superscript"/>
        </w:rPr>
        <w:t>2</w:t>
      </w:r>
      <w:r w:rsidRPr="00F711FA">
        <w:rPr>
          <w:rFonts w:ascii="Calibri" w:hAnsi="Calibri" w:cs="Times New Roman"/>
        </w:rPr>
        <w:t xml:space="preserve"> est un pays enclavé, 2</w:t>
      </w:r>
      <w:r w:rsidRPr="00F711FA">
        <w:rPr>
          <w:rFonts w:ascii="Calibri" w:hAnsi="Calibri" w:cs="Times New Roman"/>
          <w:vertAlign w:val="superscript"/>
        </w:rPr>
        <w:t>e</w:t>
      </w:r>
      <w:r w:rsidR="00F711FA">
        <w:rPr>
          <w:rFonts w:ascii="Calibri" w:hAnsi="Calibri" w:cs="Times New Roman"/>
        </w:rPr>
        <w:t xml:space="preserve"> </w:t>
      </w:r>
      <w:r w:rsidRPr="00F711FA">
        <w:rPr>
          <w:rFonts w:ascii="Calibri" w:hAnsi="Calibri" w:cs="Times New Roman"/>
        </w:rPr>
        <w:t>pays le plus densément peuplé d'Afrique, avec 8 millions d'habitants, et est parmi les 5 pays les plus pauvres du monde. Son histoire est ponctuée de crises sociopol</w:t>
      </w:r>
      <w:r w:rsidRPr="00F711FA">
        <w:rPr>
          <w:rFonts w:ascii="Calibri" w:hAnsi="Calibri" w:cs="Times New Roman"/>
        </w:rPr>
        <w:t>i</w:t>
      </w:r>
      <w:r w:rsidRPr="00F711FA">
        <w:rPr>
          <w:rFonts w:ascii="Calibri" w:hAnsi="Calibri" w:cs="Times New Roman"/>
        </w:rPr>
        <w:t xml:space="preserve">tiques (1965, 1972, 1988 et 1993) dont la dernière a duré plus d’une décennie et entraîné la destruction de la quasi-totalité des  infrastructures et des systèmes de production. Le pays connaît une situation politique stable depuis les </w:t>
      </w:r>
      <w:r w:rsidR="00F711FA">
        <w:rPr>
          <w:rFonts w:ascii="Calibri" w:hAnsi="Calibri" w:cs="Times New Roman"/>
        </w:rPr>
        <w:t xml:space="preserve">élections générales de 2005 et </w:t>
      </w:r>
      <w:r w:rsidRPr="00F711FA">
        <w:rPr>
          <w:rFonts w:ascii="Calibri" w:hAnsi="Calibri" w:cs="Times New Roman"/>
        </w:rPr>
        <w:t>2010 avec des institutions locales dûment élues et mandatées. L’économie du pays est caractérisée par des faiblesses structurelles et les chocs économiques dus aux augme</w:t>
      </w:r>
      <w:r w:rsidRPr="00F711FA">
        <w:rPr>
          <w:rFonts w:ascii="Calibri" w:hAnsi="Calibri" w:cs="Times New Roman"/>
        </w:rPr>
        <w:t>n</w:t>
      </w:r>
      <w:r w:rsidRPr="00F711FA">
        <w:rPr>
          <w:rFonts w:ascii="Calibri" w:hAnsi="Calibri" w:cs="Times New Roman"/>
        </w:rPr>
        <w:t>tations des prix des produits alimentaires. L’économie Burundaise repose essentiellement sur une agriculture de subsistance, caractérisée par une très forte population agricole (plus de 90% de la population totale), un émiettement des exploitations (moyenne inférieure à 0,4</w:t>
      </w:r>
      <w:r w:rsidR="00F711FA">
        <w:rPr>
          <w:rFonts w:ascii="Calibri" w:hAnsi="Calibri" w:cs="Times New Roman"/>
        </w:rPr>
        <w:t> </w:t>
      </w:r>
      <w:r w:rsidRPr="00F711FA">
        <w:rPr>
          <w:rFonts w:ascii="Calibri" w:hAnsi="Calibri" w:cs="Times New Roman"/>
        </w:rPr>
        <w:t>ha) et une très faible productivité. Au cours de la dernière décennie, la croissance de la production agricole (2%) était inférieure au taux d’augmentation de la population qui tourne autour de 2,6% à 3%</w:t>
      </w:r>
      <w:r w:rsidRPr="00F711FA">
        <w:rPr>
          <w:rStyle w:val="Appelnotedebasdep"/>
          <w:rFonts w:ascii="Calibri" w:hAnsi="Calibri"/>
        </w:rPr>
        <w:footnoteReference w:id="23"/>
      </w:r>
      <w:r w:rsidRPr="00F711FA">
        <w:rPr>
          <w:rFonts w:ascii="Calibri" w:hAnsi="Calibri" w:cs="Times New Roman"/>
        </w:rPr>
        <w:t>. Seuls 18% de la population jouit d’une sécurité alimentaire a</w:t>
      </w:r>
      <w:r w:rsidRPr="00F711FA">
        <w:rPr>
          <w:rFonts w:ascii="Calibri" w:hAnsi="Calibri" w:cs="Times New Roman"/>
        </w:rPr>
        <w:t>c</w:t>
      </w:r>
      <w:r w:rsidRPr="00F711FA">
        <w:rPr>
          <w:rFonts w:ascii="Calibri" w:hAnsi="Calibri" w:cs="Times New Roman"/>
        </w:rPr>
        <w:t>ceptable tandis que 82% des ménages font quotidiennement face à une insécurité alimentaire. La malnutrition contribue pour 46% à la mortalité des enfants de moins de 5 ans</w:t>
      </w:r>
      <w:r w:rsidRPr="00F711FA">
        <w:rPr>
          <w:rStyle w:val="Appelnotedebasdep"/>
          <w:rFonts w:ascii="Calibri" w:hAnsi="Calibri"/>
        </w:rPr>
        <w:footnoteReference w:id="24"/>
      </w:r>
      <w:r w:rsidRPr="00F711FA">
        <w:rPr>
          <w:rFonts w:ascii="Calibri" w:hAnsi="Calibri" w:cs="Times New Roman"/>
        </w:rPr>
        <w:t>. Les divers problèmes du secteur agricole se manifestent par une faible rentabilité des investissements réalisés, la baisse de la productivité du secteur et sa faible articulation aux autres secteurs de la vie nationale. Ces problèmes sont à la fois d’ordre structurel et co</w:t>
      </w:r>
      <w:r w:rsidRPr="00F711FA">
        <w:rPr>
          <w:rFonts w:ascii="Calibri" w:hAnsi="Calibri" w:cs="Times New Roman"/>
        </w:rPr>
        <w:t>n</w:t>
      </w:r>
      <w:r w:rsidRPr="00F711FA">
        <w:rPr>
          <w:rFonts w:ascii="Calibri" w:hAnsi="Calibri" w:cs="Times New Roman"/>
        </w:rPr>
        <w:t>joncturel et catégorisés en contraintes agronomiques, climatiques, technologiques, socio-économiques et inst</w:t>
      </w:r>
      <w:r w:rsidRPr="00F711FA">
        <w:rPr>
          <w:rFonts w:ascii="Calibri" w:hAnsi="Calibri" w:cs="Times New Roman"/>
        </w:rPr>
        <w:t>i</w:t>
      </w:r>
      <w:r w:rsidRPr="00F711FA">
        <w:rPr>
          <w:rFonts w:ascii="Calibri" w:hAnsi="Calibri" w:cs="Times New Roman"/>
        </w:rPr>
        <w:t>tutionnelles</w:t>
      </w:r>
      <w:r w:rsidRPr="00F711FA">
        <w:rPr>
          <w:rStyle w:val="Appelnotedebasdep"/>
          <w:rFonts w:ascii="Calibri" w:hAnsi="Calibri"/>
        </w:rPr>
        <w:footnoteReference w:id="25"/>
      </w:r>
      <w:r w:rsidRPr="00F711FA">
        <w:rPr>
          <w:rFonts w:ascii="Calibri" w:hAnsi="Calibri" w:cs="Times New Roman"/>
        </w:rPr>
        <w:t xml:space="preserve">. Pour pallier ces contraintes, le Burundi a élaboré des politiques sectorielles, des stratégies, des programmes et des plans d’actions qui sont entre autres. La stratégie agricole nationale (SAN), le programme national de sécurité alimentaire (PNSA) 2009-2015 et le Plan National d’Investissement Agricole (PNIA) 2012-2017, le Plan d’Action National d’Adaptation aux changements climatiques (PANA) en 2007 le CSLPII 2012-2016 avec tous les textes liés à la promotion de la décentralisation et du développement communal assortis d’un Fonds National d’’Investissments des Communes (FONIC). </w:t>
      </w:r>
      <w:r w:rsidRPr="00F711FA">
        <w:rPr>
          <w:rFonts w:ascii="Calibri" w:hAnsi="Calibri" w:cs="Times New Roman"/>
          <w:color w:val="000000"/>
        </w:rPr>
        <w:t xml:space="preserve">Malgré ces instruments de parade, le Burundi ne parvient jusqu’à présent pas à surmonter et maitriser l’insécurité alimentaire. </w:t>
      </w:r>
      <w:r w:rsidRPr="00F711FA">
        <w:rPr>
          <w:rFonts w:ascii="Calibri" w:hAnsi="Calibri" w:cs="Times New Roman"/>
        </w:rPr>
        <w:t>C’est dans ce contexte</w:t>
      </w:r>
      <w:r w:rsidRPr="00F711FA">
        <w:rPr>
          <w:rFonts w:ascii="Calibri" w:hAnsi="Calibri" w:cs="Times New Roman"/>
          <w:color w:val="000000"/>
        </w:rPr>
        <w:t xml:space="preserve"> que le Fonds Belge pour la Sécurité Alimentaire (FBSA) veut contribuer à la mise en œuvre des ces stratégies à travers un programme de Lutte contre l’insécurité alimentaire. </w:t>
      </w:r>
    </w:p>
    <w:p w:rsidR="00204FD4" w:rsidRPr="00F711FA" w:rsidRDefault="00204FD4" w:rsidP="00F711FA">
      <w:pPr>
        <w:pStyle w:val="Texte1"/>
        <w:ind w:firstLine="567"/>
        <w:rPr>
          <w:rFonts w:ascii="Calibri" w:hAnsi="Calibri" w:cs="Times New Roman"/>
          <w:color w:val="000000"/>
        </w:rPr>
      </w:pPr>
      <w:r w:rsidRPr="00F711FA">
        <w:rPr>
          <w:rFonts w:ascii="Calibri" w:hAnsi="Calibri" w:cs="Times New Roman"/>
          <w:color w:val="000000"/>
        </w:rPr>
        <w:t>En effet le FBSA est devenu un instrument de financement de programmes et projets dont la finalité est l’amélioration de la sécurité alimentaire de populations vivant dans les zones présentant un grand risque d’insécurité alimentaire. Le FBSA se distingue des autres mécanismes de financement par son approche int</w:t>
      </w:r>
      <w:r w:rsidRPr="00F711FA">
        <w:rPr>
          <w:rFonts w:ascii="Calibri" w:hAnsi="Calibri" w:cs="Times New Roman"/>
          <w:color w:val="000000"/>
        </w:rPr>
        <w:t>é</w:t>
      </w:r>
      <w:r w:rsidRPr="00F711FA">
        <w:rPr>
          <w:rFonts w:ascii="Calibri" w:hAnsi="Calibri" w:cs="Times New Roman"/>
          <w:color w:val="000000"/>
        </w:rPr>
        <w:t>grée et mu</w:t>
      </w:r>
      <w:r w:rsidR="005366C2">
        <w:rPr>
          <w:rFonts w:ascii="Calibri" w:hAnsi="Calibri" w:cs="Times New Roman"/>
          <w:color w:val="000000"/>
        </w:rPr>
        <w:t>ltidimensionnelle en embrassant</w:t>
      </w:r>
      <w:r w:rsidRPr="00F711FA">
        <w:rPr>
          <w:rFonts w:ascii="Calibri" w:hAnsi="Calibri" w:cs="Times New Roman"/>
          <w:color w:val="000000"/>
        </w:rPr>
        <w:t xml:space="preserve"> les quatre dimensions conventionnelles (la disponibilité, l’accessibilité, la stabilité et la qualité nutritionnelle) de la sécurité alimentaire. Par cette approche, le FBSA e</w:t>
      </w:r>
      <w:r w:rsidRPr="00F711FA">
        <w:rPr>
          <w:rFonts w:ascii="Calibri" w:hAnsi="Calibri" w:cs="Times New Roman"/>
          <w:color w:val="000000"/>
        </w:rPr>
        <w:t>n</w:t>
      </w:r>
      <w:r w:rsidRPr="00F711FA">
        <w:rPr>
          <w:rFonts w:ascii="Calibri" w:hAnsi="Calibri" w:cs="Times New Roman"/>
          <w:color w:val="000000"/>
        </w:rPr>
        <w:t>tend renforcer cette sécurité alimentaire sur une base durable en focalisant sur le renforcement des capacités institutionnelles des acteurs et l’amélioration des services sociaux de base et des capacités défensives des p</w:t>
      </w:r>
      <w:r w:rsidRPr="00F711FA">
        <w:rPr>
          <w:rFonts w:ascii="Calibri" w:hAnsi="Calibri" w:cs="Times New Roman"/>
          <w:color w:val="000000"/>
        </w:rPr>
        <w:t>o</w:t>
      </w:r>
      <w:r w:rsidRPr="00F711FA">
        <w:rPr>
          <w:rFonts w:ascii="Calibri" w:hAnsi="Calibri" w:cs="Times New Roman"/>
          <w:color w:val="000000"/>
        </w:rPr>
        <w:t xml:space="preserve">pulations vulnérables au niveau local. </w:t>
      </w:r>
    </w:p>
    <w:p w:rsidR="00204FD4" w:rsidRPr="00F711FA" w:rsidRDefault="00204FD4" w:rsidP="00F711FA">
      <w:pPr>
        <w:spacing w:after="120"/>
        <w:rPr>
          <w:b/>
          <w:color w:val="000000"/>
          <w:sz w:val="20"/>
          <w:szCs w:val="20"/>
          <w:lang w:val="fr-FR"/>
        </w:rPr>
      </w:pPr>
      <w:r w:rsidRPr="00F711FA">
        <w:rPr>
          <w:b/>
          <w:color w:val="000000"/>
          <w:sz w:val="20"/>
          <w:szCs w:val="20"/>
          <w:lang w:val="fr-FR"/>
        </w:rPr>
        <w:t>1.2.</w:t>
      </w:r>
      <w:r w:rsidRPr="00F711FA">
        <w:rPr>
          <w:b/>
          <w:color w:val="000000"/>
          <w:sz w:val="20"/>
          <w:szCs w:val="20"/>
          <w:lang w:val="fr-FR"/>
        </w:rPr>
        <w:tab/>
      </w:r>
      <w:r w:rsidRPr="00F711FA">
        <w:rPr>
          <w:b/>
          <w:bCs/>
          <w:color w:val="000000"/>
          <w:sz w:val="20"/>
          <w:szCs w:val="20"/>
          <w:lang w:val="fr-FR"/>
        </w:rPr>
        <w:t>Justification </w:t>
      </w:r>
    </w:p>
    <w:p w:rsidR="00204FD4" w:rsidRPr="00F711FA" w:rsidRDefault="00204FD4" w:rsidP="00F711FA">
      <w:pPr>
        <w:spacing w:after="120"/>
        <w:ind w:firstLine="567"/>
        <w:rPr>
          <w:sz w:val="20"/>
          <w:szCs w:val="20"/>
          <w:lang w:val="fr-FR"/>
        </w:rPr>
      </w:pPr>
      <w:r w:rsidRPr="00F711FA">
        <w:rPr>
          <w:color w:val="000000"/>
          <w:sz w:val="20"/>
          <w:szCs w:val="20"/>
          <w:lang w:val="fr-FR"/>
        </w:rPr>
        <w:t xml:space="preserve">Le processus de préparation du nouveau programme FBSA au Burundi  a démarré en mai 2011 par une concertation entre le Gouvernement représenté par le Ministère de l’Agriculture et de l’Élevage (MINAGRIE), le Bureau de la Coopération Belge  et ses partenaires multilatérales et </w:t>
      </w:r>
      <w:proofErr w:type="spellStart"/>
      <w:r w:rsidRPr="00F711FA">
        <w:rPr>
          <w:color w:val="000000"/>
          <w:sz w:val="20"/>
          <w:szCs w:val="20"/>
          <w:lang w:val="fr-FR"/>
        </w:rPr>
        <w:t>ONGs</w:t>
      </w:r>
      <w:proofErr w:type="spellEnd"/>
      <w:r w:rsidRPr="00F711FA">
        <w:rPr>
          <w:color w:val="000000"/>
          <w:sz w:val="20"/>
          <w:szCs w:val="20"/>
          <w:lang w:val="fr-FR"/>
        </w:rPr>
        <w:t xml:space="preserve"> actifs dans le domaine. Une analyse multicritère et </w:t>
      </w:r>
      <w:r w:rsidRPr="00F711FA">
        <w:rPr>
          <w:sz w:val="20"/>
          <w:szCs w:val="20"/>
          <w:lang w:val="fr-FR"/>
        </w:rPr>
        <w:t>différents arguments ont validé le choix des provinces de l’Est et/ou partie de ces provinces s</w:t>
      </w:r>
      <w:r w:rsidRPr="00F711FA">
        <w:rPr>
          <w:sz w:val="20"/>
          <w:szCs w:val="20"/>
          <w:lang w:val="fr-FR"/>
        </w:rPr>
        <w:t>i</w:t>
      </w:r>
      <w:r w:rsidRPr="00F711FA">
        <w:rPr>
          <w:sz w:val="20"/>
          <w:szCs w:val="20"/>
          <w:lang w:val="fr-FR"/>
        </w:rPr>
        <w:t xml:space="preserve">tuées en zone naturelle du Mosso, plus particulièrement les provinces de Cankuzo, Ruyigi et Rutana comme les plus </w:t>
      </w:r>
      <w:r w:rsidRPr="00F711FA">
        <w:rPr>
          <w:color w:val="000000"/>
          <w:sz w:val="20"/>
          <w:szCs w:val="20"/>
          <w:lang w:val="fr-FR"/>
        </w:rPr>
        <w:t>touchées par une insécurité alimentaire conjoncturelle et structurelle élevée</w:t>
      </w:r>
      <w:r w:rsidRPr="00F711FA">
        <w:rPr>
          <w:sz w:val="20"/>
          <w:szCs w:val="20"/>
          <w:lang w:val="fr-FR"/>
        </w:rPr>
        <w:t>. Une étude de déterminant de l’insécurité alimentaire</w:t>
      </w:r>
      <w:r w:rsidRPr="00F711FA">
        <w:rPr>
          <w:rStyle w:val="Appelnotedebasdep"/>
          <w:sz w:val="20"/>
          <w:szCs w:val="20"/>
          <w:lang w:val="fr-FR"/>
        </w:rPr>
        <w:footnoteReference w:id="26"/>
      </w:r>
      <w:r w:rsidRPr="00F711FA">
        <w:rPr>
          <w:sz w:val="20"/>
          <w:szCs w:val="20"/>
          <w:lang w:val="fr-FR"/>
        </w:rPr>
        <w:t xml:space="preserve"> sur 8 communes (</w:t>
      </w:r>
      <w:proofErr w:type="spellStart"/>
      <w:r w:rsidRPr="00F711FA">
        <w:rPr>
          <w:sz w:val="20"/>
          <w:szCs w:val="20"/>
          <w:lang w:val="fr-FR" w:eastAsia="fr-FR"/>
        </w:rPr>
        <w:t>Kinyinya</w:t>
      </w:r>
      <w:proofErr w:type="spellEnd"/>
      <w:r w:rsidRPr="00F711FA">
        <w:rPr>
          <w:sz w:val="20"/>
          <w:szCs w:val="20"/>
          <w:lang w:val="fr-FR" w:eastAsia="fr-FR"/>
        </w:rPr>
        <w:t xml:space="preserve">, </w:t>
      </w:r>
      <w:proofErr w:type="spellStart"/>
      <w:r w:rsidRPr="00F711FA">
        <w:rPr>
          <w:sz w:val="20"/>
          <w:szCs w:val="20"/>
          <w:lang w:val="fr-FR" w:eastAsia="fr-FR"/>
        </w:rPr>
        <w:t>Nyabitsinda</w:t>
      </w:r>
      <w:proofErr w:type="spellEnd"/>
      <w:r w:rsidRPr="00F711FA">
        <w:rPr>
          <w:sz w:val="20"/>
          <w:szCs w:val="20"/>
          <w:lang w:val="fr-FR" w:eastAsia="fr-FR"/>
        </w:rPr>
        <w:t xml:space="preserve">, </w:t>
      </w:r>
      <w:proofErr w:type="spellStart"/>
      <w:r w:rsidRPr="00F711FA">
        <w:rPr>
          <w:sz w:val="20"/>
          <w:szCs w:val="20"/>
          <w:lang w:val="fr-FR" w:eastAsia="fr-FR"/>
        </w:rPr>
        <w:t>Giharo</w:t>
      </w:r>
      <w:proofErr w:type="spellEnd"/>
      <w:r w:rsidRPr="00F711FA">
        <w:rPr>
          <w:sz w:val="20"/>
          <w:szCs w:val="20"/>
          <w:lang w:val="fr-FR" w:eastAsia="fr-FR"/>
        </w:rPr>
        <w:t xml:space="preserve">, </w:t>
      </w:r>
      <w:proofErr w:type="spellStart"/>
      <w:r w:rsidRPr="00F711FA">
        <w:rPr>
          <w:sz w:val="20"/>
          <w:szCs w:val="20"/>
          <w:lang w:val="fr-FR" w:eastAsia="fr-FR"/>
        </w:rPr>
        <w:t>Cendajuru</w:t>
      </w:r>
      <w:proofErr w:type="spellEnd"/>
      <w:r w:rsidRPr="00F711FA">
        <w:rPr>
          <w:sz w:val="20"/>
          <w:szCs w:val="20"/>
          <w:lang w:val="fr-FR" w:eastAsia="fr-FR"/>
        </w:rPr>
        <w:t xml:space="preserve">, </w:t>
      </w:r>
      <w:proofErr w:type="spellStart"/>
      <w:r w:rsidRPr="00F711FA">
        <w:rPr>
          <w:sz w:val="20"/>
          <w:szCs w:val="20"/>
          <w:lang w:val="fr-FR" w:eastAsia="fr-FR"/>
        </w:rPr>
        <w:t>Mishiha</w:t>
      </w:r>
      <w:proofErr w:type="spellEnd"/>
      <w:r w:rsidRPr="00F711FA">
        <w:rPr>
          <w:sz w:val="20"/>
          <w:szCs w:val="20"/>
          <w:lang w:val="fr-FR" w:eastAsia="fr-FR"/>
        </w:rPr>
        <w:t xml:space="preserve">, </w:t>
      </w:r>
      <w:proofErr w:type="spellStart"/>
      <w:r w:rsidRPr="00F711FA">
        <w:rPr>
          <w:sz w:val="20"/>
          <w:szCs w:val="20"/>
          <w:lang w:val="fr-FR" w:eastAsia="fr-FR"/>
        </w:rPr>
        <w:t>Gisagara</w:t>
      </w:r>
      <w:proofErr w:type="spellEnd"/>
      <w:r w:rsidRPr="00F711FA">
        <w:rPr>
          <w:sz w:val="20"/>
          <w:szCs w:val="20"/>
          <w:lang w:val="fr-FR" w:eastAsia="fr-FR"/>
        </w:rPr>
        <w:t xml:space="preserve">, </w:t>
      </w:r>
      <w:proofErr w:type="spellStart"/>
      <w:r w:rsidRPr="00F711FA">
        <w:rPr>
          <w:sz w:val="20"/>
          <w:szCs w:val="20"/>
          <w:lang w:val="fr-FR" w:eastAsia="fr-FR"/>
        </w:rPr>
        <w:t>G</w:t>
      </w:r>
      <w:r w:rsidRPr="00F711FA">
        <w:rPr>
          <w:sz w:val="20"/>
          <w:szCs w:val="20"/>
          <w:lang w:val="fr-FR" w:eastAsia="fr-FR"/>
        </w:rPr>
        <w:t>i</w:t>
      </w:r>
      <w:r w:rsidRPr="00F711FA">
        <w:rPr>
          <w:sz w:val="20"/>
          <w:szCs w:val="20"/>
          <w:lang w:val="fr-FR" w:eastAsia="fr-FR"/>
        </w:rPr>
        <w:t>suru</w:t>
      </w:r>
      <w:proofErr w:type="spellEnd"/>
      <w:r w:rsidRPr="00F711FA">
        <w:rPr>
          <w:sz w:val="20"/>
          <w:szCs w:val="20"/>
          <w:lang w:val="fr-FR" w:eastAsia="fr-FR"/>
        </w:rPr>
        <w:t xml:space="preserve">, </w:t>
      </w:r>
      <w:proofErr w:type="spellStart"/>
      <w:r w:rsidRPr="00F711FA">
        <w:rPr>
          <w:sz w:val="20"/>
          <w:szCs w:val="20"/>
          <w:lang w:val="fr-FR" w:eastAsia="fr-FR"/>
        </w:rPr>
        <w:t>Bukemba</w:t>
      </w:r>
      <w:proofErr w:type="spellEnd"/>
      <w:r w:rsidRPr="00F711FA">
        <w:rPr>
          <w:sz w:val="20"/>
          <w:szCs w:val="20"/>
          <w:lang w:val="fr-FR" w:eastAsia="fr-FR"/>
        </w:rPr>
        <w:t>)</w:t>
      </w:r>
      <w:r w:rsidRPr="00F711FA">
        <w:rPr>
          <w:sz w:val="20"/>
          <w:szCs w:val="20"/>
          <w:lang w:val="fr-FR"/>
        </w:rPr>
        <w:t xml:space="preserve"> des 3 régions choisies a été conduite. Cette étude consiste à approfondir le choix des co</w:t>
      </w:r>
      <w:r w:rsidRPr="00F711FA">
        <w:rPr>
          <w:sz w:val="20"/>
          <w:szCs w:val="20"/>
          <w:lang w:val="fr-FR"/>
        </w:rPr>
        <w:t>m</w:t>
      </w:r>
      <w:r w:rsidRPr="00F711FA">
        <w:rPr>
          <w:sz w:val="20"/>
          <w:szCs w:val="20"/>
          <w:lang w:val="fr-FR"/>
        </w:rPr>
        <w:t xml:space="preserve">munes </w:t>
      </w:r>
      <w:r w:rsidRPr="00F711FA">
        <w:rPr>
          <w:b/>
          <w:sz w:val="20"/>
          <w:szCs w:val="20"/>
          <w:lang w:val="fr-FR"/>
        </w:rPr>
        <w:t>Cendajuru-Gisuru-Kinyinya</w:t>
      </w:r>
      <w:r w:rsidRPr="00F711FA">
        <w:rPr>
          <w:sz w:val="20"/>
          <w:szCs w:val="20"/>
          <w:lang w:val="fr-FR"/>
        </w:rPr>
        <w:t xml:space="preserve"> et identifier les axes sur lesquels les différents acteurs impliqués dans la formulation du programme devraient focaliser. </w:t>
      </w:r>
    </w:p>
    <w:p w:rsidR="00204FD4" w:rsidRPr="00F711FA" w:rsidRDefault="00204FD4" w:rsidP="00F711FA">
      <w:pPr>
        <w:pStyle w:val="Texte1"/>
        <w:ind w:firstLine="567"/>
        <w:rPr>
          <w:rFonts w:ascii="Calibri" w:hAnsi="Calibri" w:cs="Times New Roman"/>
        </w:rPr>
      </w:pPr>
      <w:r w:rsidRPr="00F711FA">
        <w:rPr>
          <w:rFonts w:ascii="Calibri" w:hAnsi="Calibri" w:cs="Times New Roman"/>
          <w:color w:val="000000"/>
        </w:rPr>
        <w:t xml:space="preserve">En effet, il ressort globalement de cette étude que l’insécurité alimentaire dans cette zone se caractérise par le manque de la fertilité des sols, l’eau,  l’accès limité aux facteurs de production et par la pauvreté de </w:t>
      </w:r>
      <w:r w:rsidRPr="00F711FA">
        <w:rPr>
          <w:rFonts w:ascii="Calibri" w:hAnsi="Calibri" w:cs="Times New Roman"/>
          <w:color w:val="000000"/>
        </w:rPr>
        <w:lastRenderedPageBreak/>
        <w:t>l’alimentation. Aussi cette étude a articulé l</w:t>
      </w:r>
      <w:r w:rsidRPr="00F711FA">
        <w:rPr>
          <w:rFonts w:ascii="Calibri" w:hAnsi="Calibri" w:cs="Times New Roman"/>
        </w:rPr>
        <w:t>e programme dans son ensemble autour de trois grands axes d’intervention qui sont : Axe Appui aux secteurs productifs, Axe Amélioration de l’accès aux services et un Axe Appui institutionnel.</w:t>
      </w:r>
    </w:p>
    <w:p w:rsidR="00204FD4" w:rsidRPr="00F711FA" w:rsidRDefault="00204FD4" w:rsidP="00F711FA">
      <w:pPr>
        <w:spacing w:after="120"/>
        <w:ind w:firstLine="567"/>
        <w:rPr>
          <w:color w:val="000000"/>
          <w:sz w:val="20"/>
          <w:szCs w:val="20"/>
          <w:lang w:val="fr-FR"/>
        </w:rPr>
      </w:pPr>
      <w:r w:rsidRPr="00F711FA">
        <w:rPr>
          <w:color w:val="000000"/>
          <w:sz w:val="20"/>
          <w:szCs w:val="20"/>
          <w:lang w:val="fr-FR"/>
        </w:rPr>
        <w:t>Par ailleurs, la note stratégique du FBSA met en évidence des éléments majeurs qui caractérisent l’insécurité alimentaire qui sont entre autres i) le caractère multidimensionnel de l’insécurité alimentaire, ii) le caractère spécifique et local des racines du problème, iii) l’articulation entre insécurité alimentaire, chang</w:t>
      </w:r>
      <w:r w:rsidRPr="00F711FA">
        <w:rPr>
          <w:color w:val="000000"/>
          <w:sz w:val="20"/>
          <w:szCs w:val="20"/>
          <w:lang w:val="fr-FR"/>
        </w:rPr>
        <w:t>e</w:t>
      </w:r>
      <w:r w:rsidRPr="00F711FA">
        <w:rPr>
          <w:color w:val="000000"/>
          <w:sz w:val="20"/>
          <w:szCs w:val="20"/>
          <w:lang w:val="fr-FR"/>
        </w:rPr>
        <w:t xml:space="preserve">ment climatique et gestion des ressources naturelles, et iv) la nécessité de dépasser la gestion de l’urgence pour aller vers des réponses durables. </w:t>
      </w:r>
    </w:p>
    <w:p w:rsidR="00204FD4" w:rsidRPr="00F711FA" w:rsidRDefault="00204FD4" w:rsidP="00F711FA">
      <w:pPr>
        <w:pStyle w:val="Corpsdetexte"/>
        <w:spacing w:after="120"/>
        <w:ind w:firstLine="567"/>
        <w:jc w:val="both"/>
        <w:rPr>
          <w:rFonts w:ascii="Calibri" w:hAnsi="Calibri"/>
          <w:b w:val="0"/>
          <w:color w:val="000000"/>
          <w:sz w:val="20"/>
          <w:szCs w:val="20"/>
        </w:rPr>
      </w:pPr>
      <w:r w:rsidRPr="00F711FA">
        <w:rPr>
          <w:rFonts w:ascii="Calibri" w:hAnsi="Calibri"/>
          <w:b w:val="0"/>
          <w:color w:val="000000"/>
          <w:sz w:val="20"/>
          <w:szCs w:val="20"/>
        </w:rPr>
        <w:t>Dans le cadre de ce programme, le FBSA, conformément à ses orientations retient une  approche multi partenariale où toutes  les différentes thématiques (Elevage, Gestion des Bassin Versants, Activités Génér</w:t>
      </w:r>
      <w:r w:rsidRPr="00F711FA">
        <w:rPr>
          <w:rFonts w:ascii="Calibri" w:hAnsi="Calibri"/>
          <w:b w:val="0"/>
          <w:color w:val="000000"/>
          <w:sz w:val="20"/>
          <w:szCs w:val="20"/>
        </w:rPr>
        <w:t>a</w:t>
      </w:r>
      <w:r w:rsidRPr="00F711FA">
        <w:rPr>
          <w:rFonts w:ascii="Calibri" w:hAnsi="Calibri"/>
          <w:b w:val="0"/>
          <w:color w:val="000000"/>
          <w:sz w:val="20"/>
          <w:szCs w:val="20"/>
        </w:rPr>
        <w:t>trices de Revenus (AGR), agriculture durable, Malnutrition, Mutuelle/Epargne Crédit, environnement, genre, gouvernance locale, Eau et Assainissement, capacitations des acteurs locaux  etc. … ) sont prises en charge par des ONG belges</w:t>
      </w:r>
      <w:r w:rsidRPr="00F711FA">
        <w:rPr>
          <w:rFonts w:ascii="Calibri" w:hAnsi="Calibri"/>
          <w:sz w:val="20"/>
          <w:szCs w:val="20"/>
        </w:rPr>
        <w:t xml:space="preserve"> </w:t>
      </w:r>
      <w:r w:rsidRPr="00F711FA">
        <w:rPr>
          <w:rFonts w:ascii="Calibri" w:hAnsi="Calibri"/>
          <w:b w:val="0"/>
          <w:sz w:val="20"/>
          <w:szCs w:val="20"/>
        </w:rPr>
        <w:t>(CR Belgique, Louvain Coopération, CARITAS, et CSA et WSM)</w:t>
      </w:r>
      <w:r w:rsidRPr="00F711FA">
        <w:rPr>
          <w:rFonts w:ascii="Calibri" w:hAnsi="Calibri"/>
          <w:b w:val="0"/>
          <w:color w:val="000000"/>
          <w:sz w:val="20"/>
          <w:szCs w:val="20"/>
        </w:rPr>
        <w:t xml:space="preserve"> et leurs partenaires nationaux spécialisées, engagées dans une logique de synergie et de complémentarité. </w:t>
      </w:r>
    </w:p>
    <w:p w:rsidR="00204FD4" w:rsidRPr="00F711FA" w:rsidRDefault="00204FD4" w:rsidP="00F711FA">
      <w:pPr>
        <w:pStyle w:val="Corpsdetexte"/>
        <w:spacing w:after="80"/>
        <w:jc w:val="both"/>
        <w:rPr>
          <w:rFonts w:ascii="Calibri" w:hAnsi="Calibri"/>
          <w:b w:val="0"/>
          <w:color w:val="000000"/>
          <w:sz w:val="20"/>
          <w:szCs w:val="20"/>
          <w:lang w:eastAsia="zh-CN"/>
        </w:rPr>
      </w:pPr>
      <w:r w:rsidRPr="00F711FA">
        <w:rPr>
          <w:rFonts w:ascii="Calibri" w:hAnsi="Calibri"/>
          <w:b w:val="0"/>
          <w:color w:val="000000"/>
          <w:sz w:val="20"/>
          <w:szCs w:val="20"/>
        </w:rPr>
        <w:t>L’implication de l’UNCDF dans ce dispositif est justifiée non seulement par le partenariat fécond jadis avec le Fonds Belge de Survie (FBS), puis avec le FBSA, mais aussi sur les spécificités de l’UNCDF à contribuer au pr</w:t>
      </w:r>
      <w:r w:rsidRPr="00F711FA">
        <w:rPr>
          <w:rFonts w:ascii="Calibri" w:hAnsi="Calibri"/>
          <w:b w:val="0"/>
          <w:color w:val="000000"/>
          <w:sz w:val="20"/>
          <w:szCs w:val="20"/>
        </w:rPr>
        <w:t>o</w:t>
      </w:r>
      <w:r w:rsidRPr="00F711FA">
        <w:rPr>
          <w:rFonts w:ascii="Calibri" w:hAnsi="Calibri"/>
          <w:b w:val="0"/>
          <w:color w:val="000000"/>
          <w:sz w:val="20"/>
          <w:szCs w:val="20"/>
        </w:rPr>
        <w:t xml:space="preserve">blème de l’insécurité alimentaire à travers </w:t>
      </w:r>
      <w:r w:rsidRPr="00F711FA">
        <w:rPr>
          <w:rFonts w:ascii="Calibri" w:hAnsi="Calibri"/>
          <w:b w:val="0"/>
          <w:color w:val="000000"/>
          <w:sz w:val="20"/>
          <w:szCs w:val="20"/>
          <w:lang w:eastAsia="zh-CN"/>
        </w:rPr>
        <w:t>des résultats très particuliers et caractéristiques dont les plus sai</w:t>
      </w:r>
      <w:r w:rsidRPr="00F711FA">
        <w:rPr>
          <w:rFonts w:ascii="Calibri" w:hAnsi="Calibri"/>
          <w:b w:val="0"/>
          <w:color w:val="000000"/>
          <w:sz w:val="20"/>
          <w:szCs w:val="20"/>
          <w:lang w:eastAsia="zh-CN"/>
        </w:rPr>
        <w:t>l</w:t>
      </w:r>
      <w:r w:rsidRPr="00F711FA">
        <w:rPr>
          <w:rFonts w:ascii="Calibri" w:hAnsi="Calibri"/>
          <w:b w:val="0"/>
          <w:color w:val="000000"/>
          <w:sz w:val="20"/>
          <w:szCs w:val="20"/>
          <w:lang w:eastAsia="zh-CN"/>
        </w:rPr>
        <w:t xml:space="preserve">lants sont: </w:t>
      </w:r>
    </w:p>
    <w:p w:rsidR="00204FD4" w:rsidRPr="00F711FA" w:rsidRDefault="00204FD4" w:rsidP="001E0A4E">
      <w:pPr>
        <w:numPr>
          <w:ilvl w:val="0"/>
          <w:numId w:val="6"/>
        </w:numPr>
        <w:spacing w:after="80"/>
        <w:rPr>
          <w:color w:val="000000"/>
          <w:sz w:val="20"/>
          <w:szCs w:val="20"/>
          <w:lang w:val="fr-FR"/>
        </w:rPr>
      </w:pPr>
      <w:r w:rsidRPr="00F711FA">
        <w:rPr>
          <w:i/>
          <w:color w:val="000000"/>
          <w:sz w:val="20"/>
          <w:szCs w:val="20"/>
          <w:lang w:val="fr-FR"/>
        </w:rPr>
        <w:t>Une amélioration de la gouvernance locale de la sécurité alimentaire</w:t>
      </w:r>
      <w:r w:rsidRPr="00F711FA">
        <w:rPr>
          <w:color w:val="000000"/>
          <w:sz w:val="20"/>
          <w:szCs w:val="20"/>
          <w:lang w:val="fr-FR"/>
        </w:rPr>
        <w:t> à travers (1) la recherche de s</w:t>
      </w:r>
      <w:r w:rsidRPr="00F711FA">
        <w:rPr>
          <w:color w:val="000000"/>
          <w:sz w:val="20"/>
          <w:szCs w:val="20"/>
          <w:lang w:val="fr-FR"/>
        </w:rPr>
        <w:t>y</w:t>
      </w:r>
      <w:r w:rsidRPr="00F711FA">
        <w:rPr>
          <w:color w:val="000000"/>
          <w:sz w:val="20"/>
          <w:szCs w:val="20"/>
          <w:lang w:val="fr-FR"/>
        </w:rPr>
        <w:t>nergie entre les autorités déconcentrées, les collectivités locales, et la société civile et, (2) le renfo</w:t>
      </w:r>
      <w:r w:rsidRPr="00F711FA">
        <w:rPr>
          <w:color w:val="000000"/>
          <w:sz w:val="20"/>
          <w:szCs w:val="20"/>
          <w:lang w:val="fr-FR"/>
        </w:rPr>
        <w:t>r</w:t>
      </w:r>
      <w:r w:rsidRPr="00F711FA">
        <w:rPr>
          <w:color w:val="000000"/>
          <w:sz w:val="20"/>
          <w:szCs w:val="20"/>
          <w:lang w:val="fr-FR"/>
        </w:rPr>
        <w:t xml:space="preserve">cement de la maîtrise d’ouvrage communale, la fonction d’alerte et de planification des collectivités et leur capacité à intégrer les dimensions démographiques et les questions de mobilité, (3) l’adoption de « démarches territoriales » permettant de renforcer la coordination des collectivités locales, de faire des choix communs et de gérer des investissements. </w:t>
      </w:r>
    </w:p>
    <w:p w:rsidR="00204FD4" w:rsidRPr="00F711FA" w:rsidRDefault="00204FD4" w:rsidP="001E0A4E">
      <w:pPr>
        <w:numPr>
          <w:ilvl w:val="0"/>
          <w:numId w:val="6"/>
        </w:numPr>
        <w:spacing w:after="120"/>
        <w:rPr>
          <w:sz w:val="20"/>
          <w:szCs w:val="20"/>
          <w:lang w:val="fr-FR"/>
        </w:rPr>
      </w:pPr>
      <w:r w:rsidRPr="00F711FA">
        <w:rPr>
          <w:i/>
          <w:sz w:val="20"/>
          <w:szCs w:val="20"/>
          <w:lang w:val="fr-FR"/>
        </w:rPr>
        <w:t xml:space="preserve">Le Développement des mécanismes institutionnels </w:t>
      </w:r>
      <w:r w:rsidRPr="00F711FA">
        <w:rPr>
          <w:sz w:val="20"/>
          <w:szCs w:val="20"/>
          <w:lang w:val="fr-FR"/>
        </w:rPr>
        <w:t xml:space="preserve">pour le financement local de la sécurité alimentaire, à travers des fonds d’investissements, pour le financement de projets locaux structurants permettant d’apporter des solutions viables et efficaces  aux problèmes de pauvreté et de sécurité alimentaire améliorant ainsi la disponibilité, l’accessibilité, la stabilité et l’utilisation des denrées alimentaires. </w:t>
      </w:r>
    </w:p>
    <w:p w:rsidR="00204FD4" w:rsidRPr="00F711FA" w:rsidRDefault="00204FD4" w:rsidP="00F711FA">
      <w:pPr>
        <w:pStyle w:val="Corpsdetexte"/>
        <w:spacing w:after="120"/>
        <w:jc w:val="both"/>
        <w:rPr>
          <w:rFonts w:ascii="Calibri" w:hAnsi="Calibri"/>
          <w:color w:val="000000"/>
          <w:sz w:val="20"/>
          <w:szCs w:val="20"/>
        </w:rPr>
      </w:pPr>
      <w:r w:rsidRPr="00F711FA">
        <w:rPr>
          <w:rFonts w:ascii="Calibri" w:hAnsi="Calibri"/>
          <w:bCs w:val="0"/>
          <w:color w:val="000000"/>
          <w:sz w:val="20"/>
          <w:szCs w:val="20"/>
        </w:rPr>
        <w:t>2. Les objectifs à atteindre dans le cadre du présent projet</w:t>
      </w:r>
      <w:r w:rsidRPr="00F711FA">
        <w:rPr>
          <w:rFonts w:ascii="Calibri" w:hAnsi="Calibri"/>
          <w:color w:val="000000"/>
          <w:sz w:val="20"/>
          <w:szCs w:val="20"/>
        </w:rPr>
        <w:t xml:space="preserve"> </w:t>
      </w:r>
    </w:p>
    <w:p w:rsidR="00204FD4" w:rsidRPr="00F711FA" w:rsidRDefault="00204FD4" w:rsidP="00F711FA">
      <w:pPr>
        <w:pStyle w:val="Corpsdetexte"/>
        <w:spacing w:after="120"/>
        <w:ind w:firstLine="567"/>
        <w:jc w:val="both"/>
        <w:rPr>
          <w:rFonts w:ascii="Calibri" w:hAnsi="Calibri"/>
          <w:color w:val="000000"/>
          <w:sz w:val="20"/>
          <w:szCs w:val="20"/>
        </w:rPr>
      </w:pPr>
      <w:r w:rsidRPr="00F711FA">
        <w:rPr>
          <w:rFonts w:ascii="Calibri" w:hAnsi="Calibri"/>
          <w:b w:val="0"/>
          <w:color w:val="000000"/>
          <w:sz w:val="20"/>
          <w:szCs w:val="20"/>
        </w:rPr>
        <w:t>La présente formulation devra définir un cadre d’intervention pour UNCDF et ses partenaires externes tel que le PNUD et tiendra compte de la note de cadrage qui sera élaborée et partagée avec les acteurs en pr</w:t>
      </w:r>
      <w:r w:rsidRPr="00F711FA">
        <w:rPr>
          <w:rFonts w:ascii="Calibri" w:hAnsi="Calibri"/>
          <w:b w:val="0"/>
          <w:color w:val="000000"/>
          <w:sz w:val="20"/>
          <w:szCs w:val="20"/>
        </w:rPr>
        <w:t>é</w:t>
      </w:r>
      <w:r w:rsidRPr="00F711FA">
        <w:rPr>
          <w:rFonts w:ascii="Calibri" w:hAnsi="Calibri"/>
          <w:b w:val="0"/>
          <w:color w:val="000000"/>
          <w:sz w:val="20"/>
          <w:szCs w:val="20"/>
        </w:rPr>
        <w:t xml:space="preserve">sence. </w:t>
      </w:r>
    </w:p>
    <w:p w:rsidR="00204FD4" w:rsidRPr="00F711FA" w:rsidRDefault="00204FD4" w:rsidP="00F711FA">
      <w:pPr>
        <w:pStyle w:val="Corpsdetexte"/>
        <w:spacing w:after="120"/>
        <w:ind w:firstLine="567"/>
        <w:jc w:val="both"/>
        <w:rPr>
          <w:rFonts w:ascii="Calibri" w:hAnsi="Calibri"/>
          <w:b w:val="0"/>
          <w:color w:val="000000"/>
          <w:sz w:val="20"/>
          <w:szCs w:val="20"/>
        </w:rPr>
      </w:pPr>
      <w:r w:rsidRPr="00F711FA">
        <w:rPr>
          <w:rFonts w:ascii="Calibri" w:hAnsi="Calibri"/>
          <w:b w:val="0"/>
          <w:bCs w:val="0"/>
          <w:color w:val="000000"/>
          <w:sz w:val="20"/>
          <w:szCs w:val="20"/>
        </w:rPr>
        <w:t>L’</w:t>
      </w:r>
      <w:r w:rsidRPr="00F711FA">
        <w:rPr>
          <w:rFonts w:ascii="Calibri" w:hAnsi="Calibri"/>
          <w:b w:val="0"/>
          <w:color w:val="000000"/>
          <w:sz w:val="20"/>
          <w:szCs w:val="20"/>
        </w:rPr>
        <w:t xml:space="preserve">objectif global de la composante UNCDF est d’améliorer la sécurité alimentaire des populations de la région naturelle du Moso notamment des par le renforcement de la gouvernance locale. </w:t>
      </w:r>
    </w:p>
    <w:p w:rsidR="00204FD4" w:rsidRPr="00F711FA" w:rsidRDefault="00204FD4" w:rsidP="00F711FA">
      <w:pPr>
        <w:pStyle w:val="Corpsdetexte"/>
        <w:spacing w:after="80"/>
        <w:ind w:firstLine="567"/>
        <w:jc w:val="both"/>
        <w:rPr>
          <w:rFonts w:ascii="Calibri" w:hAnsi="Calibri"/>
          <w:b w:val="0"/>
          <w:bCs w:val="0"/>
          <w:color w:val="000000"/>
          <w:sz w:val="20"/>
          <w:szCs w:val="20"/>
        </w:rPr>
      </w:pPr>
      <w:r w:rsidRPr="00F711FA">
        <w:rPr>
          <w:rFonts w:ascii="Calibri" w:hAnsi="Calibri"/>
          <w:b w:val="0"/>
          <w:color w:val="000000"/>
          <w:sz w:val="20"/>
          <w:szCs w:val="20"/>
        </w:rPr>
        <w:t>Ainsi, l’UNCDF compte contribuer au programme FBSA en appuyant le gouvernement, les communes et plus généralement l’ensemble des acteurs locaux pour lutter contre l’insécurité alimentaire et la  pauvreté à travers deux axes stratégiques :</w:t>
      </w:r>
    </w:p>
    <w:p w:rsidR="00204FD4" w:rsidRPr="00F711FA" w:rsidRDefault="00204FD4" w:rsidP="001E0A4E">
      <w:pPr>
        <w:pStyle w:val="Paragraphedeliste"/>
        <w:numPr>
          <w:ilvl w:val="0"/>
          <w:numId w:val="11"/>
        </w:numPr>
        <w:spacing w:before="0" w:after="80"/>
        <w:ind w:left="714" w:hanging="357"/>
        <w:contextualSpacing w:val="0"/>
        <w:rPr>
          <w:sz w:val="20"/>
          <w:lang w:val="fr-FR"/>
        </w:rPr>
      </w:pPr>
      <w:r w:rsidRPr="00F711FA">
        <w:rPr>
          <w:i/>
          <w:sz w:val="20"/>
          <w:lang w:val="fr-FR"/>
        </w:rPr>
        <w:t>Le renforcement des capacités d’investissement des communes</w:t>
      </w:r>
      <w:r w:rsidRPr="00F711FA">
        <w:rPr>
          <w:sz w:val="20"/>
          <w:lang w:val="fr-FR"/>
        </w:rPr>
        <w:t xml:space="preserve"> pour offrir des services permettant de lutter contre l’insécurité alimentaire en améliorant, de façon significative et durable, les ressources f</w:t>
      </w:r>
      <w:r w:rsidRPr="00F711FA">
        <w:rPr>
          <w:sz w:val="20"/>
          <w:lang w:val="fr-FR"/>
        </w:rPr>
        <w:t>i</w:t>
      </w:r>
      <w:r w:rsidRPr="00F711FA">
        <w:rPr>
          <w:sz w:val="20"/>
          <w:lang w:val="fr-FR"/>
        </w:rPr>
        <w:t>nancières à l’interne et à l’externe des communes ainsi que leurs capacités de gestion administrative et financière par une meilleure planification et budgétisation axées vers les groupes vulnérables.</w:t>
      </w:r>
    </w:p>
    <w:p w:rsidR="00204FD4" w:rsidRPr="00F711FA" w:rsidRDefault="00F711FA" w:rsidP="001E0A4E">
      <w:pPr>
        <w:pStyle w:val="Paragraphedeliste"/>
        <w:numPr>
          <w:ilvl w:val="0"/>
          <w:numId w:val="11"/>
        </w:numPr>
        <w:spacing w:before="0" w:after="120"/>
        <w:rPr>
          <w:sz w:val="20"/>
          <w:lang w:val="fr-FR"/>
        </w:rPr>
      </w:pPr>
      <w:r>
        <w:rPr>
          <w:i/>
          <w:sz w:val="20"/>
          <w:lang w:val="fr-FR"/>
        </w:rPr>
        <w:t xml:space="preserve">La réalisation et la gestion </w:t>
      </w:r>
      <w:r w:rsidR="00204FD4" w:rsidRPr="00F711FA">
        <w:rPr>
          <w:i/>
          <w:sz w:val="20"/>
          <w:lang w:val="fr-FR"/>
        </w:rPr>
        <w:t xml:space="preserve">efficace, équitable et transparente des investissements structurants </w:t>
      </w:r>
      <w:r w:rsidR="00204FD4" w:rsidRPr="00F711FA">
        <w:rPr>
          <w:sz w:val="20"/>
          <w:lang w:val="fr-FR"/>
        </w:rPr>
        <w:t>contr</w:t>
      </w:r>
      <w:r w:rsidR="00204FD4" w:rsidRPr="00F711FA">
        <w:rPr>
          <w:sz w:val="20"/>
          <w:lang w:val="fr-FR"/>
        </w:rPr>
        <w:t>i</w:t>
      </w:r>
      <w:r w:rsidR="00204FD4" w:rsidRPr="00F711FA">
        <w:rPr>
          <w:sz w:val="20"/>
          <w:lang w:val="fr-FR"/>
        </w:rPr>
        <w:t>buant à l’augmentation de la résilience des groupes vulnérables et des secteurs productifs et au dév</w:t>
      </w:r>
      <w:r w:rsidR="00204FD4" w:rsidRPr="00F711FA">
        <w:rPr>
          <w:sz w:val="20"/>
          <w:lang w:val="fr-FR"/>
        </w:rPr>
        <w:t>e</w:t>
      </w:r>
      <w:r w:rsidR="00204FD4" w:rsidRPr="00F711FA">
        <w:rPr>
          <w:sz w:val="20"/>
          <w:lang w:val="fr-FR"/>
        </w:rPr>
        <w:t xml:space="preserve">loppement de l’économie locale pour une sécurité alimentaire durable. </w:t>
      </w:r>
    </w:p>
    <w:p w:rsidR="00204FD4" w:rsidRPr="00F711FA" w:rsidRDefault="00204FD4" w:rsidP="00F711FA">
      <w:pPr>
        <w:spacing w:after="80"/>
        <w:ind w:firstLine="567"/>
        <w:rPr>
          <w:color w:val="000000"/>
          <w:sz w:val="20"/>
          <w:szCs w:val="20"/>
          <w:lang w:val="fr-FR"/>
        </w:rPr>
      </w:pPr>
      <w:r w:rsidRPr="00F711FA">
        <w:rPr>
          <w:color w:val="000000"/>
          <w:sz w:val="20"/>
          <w:szCs w:val="20"/>
          <w:lang w:val="fr-FR"/>
        </w:rPr>
        <w:t>La formulation de la composante de l’UNCDF, compte tenu de son caractère transversal aussi bien au niveau institutionnel que thématique, doit se baser sur les principes suivants :</w:t>
      </w:r>
    </w:p>
    <w:p w:rsidR="00204FD4" w:rsidRPr="00F711FA" w:rsidRDefault="00204FD4" w:rsidP="001E0A4E">
      <w:pPr>
        <w:pStyle w:val="Paragraphedeliste"/>
        <w:numPr>
          <w:ilvl w:val="0"/>
          <w:numId w:val="20"/>
        </w:numPr>
        <w:spacing w:before="0" w:after="80"/>
        <w:ind w:left="709" w:hanging="284"/>
        <w:contextualSpacing w:val="0"/>
        <w:rPr>
          <w:sz w:val="20"/>
          <w:lang w:val="fr-FR"/>
        </w:rPr>
      </w:pPr>
      <w:r w:rsidRPr="00F711FA">
        <w:rPr>
          <w:sz w:val="20"/>
          <w:lang w:val="fr-FR"/>
        </w:rPr>
        <w:t xml:space="preserve">Le mandat d’investissement </w:t>
      </w:r>
      <w:proofErr w:type="gramStart"/>
      <w:r w:rsidRPr="00F711FA">
        <w:rPr>
          <w:sz w:val="20"/>
          <w:lang w:val="fr-FR"/>
        </w:rPr>
        <w:t>de UNCDF</w:t>
      </w:r>
      <w:proofErr w:type="gramEnd"/>
      <w:r w:rsidRPr="00F711FA">
        <w:rPr>
          <w:sz w:val="20"/>
          <w:lang w:val="fr-FR"/>
        </w:rPr>
        <w:t>, tel qu’il a été revu dans son Plan d’affaire pour le Développ</w:t>
      </w:r>
      <w:r w:rsidRPr="00F711FA">
        <w:rPr>
          <w:sz w:val="20"/>
          <w:lang w:val="fr-FR"/>
        </w:rPr>
        <w:t>e</w:t>
      </w:r>
      <w:r w:rsidRPr="00F711FA">
        <w:rPr>
          <w:sz w:val="20"/>
          <w:lang w:val="fr-FR"/>
        </w:rPr>
        <w:t xml:space="preserve">ment Local. </w:t>
      </w:r>
    </w:p>
    <w:p w:rsidR="00204FD4" w:rsidRPr="00F711FA" w:rsidRDefault="00204FD4" w:rsidP="001E0A4E">
      <w:pPr>
        <w:pStyle w:val="Paragraphedeliste"/>
        <w:numPr>
          <w:ilvl w:val="0"/>
          <w:numId w:val="20"/>
        </w:numPr>
        <w:spacing w:before="0" w:after="80"/>
        <w:ind w:left="709" w:hanging="284"/>
        <w:contextualSpacing w:val="0"/>
        <w:rPr>
          <w:sz w:val="20"/>
          <w:lang w:val="fr-FR"/>
        </w:rPr>
      </w:pPr>
      <w:r w:rsidRPr="00F711FA">
        <w:rPr>
          <w:sz w:val="20"/>
          <w:lang w:val="fr-FR"/>
        </w:rPr>
        <w:t xml:space="preserve">La prise en compte de l’environnement institutionnel de la sécurité alimentaire  et des expériences acquises par UNCDF au Burundi. En effet, la mission devra s’intéresser aux cadres programmatiques essentiels à savoir, la stratégie agricole nationale (SAN), le programme national de sécurité alimentaire </w:t>
      </w:r>
      <w:r w:rsidRPr="00F711FA">
        <w:rPr>
          <w:sz w:val="20"/>
          <w:lang w:val="fr-FR"/>
        </w:rPr>
        <w:lastRenderedPageBreak/>
        <w:t>(PNSA) 2009-2015 et le Plan National d’Investissement Agricole (PNIA) 2012-2017, le CSLP2, la Strat</w:t>
      </w:r>
      <w:r w:rsidRPr="00F711FA">
        <w:rPr>
          <w:sz w:val="20"/>
          <w:lang w:val="fr-FR"/>
        </w:rPr>
        <w:t>é</w:t>
      </w:r>
      <w:r w:rsidRPr="00F711FA">
        <w:rPr>
          <w:sz w:val="20"/>
          <w:lang w:val="fr-FR"/>
        </w:rPr>
        <w:t>gie Nationale des Ressources en Eau. La mission doit également se pencher sur le mécanisme de fina</w:t>
      </w:r>
      <w:r w:rsidRPr="00F711FA">
        <w:rPr>
          <w:sz w:val="20"/>
          <w:lang w:val="fr-FR"/>
        </w:rPr>
        <w:t>n</w:t>
      </w:r>
      <w:r w:rsidRPr="00F711FA">
        <w:rPr>
          <w:sz w:val="20"/>
          <w:lang w:val="fr-FR"/>
        </w:rPr>
        <w:t>cement et de gestion décentralisés des communes notamment le FONIC (Fonds National d’Investissements des Communes), le Manuel de Procédures Administratives et Financières Comm</w:t>
      </w:r>
      <w:r w:rsidRPr="00F711FA">
        <w:rPr>
          <w:sz w:val="20"/>
          <w:lang w:val="fr-FR"/>
        </w:rPr>
        <w:t>u</w:t>
      </w:r>
      <w:r w:rsidRPr="00F711FA">
        <w:rPr>
          <w:sz w:val="20"/>
          <w:lang w:val="fr-FR"/>
        </w:rPr>
        <w:t>nale, le Guide Pratique de Mobilisation de Ressources Financières Communales, le Guide Pratique du Contrôle de tutelle des Actes Communaux et les analyser à côté des  outils développés par UNCDF parmi lesquels le SAFIC ( Système d'Analyse Financière et Institutionnelle des Collectivités) et le  GELD (</w:t>
      </w:r>
      <w:proofErr w:type="spellStart"/>
      <w:r w:rsidRPr="00F711FA">
        <w:rPr>
          <w:sz w:val="20"/>
          <w:lang w:val="fr-FR"/>
        </w:rPr>
        <w:t>Gender</w:t>
      </w:r>
      <w:proofErr w:type="spellEnd"/>
      <w:r w:rsidRPr="00F711FA">
        <w:rPr>
          <w:sz w:val="20"/>
          <w:lang w:val="fr-FR"/>
        </w:rPr>
        <w:t xml:space="preserve"> Equitable Local </w:t>
      </w:r>
      <w:proofErr w:type="spellStart"/>
      <w:r w:rsidRPr="00F711FA">
        <w:rPr>
          <w:sz w:val="20"/>
          <w:lang w:val="fr-FR"/>
        </w:rPr>
        <w:t>Development</w:t>
      </w:r>
      <w:proofErr w:type="spellEnd"/>
      <w:r w:rsidRPr="00F711FA">
        <w:rPr>
          <w:rStyle w:val="Appelnotedebasdep"/>
          <w:sz w:val="20"/>
          <w:lang w:val="fr-FR"/>
        </w:rPr>
        <w:footnoteReference w:id="27"/>
      </w:r>
      <w:r w:rsidRPr="00F711FA">
        <w:rPr>
          <w:sz w:val="20"/>
          <w:lang w:val="fr-FR"/>
        </w:rPr>
        <w:t>). La mission prendra connaissance aussi des rapports et études relatives au projet UNCDF/PADRC-Rutana.</w:t>
      </w:r>
    </w:p>
    <w:p w:rsidR="00204FD4" w:rsidRPr="00F711FA" w:rsidRDefault="00204FD4" w:rsidP="001E0A4E">
      <w:pPr>
        <w:pStyle w:val="Paragraphedeliste"/>
        <w:numPr>
          <w:ilvl w:val="0"/>
          <w:numId w:val="20"/>
        </w:numPr>
        <w:spacing w:before="0" w:after="120"/>
        <w:ind w:left="709" w:hanging="284"/>
        <w:contextualSpacing w:val="0"/>
        <w:rPr>
          <w:sz w:val="20"/>
          <w:lang w:val="fr-FR"/>
        </w:rPr>
      </w:pPr>
      <w:r w:rsidRPr="00F711FA">
        <w:rPr>
          <w:sz w:val="20"/>
          <w:lang w:val="fr-FR"/>
        </w:rPr>
        <w:t>Prise en compte de l’expérience dans la gestion des investissements des organisations partenaires du FBSA à savoir , CR Belgique, Louvain Coopération, CARITAS, et CSA et WSM</w:t>
      </w:r>
    </w:p>
    <w:p w:rsidR="00204FD4" w:rsidRPr="00F711FA" w:rsidRDefault="00F711FA" w:rsidP="00F711FA">
      <w:pPr>
        <w:tabs>
          <w:tab w:val="left" w:pos="284"/>
        </w:tabs>
        <w:spacing w:after="120"/>
        <w:rPr>
          <w:b/>
          <w:bCs/>
          <w:color w:val="000000"/>
          <w:sz w:val="20"/>
          <w:szCs w:val="20"/>
          <w:lang w:val="fr-FR"/>
        </w:rPr>
      </w:pPr>
      <w:r>
        <w:rPr>
          <w:b/>
          <w:bCs/>
          <w:color w:val="000000"/>
          <w:sz w:val="20"/>
          <w:szCs w:val="20"/>
          <w:lang w:val="fr-FR"/>
        </w:rPr>
        <w:t>3.</w:t>
      </w:r>
      <w:r>
        <w:rPr>
          <w:b/>
          <w:bCs/>
          <w:color w:val="000000"/>
          <w:sz w:val="20"/>
          <w:szCs w:val="20"/>
          <w:lang w:val="fr-FR"/>
        </w:rPr>
        <w:tab/>
      </w:r>
      <w:r w:rsidR="00204FD4" w:rsidRPr="00F711FA">
        <w:rPr>
          <w:b/>
          <w:bCs/>
          <w:color w:val="000000"/>
          <w:sz w:val="20"/>
          <w:szCs w:val="20"/>
          <w:lang w:val="fr-FR"/>
        </w:rPr>
        <w:t>Mandat de la mission de formulation</w:t>
      </w:r>
    </w:p>
    <w:p w:rsidR="00204FD4" w:rsidRPr="00F711FA" w:rsidRDefault="00204FD4" w:rsidP="00F711FA">
      <w:pPr>
        <w:pStyle w:val="Sous-titre"/>
        <w:spacing w:after="120"/>
        <w:rPr>
          <w:rFonts w:ascii="Calibri" w:hAnsi="Calibri"/>
          <w:b/>
          <w:i w:val="0"/>
          <w:color w:val="000000"/>
          <w:spacing w:val="0"/>
          <w:sz w:val="20"/>
          <w:szCs w:val="20"/>
          <w:lang w:val="fr-FR"/>
        </w:rPr>
      </w:pPr>
      <w:r w:rsidRPr="00F711FA">
        <w:rPr>
          <w:rFonts w:ascii="Calibri" w:hAnsi="Calibri"/>
          <w:b/>
          <w:i w:val="0"/>
          <w:color w:val="000000"/>
          <w:sz w:val="20"/>
          <w:szCs w:val="20"/>
          <w:lang w:val="fr-FR"/>
        </w:rPr>
        <w:t>3.1.</w:t>
      </w:r>
      <w:r w:rsidRPr="00F711FA">
        <w:rPr>
          <w:rFonts w:ascii="Calibri" w:hAnsi="Calibri"/>
          <w:b/>
          <w:i w:val="0"/>
          <w:color w:val="000000"/>
          <w:sz w:val="20"/>
          <w:szCs w:val="20"/>
          <w:lang w:val="fr-FR"/>
        </w:rPr>
        <w:tab/>
      </w:r>
      <w:r w:rsidRPr="00F711FA">
        <w:rPr>
          <w:rFonts w:ascii="Calibri" w:hAnsi="Calibri"/>
          <w:b/>
          <w:i w:val="0"/>
          <w:color w:val="000000"/>
          <w:spacing w:val="0"/>
          <w:sz w:val="20"/>
          <w:szCs w:val="20"/>
          <w:lang w:val="fr-FR"/>
        </w:rPr>
        <w:t>Principes de la formulation</w:t>
      </w:r>
    </w:p>
    <w:p w:rsidR="00204FD4" w:rsidRPr="00F711FA" w:rsidRDefault="00204FD4" w:rsidP="00F711FA">
      <w:pPr>
        <w:spacing w:after="60"/>
        <w:rPr>
          <w:i/>
          <w:sz w:val="20"/>
          <w:szCs w:val="20"/>
          <w:lang w:val="fr-FR"/>
        </w:rPr>
      </w:pPr>
      <w:r w:rsidRPr="00F711FA">
        <w:rPr>
          <w:sz w:val="20"/>
          <w:szCs w:val="20"/>
          <w:lang w:val="fr-FR"/>
        </w:rPr>
        <w:t>La mission de formulation devra :</w:t>
      </w:r>
    </w:p>
    <w:p w:rsidR="00204FD4" w:rsidRPr="00F711FA" w:rsidRDefault="00204FD4" w:rsidP="001E0A4E">
      <w:pPr>
        <w:pStyle w:val="Sous-titre"/>
        <w:numPr>
          <w:ilvl w:val="0"/>
          <w:numId w:val="8"/>
        </w:numPr>
        <w:tabs>
          <w:tab w:val="clear" w:pos="360"/>
          <w:tab w:val="num" w:pos="567"/>
        </w:tabs>
        <w:spacing w:after="80"/>
        <w:ind w:left="567"/>
        <w:rPr>
          <w:rFonts w:ascii="Calibri" w:hAnsi="Calibri"/>
          <w:i w:val="0"/>
          <w:color w:val="auto"/>
          <w:spacing w:val="0"/>
          <w:sz w:val="20"/>
          <w:szCs w:val="20"/>
          <w:lang w:val="fr-FR"/>
        </w:rPr>
      </w:pPr>
      <w:r w:rsidRPr="00F711FA">
        <w:rPr>
          <w:rFonts w:ascii="Calibri" w:hAnsi="Calibri"/>
          <w:i w:val="0"/>
          <w:color w:val="000000"/>
          <w:spacing w:val="0"/>
          <w:sz w:val="20"/>
          <w:szCs w:val="20"/>
          <w:lang w:val="fr-FR"/>
        </w:rPr>
        <w:t xml:space="preserve">Visiter les zones </w:t>
      </w:r>
      <w:r w:rsidRPr="00F711FA">
        <w:rPr>
          <w:rFonts w:ascii="Calibri" w:hAnsi="Calibri"/>
          <w:i w:val="0"/>
          <w:color w:val="auto"/>
          <w:spacing w:val="0"/>
          <w:sz w:val="20"/>
          <w:szCs w:val="20"/>
          <w:lang w:val="fr-FR"/>
        </w:rPr>
        <w:t xml:space="preserve">d’intervention prévues pour le projet en vu de vérifier la fonctionnalité des communes et d’évaluer les besoins nécessaires dans le cadre de l’amélioration de la disponibilité, l’accès et l’utilisation des denrées alimentaires </w:t>
      </w:r>
    </w:p>
    <w:p w:rsidR="00204FD4" w:rsidRPr="00F711FA" w:rsidRDefault="00204FD4" w:rsidP="001E0A4E">
      <w:pPr>
        <w:pStyle w:val="Sous-titre"/>
        <w:numPr>
          <w:ilvl w:val="0"/>
          <w:numId w:val="8"/>
        </w:numPr>
        <w:tabs>
          <w:tab w:val="clear" w:pos="360"/>
          <w:tab w:val="num" w:pos="567"/>
        </w:tabs>
        <w:spacing w:after="80"/>
        <w:ind w:left="567"/>
        <w:rPr>
          <w:rFonts w:ascii="Calibri" w:hAnsi="Calibri"/>
          <w:i w:val="0"/>
          <w:color w:val="000000"/>
          <w:spacing w:val="0"/>
          <w:sz w:val="20"/>
          <w:szCs w:val="20"/>
          <w:lang w:val="fr-FR"/>
        </w:rPr>
      </w:pPr>
      <w:r w:rsidRPr="00F711FA">
        <w:rPr>
          <w:rFonts w:ascii="Calibri" w:hAnsi="Calibri"/>
          <w:i w:val="0"/>
          <w:color w:val="auto"/>
          <w:spacing w:val="0"/>
          <w:sz w:val="20"/>
          <w:szCs w:val="20"/>
          <w:lang w:val="fr-FR"/>
        </w:rPr>
        <w:t>Évaluer les goulots d’étranglement et les principales difficultés de la décentralisation et</w:t>
      </w:r>
      <w:r w:rsidRPr="00F711FA">
        <w:rPr>
          <w:rFonts w:ascii="Calibri" w:hAnsi="Calibri"/>
          <w:i w:val="0"/>
          <w:color w:val="000000"/>
          <w:spacing w:val="0"/>
          <w:sz w:val="20"/>
          <w:szCs w:val="20"/>
          <w:lang w:val="fr-FR"/>
        </w:rPr>
        <w:t xml:space="preserve"> de la déconce</w:t>
      </w:r>
      <w:r w:rsidRPr="00F711FA">
        <w:rPr>
          <w:rFonts w:ascii="Calibri" w:hAnsi="Calibri"/>
          <w:i w:val="0"/>
          <w:color w:val="000000"/>
          <w:spacing w:val="0"/>
          <w:sz w:val="20"/>
          <w:szCs w:val="20"/>
          <w:lang w:val="fr-FR"/>
        </w:rPr>
        <w:t>n</w:t>
      </w:r>
      <w:r w:rsidRPr="00F711FA">
        <w:rPr>
          <w:rFonts w:ascii="Calibri" w:hAnsi="Calibri"/>
          <w:i w:val="0"/>
          <w:color w:val="000000"/>
          <w:spacing w:val="0"/>
          <w:sz w:val="20"/>
          <w:szCs w:val="20"/>
          <w:lang w:val="fr-FR"/>
        </w:rPr>
        <w:t>tration tout en identifiant les principaux liens avec les déterminants de l’insécurité alimentaire et les a</w:t>
      </w:r>
      <w:r w:rsidRPr="00F711FA">
        <w:rPr>
          <w:rFonts w:ascii="Calibri" w:hAnsi="Calibri"/>
          <w:i w:val="0"/>
          <w:color w:val="000000"/>
          <w:spacing w:val="0"/>
          <w:sz w:val="20"/>
          <w:szCs w:val="20"/>
          <w:lang w:val="fr-FR"/>
        </w:rPr>
        <w:t>c</w:t>
      </w:r>
      <w:r w:rsidRPr="00F711FA">
        <w:rPr>
          <w:rFonts w:ascii="Calibri" w:hAnsi="Calibri"/>
          <w:i w:val="0"/>
          <w:color w:val="000000"/>
          <w:spacing w:val="0"/>
          <w:sz w:val="20"/>
          <w:szCs w:val="20"/>
          <w:lang w:val="fr-FR"/>
        </w:rPr>
        <w:t xml:space="preserve">tions à entreprendre pour améliorer la livraison d’un service public local en adéquation avec les besoins locaux ; </w:t>
      </w:r>
    </w:p>
    <w:p w:rsidR="00204FD4" w:rsidRPr="00F711FA" w:rsidRDefault="00204FD4" w:rsidP="001E0A4E">
      <w:pPr>
        <w:pStyle w:val="Sous-titre"/>
        <w:numPr>
          <w:ilvl w:val="0"/>
          <w:numId w:val="8"/>
        </w:numPr>
        <w:tabs>
          <w:tab w:val="clear" w:pos="360"/>
          <w:tab w:val="num" w:pos="567"/>
        </w:tabs>
        <w:spacing w:after="80"/>
        <w:ind w:left="567"/>
        <w:rPr>
          <w:rFonts w:ascii="Calibri" w:hAnsi="Calibri"/>
          <w:i w:val="0"/>
          <w:color w:val="000000"/>
          <w:spacing w:val="0"/>
          <w:sz w:val="20"/>
          <w:szCs w:val="20"/>
          <w:lang w:val="fr-FR"/>
        </w:rPr>
      </w:pPr>
      <w:r w:rsidRPr="00F711FA">
        <w:rPr>
          <w:rFonts w:ascii="Calibri" w:hAnsi="Calibri"/>
          <w:i w:val="0"/>
          <w:color w:val="000000"/>
          <w:spacing w:val="0"/>
          <w:sz w:val="20"/>
          <w:szCs w:val="20"/>
          <w:lang w:val="fr-FR"/>
        </w:rPr>
        <w:t xml:space="preserve">Examiner les modalités d’utilisation du circuit national de </w:t>
      </w:r>
      <w:r w:rsidR="007A0E96">
        <w:rPr>
          <w:rFonts w:ascii="Calibri" w:hAnsi="Calibri"/>
          <w:i w:val="0"/>
          <w:color w:val="000000"/>
          <w:spacing w:val="0"/>
          <w:sz w:val="20"/>
          <w:szCs w:val="20"/>
          <w:lang w:val="fr-FR"/>
        </w:rPr>
        <w:t xml:space="preserve">la dépense publique y compris </w:t>
      </w:r>
      <w:r w:rsidRPr="00F711FA">
        <w:rPr>
          <w:rFonts w:ascii="Calibri" w:hAnsi="Calibri"/>
          <w:i w:val="0"/>
          <w:color w:val="000000"/>
          <w:spacing w:val="0"/>
          <w:sz w:val="20"/>
          <w:szCs w:val="20"/>
          <w:lang w:val="fr-FR"/>
        </w:rPr>
        <w:t>celui du FONIC et proposer un instrument financier pour une bonne  maîtrise d’ouvrage des communes en vu d’accompagner les investissements liés à la sécurité alimentaire</w:t>
      </w:r>
      <w:proofErr w:type="gramStart"/>
      <w:r w:rsidRPr="00F711FA">
        <w:rPr>
          <w:rFonts w:ascii="Calibri" w:hAnsi="Calibri"/>
          <w:i w:val="0"/>
          <w:color w:val="000000"/>
          <w:spacing w:val="0"/>
          <w:sz w:val="20"/>
          <w:szCs w:val="20"/>
          <w:lang w:val="fr-FR"/>
        </w:rPr>
        <w:t>.;</w:t>
      </w:r>
      <w:proofErr w:type="gramEnd"/>
      <w:r w:rsidRPr="00F711FA">
        <w:rPr>
          <w:rFonts w:ascii="Calibri" w:hAnsi="Calibri"/>
          <w:i w:val="0"/>
          <w:color w:val="000000"/>
          <w:spacing w:val="0"/>
          <w:sz w:val="20"/>
          <w:szCs w:val="20"/>
          <w:lang w:val="fr-FR"/>
        </w:rPr>
        <w:t xml:space="preserve"> </w:t>
      </w:r>
    </w:p>
    <w:p w:rsidR="00204FD4" w:rsidRPr="00F711FA" w:rsidRDefault="00204FD4" w:rsidP="001E0A4E">
      <w:pPr>
        <w:pStyle w:val="Sous-titre"/>
        <w:numPr>
          <w:ilvl w:val="0"/>
          <w:numId w:val="8"/>
        </w:numPr>
        <w:tabs>
          <w:tab w:val="clear" w:pos="360"/>
          <w:tab w:val="num" w:pos="567"/>
        </w:tabs>
        <w:spacing w:after="80"/>
        <w:ind w:left="567"/>
        <w:rPr>
          <w:rFonts w:ascii="Calibri" w:hAnsi="Calibri"/>
          <w:i w:val="0"/>
          <w:color w:val="000000"/>
          <w:spacing w:val="0"/>
          <w:sz w:val="20"/>
          <w:szCs w:val="20"/>
          <w:lang w:val="fr-FR"/>
        </w:rPr>
      </w:pPr>
      <w:r w:rsidRPr="00F711FA">
        <w:rPr>
          <w:rFonts w:ascii="Calibri" w:hAnsi="Calibri"/>
          <w:i w:val="0"/>
          <w:color w:val="000000"/>
          <w:spacing w:val="0"/>
          <w:sz w:val="20"/>
          <w:szCs w:val="20"/>
          <w:lang w:val="fr-FR"/>
        </w:rPr>
        <w:t>Décrire les différentes interventions dans la zone du projet en lien avec l’approche institutionnelle de UNCDF, y compris les partenaires engagés dans la mise en œuvre du présent programme FBSA;</w:t>
      </w:r>
    </w:p>
    <w:p w:rsidR="00204FD4" w:rsidRPr="00F711FA" w:rsidRDefault="00204FD4" w:rsidP="001E0A4E">
      <w:pPr>
        <w:pStyle w:val="Sous-titre"/>
        <w:numPr>
          <w:ilvl w:val="0"/>
          <w:numId w:val="8"/>
        </w:numPr>
        <w:tabs>
          <w:tab w:val="clear" w:pos="360"/>
          <w:tab w:val="num" w:pos="567"/>
        </w:tabs>
        <w:spacing w:after="80"/>
        <w:ind w:left="567"/>
        <w:rPr>
          <w:rFonts w:ascii="Calibri" w:hAnsi="Calibri"/>
          <w:i w:val="0"/>
          <w:color w:val="000000"/>
          <w:spacing w:val="0"/>
          <w:sz w:val="20"/>
          <w:szCs w:val="20"/>
          <w:lang w:val="fr-FR"/>
        </w:rPr>
      </w:pPr>
      <w:r w:rsidRPr="00F711FA">
        <w:rPr>
          <w:rFonts w:ascii="Calibri" w:hAnsi="Calibri"/>
          <w:i w:val="0"/>
          <w:color w:val="000000"/>
          <w:spacing w:val="0"/>
          <w:sz w:val="20"/>
          <w:szCs w:val="20"/>
          <w:lang w:val="fr-FR"/>
        </w:rPr>
        <w:t>S’inscrire dans un programme multi-acteurs et tenir compte des produits livrables par les différents pa</w:t>
      </w:r>
      <w:r w:rsidRPr="00F711FA">
        <w:rPr>
          <w:rFonts w:ascii="Calibri" w:hAnsi="Calibri"/>
          <w:i w:val="0"/>
          <w:color w:val="000000"/>
          <w:spacing w:val="0"/>
          <w:sz w:val="20"/>
          <w:szCs w:val="20"/>
          <w:lang w:val="fr-FR"/>
        </w:rPr>
        <w:t>r</w:t>
      </w:r>
      <w:r w:rsidRPr="00F711FA">
        <w:rPr>
          <w:rFonts w:ascii="Calibri" w:hAnsi="Calibri"/>
          <w:i w:val="0"/>
          <w:color w:val="000000"/>
          <w:spacing w:val="0"/>
          <w:sz w:val="20"/>
          <w:szCs w:val="20"/>
          <w:lang w:val="fr-FR"/>
        </w:rPr>
        <w:t>tenaires;</w:t>
      </w:r>
    </w:p>
    <w:p w:rsidR="00204FD4" w:rsidRPr="00F711FA" w:rsidRDefault="00204FD4" w:rsidP="001E0A4E">
      <w:pPr>
        <w:pStyle w:val="Sous-titre"/>
        <w:numPr>
          <w:ilvl w:val="0"/>
          <w:numId w:val="8"/>
        </w:numPr>
        <w:tabs>
          <w:tab w:val="clear" w:pos="360"/>
          <w:tab w:val="num" w:pos="567"/>
        </w:tabs>
        <w:spacing w:after="80"/>
        <w:ind w:left="567"/>
        <w:rPr>
          <w:rFonts w:ascii="Calibri" w:hAnsi="Calibri"/>
          <w:i w:val="0"/>
          <w:color w:val="000000"/>
          <w:spacing w:val="0"/>
          <w:sz w:val="20"/>
          <w:szCs w:val="20"/>
          <w:lang w:val="fr-FR"/>
        </w:rPr>
      </w:pPr>
      <w:r w:rsidRPr="00F711FA">
        <w:rPr>
          <w:rFonts w:ascii="Calibri" w:hAnsi="Calibri"/>
          <w:i w:val="0"/>
          <w:color w:val="000000"/>
          <w:spacing w:val="0"/>
          <w:sz w:val="20"/>
          <w:szCs w:val="20"/>
          <w:lang w:val="fr-FR"/>
        </w:rPr>
        <w:t>Dans la perspective de l’intégration du genre, identifier les déterminants de l’approche genre qui devra être pris en compte dans le projet en lien avec les enseignements du GELD et la stratégie genre de UNCDF ;</w:t>
      </w:r>
    </w:p>
    <w:p w:rsidR="00204FD4" w:rsidRPr="00F711FA" w:rsidRDefault="00204FD4" w:rsidP="001E0A4E">
      <w:pPr>
        <w:pStyle w:val="Sous-titre"/>
        <w:numPr>
          <w:ilvl w:val="0"/>
          <w:numId w:val="8"/>
        </w:numPr>
        <w:tabs>
          <w:tab w:val="clear" w:pos="360"/>
          <w:tab w:val="num" w:pos="567"/>
        </w:tabs>
        <w:spacing w:after="40"/>
        <w:ind w:left="567"/>
        <w:rPr>
          <w:rFonts w:ascii="Calibri" w:hAnsi="Calibri"/>
          <w:i w:val="0"/>
          <w:color w:val="000000"/>
          <w:spacing w:val="0"/>
          <w:sz w:val="20"/>
          <w:szCs w:val="20"/>
          <w:lang w:val="fr-FR"/>
        </w:rPr>
      </w:pPr>
      <w:r w:rsidRPr="00F711FA">
        <w:rPr>
          <w:rFonts w:ascii="Calibri" w:hAnsi="Calibri"/>
          <w:i w:val="0"/>
          <w:color w:val="000000"/>
          <w:spacing w:val="0"/>
          <w:sz w:val="20"/>
          <w:szCs w:val="20"/>
          <w:lang w:val="fr-FR"/>
        </w:rPr>
        <w:t>Proposer le cadre institutionnel et opérationnel le plus adéquat et le plus souple pour assurer </w:t>
      </w:r>
    </w:p>
    <w:p w:rsidR="00204FD4" w:rsidRPr="00F711FA" w:rsidRDefault="00204FD4" w:rsidP="001E0A4E">
      <w:pPr>
        <w:pStyle w:val="Paragraphedeliste"/>
        <w:numPr>
          <w:ilvl w:val="0"/>
          <w:numId w:val="19"/>
        </w:numPr>
        <w:spacing w:before="0" w:after="40"/>
        <w:ind w:left="1077" w:hanging="357"/>
        <w:contextualSpacing w:val="0"/>
        <w:rPr>
          <w:color w:val="000000"/>
          <w:sz w:val="20"/>
          <w:lang w:val="fr-FR"/>
        </w:rPr>
      </w:pPr>
      <w:r w:rsidRPr="00F711FA">
        <w:rPr>
          <w:color w:val="000000"/>
          <w:sz w:val="20"/>
          <w:lang w:val="fr-FR"/>
        </w:rPr>
        <w:t>une exécution décentralisée associant tous les acteurs concernés,</w:t>
      </w:r>
    </w:p>
    <w:p w:rsidR="00204FD4" w:rsidRPr="00F711FA" w:rsidRDefault="00204FD4" w:rsidP="001E0A4E">
      <w:pPr>
        <w:pStyle w:val="Paragraphedeliste"/>
        <w:numPr>
          <w:ilvl w:val="0"/>
          <w:numId w:val="19"/>
        </w:numPr>
        <w:spacing w:before="0" w:after="80"/>
        <w:ind w:left="1077" w:hanging="357"/>
        <w:contextualSpacing w:val="0"/>
        <w:rPr>
          <w:color w:val="000000"/>
          <w:sz w:val="20"/>
          <w:lang w:val="fr-FR"/>
        </w:rPr>
      </w:pPr>
      <w:r w:rsidRPr="00F711FA">
        <w:rPr>
          <w:color w:val="000000"/>
          <w:sz w:val="20"/>
          <w:lang w:val="fr-FR"/>
        </w:rPr>
        <w:t>la synergie entre sous composantes du projet et celle du projet avec toutes les composantes du programme pour assurer sa cohérence ;</w:t>
      </w:r>
    </w:p>
    <w:p w:rsidR="00204FD4" w:rsidRPr="00F711FA" w:rsidRDefault="00204FD4" w:rsidP="001E0A4E">
      <w:pPr>
        <w:pStyle w:val="Sous-titre"/>
        <w:numPr>
          <w:ilvl w:val="0"/>
          <w:numId w:val="8"/>
        </w:numPr>
        <w:tabs>
          <w:tab w:val="clear" w:pos="360"/>
          <w:tab w:val="num" w:pos="567"/>
        </w:tabs>
        <w:spacing w:after="80"/>
        <w:ind w:left="567"/>
        <w:rPr>
          <w:rFonts w:ascii="Calibri" w:hAnsi="Calibri"/>
          <w:i w:val="0"/>
          <w:color w:val="000000"/>
          <w:spacing w:val="0"/>
          <w:sz w:val="20"/>
          <w:szCs w:val="20"/>
          <w:lang w:val="fr-FR"/>
        </w:rPr>
      </w:pPr>
      <w:r w:rsidRPr="00F711FA">
        <w:rPr>
          <w:rFonts w:ascii="Calibri" w:hAnsi="Calibri"/>
          <w:i w:val="0"/>
          <w:color w:val="000000"/>
          <w:spacing w:val="0"/>
          <w:sz w:val="20"/>
          <w:szCs w:val="20"/>
          <w:lang w:val="fr-FR"/>
        </w:rPr>
        <w:t>Analyser les risques et les mesures de mitigation à prendre dans trois domaines : (1) les risques pol</w:t>
      </w:r>
      <w:r w:rsidRPr="00F711FA">
        <w:rPr>
          <w:rFonts w:ascii="Calibri" w:hAnsi="Calibri"/>
          <w:i w:val="0"/>
          <w:color w:val="000000"/>
          <w:spacing w:val="0"/>
          <w:sz w:val="20"/>
          <w:szCs w:val="20"/>
          <w:lang w:val="fr-FR"/>
        </w:rPr>
        <w:t>i</w:t>
      </w:r>
      <w:r w:rsidRPr="00F711FA">
        <w:rPr>
          <w:rFonts w:ascii="Calibri" w:hAnsi="Calibri"/>
          <w:i w:val="0"/>
          <w:color w:val="000000"/>
          <w:spacing w:val="0"/>
          <w:sz w:val="20"/>
          <w:szCs w:val="20"/>
          <w:lang w:val="fr-FR"/>
        </w:rPr>
        <w:t>tiques et les questions relatives à la sécurité dans la zone, (2) les risques institutionnels relatifs à l’engagement du gouvernement et des communes, (3) les risques opérationnels relatifs aux modalités de mise en œuvre du projet dans un contexte multi acteurs;</w:t>
      </w:r>
    </w:p>
    <w:p w:rsidR="00204FD4" w:rsidRPr="00F711FA" w:rsidRDefault="00204FD4" w:rsidP="001E0A4E">
      <w:pPr>
        <w:pStyle w:val="Sous-titre"/>
        <w:numPr>
          <w:ilvl w:val="0"/>
          <w:numId w:val="8"/>
        </w:numPr>
        <w:tabs>
          <w:tab w:val="clear" w:pos="360"/>
          <w:tab w:val="num" w:pos="567"/>
        </w:tabs>
        <w:spacing w:after="80"/>
        <w:ind w:left="567"/>
        <w:rPr>
          <w:rFonts w:ascii="Calibri" w:hAnsi="Calibri"/>
          <w:i w:val="0"/>
          <w:color w:val="000000"/>
          <w:spacing w:val="0"/>
          <w:sz w:val="20"/>
          <w:szCs w:val="20"/>
          <w:lang w:val="fr-FR"/>
        </w:rPr>
      </w:pPr>
      <w:r w:rsidRPr="00F711FA">
        <w:rPr>
          <w:rFonts w:ascii="Calibri" w:hAnsi="Calibri"/>
          <w:i w:val="0"/>
          <w:color w:val="000000"/>
          <w:spacing w:val="0"/>
          <w:sz w:val="20"/>
          <w:szCs w:val="20"/>
          <w:lang w:val="fr-FR"/>
        </w:rPr>
        <w:t xml:space="preserve">Identifier des perspectives de mobilisation des ressources pour le projet, aussi bien dans le domaine de la sécurité alimentaire que dans celui du changement climatique. Proposer des pistes d’articulation entre le présent projet et les autres projets de l’UNCDF, de l’UE, du FIDA de la GIZ, de la CTB et de la Banque Mondiale en cours dans les provinces du Rutana, Cankuzo et Ruyigi; </w:t>
      </w:r>
    </w:p>
    <w:p w:rsidR="00204FD4" w:rsidRPr="00F711FA" w:rsidRDefault="00204FD4" w:rsidP="001E0A4E">
      <w:pPr>
        <w:pStyle w:val="Sous-titre"/>
        <w:numPr>
          <w:ilvl w:val="0"/>
          <w:numId w:val="8"/>
        </w:numPr>
        <w:tabs>
          <w:tab w:val="clear" w:pos="360"/>
          <w:tab w:val="num" w:pos="567"/>
        </w:tabs>
        <w:spacing w:after="80"/>
        <w:ind w:left="567"/>
        <w:rPr>
          <w:rFonts w:ascii="Calibri" w:hAnsi="Calibri"/>
          <w:i w:val="0"/>
          <w:color w:val="000000"/>
          <w:spacing w:val="0"/>
          <w:sz w:val="20"/>
          <w:szCs w:val="20"/>
          <w:lang w:val="fr-FR"/>
        </w:rPr>
      </w:pPr>
      <w:r w:rsidRPr="00F711FA">
        <w:rPr>
          <w:rFonts w:ascii="Calibri" w:hAnsi="Calibri"/>
          <w:i w:val="0"/>
          <w:color w:val="000000"/>
          <w:spacing w:val="0"/>
          <w:sz w:val="20"/>
          <w:szCs w:val="20"/>
          <w:lang w:val="fr-FR"/>
        </w:rPr>
        <w:t>Définir les capacités d’absorption des collectivités et faire des propositions sur les modalités et la fon</w:t>
      </w:r>
      <w:r w:rsidRPr="00F711FA">
        <w:rPr>
          <w:rFonts w:ascii="Calibri" w:hAnsi="Calibri"/>
          <w:i w:val="0"/>
          <w:color w:val="000000"/>
          <w:spacing w:val="0"/>
          <w:sz w:val="20"/>
          <w:szCs w:val="20"/>
          <w:lang w:val="fr-FR"/>
        </w:rPr>
        <w:t>c</w:t>
      </w:r>
      <w:r w:rsidRPr="00F711FA">
        <w:rPr>
          <w:rFonts w:ascii="Calibri" w:hAnsi="Calibri"/>
          <w:i w:val="0"/>
          <w:color w:val="000000"/>
          <w:spacing w:val="0"/>
          <w:sz w:val="20"/>
          <w:szCs w:val="20"/>
          <w:lang w:val="fr-FR"/>
        </w:rPr>
        <w:t xml:space="preserve">tionnalité de la maitrise d’œuvre, la maitrise d’ouvrage, la maitrise d’ouvrage délégué et le rôle des communautés bénéficiaires, notamment dans le cadre des investissements HIMO nécessitant une main d’œuvre non qualifiée dans leurs localités; </w:t>
      </w:r>
    </w:p>
    <w:p w:rsidR="00204FD4" w:rsidRPr="00F711FA" w:rsidRDefault="00204FD4" w:rsidP="001E0A4E">
      <w:pPr>
        <w:numPr>
          <w:ilvl w:val="0"/>
          <w:numId w:val="8"/>
        </w:numPr>
        <w:spacing w:after="120"/>
        <w:rPr>
          <w:color w:val="000000"/>
          <w:sz w:val="20"/>
          <w:szCs w:val="20"/>
          <w:lang w:val="fr-FR"/>
        </w:rPr>
      </w:pPr>
      <w:r w:rsidRPr="00F711FA">
        <w:rPr>
          <w:color w:val="000000"/>
          <w:sz w:val="20"/>
          <w:szCs w:val="20"/>
          <w:lang w:val="fr-FR"/>
        </w:rPr>
        <w:lastRenderedPageBreak/>
        <w:t xml:space="preserve">Faire également des propositions sur les modalités de fonctionnement du </w:t>
      </w:r>
      <w:proofErr w:type="spellStart"/>
      <w:r w:rsidRPr="00F711FA">
        <w:rPr>
          <w:color w:val="000000"/>
          <w:sz w:val="20"/>
          <w:szCs w:val="20"/>
          <w:lang w:val="fr-FR"/>
        </w:rPr>
        <w:t>FDLs</w:t>
      </w:r>
      <w:proofErr w:type="spellEnd"/>
      <w:r w:rsidRPr="00F711FA">
        <w:rPr>
          <w:color w:val="000000"/>
          <w:sz w:val="20"/>
          <w:szCs w:val="20"/>
          <w:lang w:val="fr-FR"/>
        </w:rPr>
        <w:t xml:space="preserve"> ciblés et/ou affectés asso</w:t>
      </w:r>
      <w:r w:rsidRPr="00F711FA">
        <w:rPr>
          <w:color w:val="000000"/>
          <w:sz w:val="20"/>
          <w:szCs w:val="20"/>
          <w:lang w:val="fr-FR"/>
        </w:rPr>
        <w:t>r</w:t>
      </w:r>
      <w:r w:rsidRPr="00F711FA">
        <w:rPr>
          <w:color w:val="000000"/>
          <w:sz w:val="20"/>
          <w:szCs w:val="20"/>
          <w:lang w:val="fr-FR"/>
        </w:rPr>
        <w:t>tis des guichets et des clefs de répartition, des conditionnalités d’attribution des fonds et système de pe</w:t>
      </w:r>
      <w:r w:rsidRPr="00F711FA">
        <w:rPr>
          <w:color w:val="000000"/>
          <w:sz w:val="20"/>
          <w:szCs w:val="20"/>
          <w:lang w:val="fr-FR"/>
        </w:rPr>
        <w:t>r</w:t>
      </w:r>
      <w:r w:rsidRPr="00F711FA">
        <w:rPr>
          <w:color w:val="000000"/>
          <w:sz w:val="20"/>
          <w:szCs w:val="20"/>
          <w:lang w:val="fr-FR"/>
        </w:rPr>
        <w:t xml:space="preserve">formance des communes; </w:t>
      </w:r>
    </w:p>
    <w:p w:rsidR="00204FD4" w:rsidRPr="00F711FA" w:rsidRDefault="00204FD4" w:rsidP="00F711FA">
      <w:pPr>
        <w:pStyle w:val="Corpsdetexte3"/>
        <w:tabs>
          <w:tab w:val="left" w:pos="284"/>
        </w:tabs>
        <w:spacing w:after="120"/>
        <w:jc w:val="both"/>
        <w:rPr>
          <w:rFonts w:ascii="Calibri" w:hAnsi="Calibri"/>
          <w:i/>
          <w:color w:val="000000"/>
          <w:sz w:val="20"/>
          <w:szCs w:val="20"/>
          <w:lang w:val="fr-FR"/>
        </w:rPr>
      </w:pPr>
      <w:r w:rsidRPr="00F711FA">
        <w:rPr>
          <w:rFonts w:ascii="Calibri" w:hAnsi="Calibri"/>
          <w:b/>
          <w:bCs/>
          <w:color w:val="000000"/>
          <w:sz w:val="20"/>
          <w:szCs w:val="20"/>
          <w:lang w:val="fr-FR"/>
        </w:rPr>
        <w:t>4.</w:t>
      </w:r>
      <w:r w:rsidRPr="00F711FA">
        <w:rPr>
          <w:rFonts w:ascii="Calibri" w:hAnsi="Calibri"/>
          <w:b/>
          <w:bCs/>
          <w:color w:val="000000"/>
          <w:sz w:val="20"/>
          <w:szCs w:val="20"/>
          <w:lang w:val="fr-FR"/>
        </w:rPr>
        <w:tab/>
        <w:t>Durée, composition et produit de la mission</w:t>
      </w:r>
    </w:p>
    <w:p w:rsidR="00204FD4" w:rsidRPr="00F711FA" w:rsidRDefault="00204FD4" w:rsidP="00F711FA">
      <w:pPr>
        <w:pStyle w:val="Corpsdetexte3"/>
        <w:spacing w:after="120"/>
        <w:ind w:firstLine="567"/>
        <w:jc w:val="both"/>
        <w:rPr>
          <w:rFonts w:ascii="Calibri" w:hAnsi="Calibri"/>
          <w:color w:val="000000"/>
          <w:sz w:val="20"/>
          <w:szCs w:val="20"/>
          <w:lang w:val="fr-FR"/>
        </w:rPr>
      </w:pPr>
      <w:r w:rsidRPr="00F711FA">
        <w:rPr>
          <w:rFonts w:ascii="Calibri" w:hAnsi="Calibri"/>
          <w:color w:val="000000"/>
          <w:sz w:val="20"/>
          <w:szCs w:val="20"/>
          <w:lang w:val="fr-FR"/>
        </w:rPr>
        <w:t xml:space="preserve">La mission de formulation s’étendra sur une période de 3 mois au plus, à compter de la signature du contrat et jusqu’à l’approbation du produit final par le BR de UNCDF à Dakar. La mission de formulation sur le terrain couvrira une période d’une dizaine de jours environ. L’implication des experts, international et national, ainsi que celle des personnes ressources, dans l’ensemble de la mission de formulation est indiquée dans leur </w:t>
      </w:r>
      <w:proofErr w:type="spellStart"/>
      <w:r w:rsidRPr="00F711FA">
        <w:rPr>
          <w:rFonts w:ascii="Calibri" w:hAnsi="Calibri"/>
          <w:color w:val="000000"/>
          <w:sz w:val="20"/>
          <w:szCs w:val="20"/>
          <w:lang w:val="fr-FR"/>
        </w:rPr>
        <w:t>TDRs</w:t>
      </w:r>
      <w:proofErr w:type="spellEnd"/>
      <w:r w:rsidRPr="00F711FA">
        <w:rPr>
          <w:rFonts w:ascii="Calibri" w:hAnsi="Calibri"/>
          <w:color w:val="000000"/>
          <w:sz w:val="20"/>
          <w:szCs w:val="20"/>
          <w:lang w:val="fr-FR"/>
        </w:rPr>
        <w:t xml:space="preserve"> (annexe 1) et selon l’organisation du travail suivante. </w:t>
      </w:r>
    </w:p>
    <w:p w:rsidR="00204FD4" w:rsidRPr="00F711FA" w:rsidRDefault="00204FD4" w:rsidP="00F711FA">
      <w:pPr>
        <w:pStyle w:val="Corpsdetexte3"/>
        <w:spacing w:after="120"/>
        <w:ind w:firstLine="567"/>
        <w:jc w:val="both"/>
        <w:rPr>
          <w:rFonts w:ascii="Calibri" w:hAnsi="Calibri"/>
          <w:color w:val="000000"/>
          <w:sz w:val="20"/>
          <w:szCs w:val="20"/>
          <w:lang w:val="fr-FR"/>
        </w:rPr>
      </w:pPr>
      <w:r w:rsidRPr="00F711FA">
        <w:rPr>
          <w:rFonts w:ascii="Calibri" w:hAnsi="Calibri"/>
          <w:color w:val="000000"/>
          <w:sz w:val="20"/>
          <w:szCs w:val="20"/>
          <w:lang w:val="fr-FR"/>
        </w:rPr>
        <w:t>Les produits de la mission sont intégrés dans deux formats différents. Le premier format UNDG qui co</w:t>
      </w:r>
      <w:r w:rsidRPr="00F711FA">
        <w:rPr>
          <w:rFonts w:ascii="Calibri" w:hAnsi="Calibri"/>
          <w:color w:val="000000"/>
          <w:sz w:val="20"/>
          <w:szCs w:val="20"/>
          <w:lang w:val="fr-FR"/>
        </w:rPr>
        <w:t>r</w:t>
      </w:r>
      <w:r w:rsidRPr="00F711FA">
        <w:rPr>
          <w:rFonts w:ascii="Calibri" w:hAnsi="Calibri"/>
          <w:color w:val="000000"/>
          <w:sz w:val="20"/>
          <w:szCs w:val="20"/>
          <w:lang w:val="fr-FR"/>
        </w:rPr>
        <w:t xml:space="preserve">respond au format du  cadre de formulation des projets dans le Système des Nations Unies (Annexe 2) et le format du Document Technique et Financier (DTF) du FBSA </w:t>
      </w:r>
      <w:proofErr w:type="gramStart"/>
      <w:r w:rsidRPr="00F711FA">
        <w:rPr>
          <w:rFonts w:ascii="Calibri" w:hAnsi="Calibri"/>
          <w:color w:val="000000"/>
          <w:sz w:val="20"/>
          <w:szCs w:val="20"/>
          <w:lang w:val="fr-FR"/>
        </w:rPr>
        <w:t>( Annexe</w:t>
      </w:r>
      <w:proofErr w:type="gramEnd"/>
      <w:r w:rsidRPr="00F711FA">
        <w:rPr>
          <w:rFonts w:ascii="Calibri" w:hAnsi="Calibri"/>
          <w:color w:val="000000"/>
          <w:sz w:val="20"/>
          <w:szCs w:val="20"/>
          <w:lang w:val="fr-FR"/>
        </w:rPr>
        <w:t xml:space="preserve"> 3). Un tableau de correspondance entre les deux formats est aussi donné (Annexe 4)</w:t>
      </w:r>
    </w:p>
    <w:p w:rsidR="00204FD4" w:rsidRPr="00F711FA" w:rsidRDefault="00204FD4" w:rsidP="00F711FA">
      <w:pPr>
        <w:pStyle w:val="Corpsdetexte3"/>
        <w:spacing w:after="120"/>
        <w:jc w:val="both"/>
        <w:rPr>
          <w:rFonts w:ascii="Calibri" w:hAnsi="Calibri"/>
          <w:b/>
          <w:color w:val="000000"/>
          <w:sz w:val="20"/>
          <w:szCs w:val="20"/>
          <w:lang w:val="fr-FR"/>
        </w:rPr>
      </w:pPr>
      <w:r w:rsidRPr="00F711FA">
        <w:rPr>
          <w:rFonts w:ascii="Calibri" w:hAnsi="Calibri"/>
          <w:b/>
          <w:color w:val="000000"/>
          <w:sz w:val="20"/>
          <w:szCs w:val="20"/>
          <w:lang w:val="fr-FR"/>
        </w:rPr>
        <w:t>4.1.</w:t>
      </w:r>
      <w:r w:rsidRPr="00F711FA">
        <w:rPr>
          <w:rFonts w:ascii="Calibri" w:hAnsi="Calibri"/>
          <w:b/>
          <w:color w:val="000000"/>
          <w:sz w:val="20"/>
          <w:szCs w:val="20"/>
          <w:lang w:val="fr-FR"/>
        </w:rPr>
        <w:tab/>
        <w:t>Composition de la mission</w:t>
      </w:r>
    </w:p>
    <w:p w:rsidR="00204FD4" w:rsidRPr="00F711FA" w:rsidRDefault="00204FD4" w:rsidP="001E0A4E">
      <w:pPr>
        <w:pStyle w:val="Paragraphedeliste"/>
        <w:numPr>
          <w:ilvl w:val="0"/>
          <w:numId w:val="18"/>
        </w:numPr>
        <w:overflowPunct w:val="0"/>
        <w:autoSpaceDE w:val="0"/>
        <w:autoSpaceDN w:val="0"/>
        <w:adjustRightInd w:val="0"/>
        <w:spacing w:before="0" w:after="120"/>
        <w:ind w:left="567" w:hanging="357"/>
        <w:contextualSpacing w:val="0"/>
        <w:textAlignment w:val="baseline"/>
        <w:rPr>
          <w:color w:val="000000"/>
          <w:sz w:val="20"/>
          <w:lang w:val="fr-FR"/>
        </w:rPr>
      </w:pPr>
      <w:r w:rsidRPr="00F711FA">
        <w:rPr>
          <w:color w:val="000000"/>
          <w:sz w:val="20"/>
          <w:lang w:val="fr-FR"/>
        </w:rPr>
        <w:t xml:space="preserve">1 Conseiller Technique Développement Local de l’UNCDF, chef de mission, </w:t>
      </w:r>
    </w:p>
    <w:p w:rsidR="00204FD4" w:rsidRPr="00F711FA" w:rsidRDefault="00204FD4" w:rsidP="001E0A4E">
      <w:pPr>
        <w:pStyle w:val="Paragraphedeliste"/>
        <w:numPr>
          <w:ilvl w:val="0"/>
          <w:numId w:val="18"/>
        </w:numPr>
        <w:overflowPunct w:val="0"/>
        <w:autoSpaceDE w:val="0"/>
        <w:autoSpaceDN w:val="0"/>
        <w:adjustRightInd w:val="0"/>
        <w:spacing w:before="0" w:after="120"/>
        <w:ind w:left="567" w:hanging="357"/>
        <w:contextualSpacing w:val="0"/>
        <w:textAlignment w:val="baseline"/>
        <w:rPr>
          <w:color w:val="000000"/>
          <w:sz w:val="20"/>
          <w:lang w:val="fr-FR"/>
        </w:rPr>
      </w:pPr>
      <w:r w:rsidRPr="00F711FA">
        <w:rPr>
          <w:color w:val="000000"/>
          <w:sz w:val="20"/>
          <w:lang w:val="fr-FR"/>
        </w:rPr>
        <w:t xml:space="preserve">1 Expert international en Développement local et Sécurité alimentaire ou finances locales (Consultant principal de la mission présentant une bonne expérience dans la formulation de programme, la gestion axée sur les résultats et de la décentralisation; </w:t>
      </w:r>
    </w:p>
    <w:p w:rsidR="00204FD4" w:rsidRPr="00F711FA" w:rsidRDefault="00204FD4" w:rsidP="001E0A4E">
      <w:pPr>
        <w:pStyle w:val="Paragraphedeliste"/>
        <w:numPr>
          <w:ilvl w:val="0"/>
          <w:numId w:val="18"/>
        </w:numPr>
        <w:overflowPunct w:val="0"/>
        <w:autoSpaceDE w:val="0"/>
        <w:autoSpaceDN w:val="0"/>
        <w:adjustRightInd w:val="0"/>
        <w:spacing w:before="0" w:after="120"/>
        <w:ind w:left="567" w:hanging="357"/>
        <w:contextualSpacing w:val="0"/>
        <w:textAlignment w:val="baseline"/>
        <w:rPr>
          <w:color w:val="000000"/>
          <w:sz w:val="20"/>
          <w:lang w:val="fr-FR"/>
        </w:rPr>
      </w:pPr>
      <w:r w:rsidRPr="00F711FA">
        <w:rPr>
          <w:color w:val="000000"/>
          <w:sz w:val="20"/>
          <w:lang w:val="fr-FR"/>
        </w:rPr>
        <w:t xml:space="preserve">1 expert national agronome et/ou spécialiste des ressources en eau avec une bonne connaissance du processus de décentralisation selon le profil du consultant principal </w:t>
      </w:r>
    </w:p>
    <w:p w:rsidR="00204FD4" w:rsidRPr="00F711FA" w:rsidRDefault="00204FD4" w:rsidP="001E0A4E">
      <w:pPr>
        <w:pStyle w:val="Paragraphedeliste"/>
        <w:numPr>
          <w:ilvl w:val="0"/>
          <w:numId w:val="18"/>
        </w:numPr>
        <w:overflowPunct w:val="0"/>
        <w:autoSpaceDE w:val="0"/>
        <w:autoSpaceDN w:val="0"/>
        <w:adjustRightInd w:val="0"/>
        <w:spacing w:before="0" w:after="120"/>
        <w:ind w:left="567" w:hanging="357"/>
        <w:contextualSpacing w:val="0"/>
        <w:textAlignment w:val="baseline"/>
        <w:rPr>
          <w:color w:val="000000"/>
          <w:sz w:val="20"/>
          <w:lang w:val="fr-FR"/>
        </w:rPr>
      </w:pPr>
      <w:r w:rsidRPr="00F711FA">
        <w:rPr>
          <w:color w:val="000000"/>
          <w:sz w:val="20"/>
          <w:lang w:val="fr-FR"/>
        </w:rPr>
        <w:t xml:space="preserve">représentant local de l’UNCDF au Burundi qui facilitera toutes rencontres et échanges utiles pour la formulation. </w:t>
      </w:r>
    </w:p>
    <w:p w:rsidR="00204FD4" w:rsidRPr="00F711FA" w:rsidRDefault="00204FD4" w:rsidP="001E0A4E">
      <w:pPr>
        <w:pStyle w:val="Paragraphedeliste"/>
        <w:numPr>
          <w:ilvl w:val="0"/>
          <w:numId w:val="18"/>
        </w:numPr>
        <w:overflowPunct w:val="0"/>
        <w:autoSpaceDE w:val="0"/>
        <w:autoSpaceDN w:val="0"/>
        <w:adjustRightInd w:val="0"/>
        <w:spacing w:before="0" w:after="120"/>
        <w:ind w:left="567" w:hanging="357"/>
        <w:contextualSpacing w:val="0"/>
        <w:textAlignment w:val="baseline"/>
        <w:rPr>
          <w:color w:val="000000"/>
          <w:sz w:val="20"/>
          <w:lang w:val="fr-FR"/>
        </w:rPr>
      </w:pPr>
      <w:r w:rsidRPr="00F711FA">
        <w:rPr>
          <w:color w:val="000000"/>
          <w:sz w:val="20"/>
          <w:lang w:val="fr-FR"/>
        </w:rPr>
        <w:t>Si possible 2 Représentants du Gouvernement (MINAGRIE ou Ministère de l‘Environnement et  la Dire</w:t>
      </w:r>
      <w:r w:rsidRPr="00F711FA">
        <w:rPr>
          <w:color w:val="000000"/>
          <w:sz w:val="20"/>
          <w:lang w:val="fr-FR"/>
        </w:rPr>
        <w:t>c</w:t>
      </w:r>
      <w:r w:rsidRPr="00F711FA">
        <w:rPr>
          <w:color w:val="000000"/>
          <w:sz w:val="20"/>
          <w:lang w:val="fr-FR"/>
        </w:rPr>
        <w:t>tion Générale du Développement Communal) prendront part au processus de formulation à Bujumbura.</w:t>
      </w:r>
    </w:p>
    <w:p w:rsidR="00204FD4" w:rsidRPr="00F711FA" w:rsidRDefault="00762D5B" w:rsidP="00F711FA">
      <w:pPr>
        <w:pStyle w:val="Corpsdetexte3"/>
        <w:spacing w:after="120"/>
        <w:jc w:val="both"/>
        <w:rPr>
          <w:rFonts w:ascii="Calibri" w:hAnsi="Calibri"/>
          <w:color w:val="000000"/>
          <w:sz w:val="20"/>
          <w:szCs w:val="20"/>
          <w:lang w:val="fr-FR"/>
        </w:rPr>
      </w:pPr>
      <w:r>
        <w:rPr>
          <w:rFonts w:ascii="Calibri" w:hAnsi="Calibri"/>
          <w:b/>
          <w:bCs/>
          <w:color w:val="000000"/>
          <w:sz w:val="20"/>
          <w:szCs w:val="20"/>
          <w:lang w:val="fr-FR"/>
        </w:rPr>
        <w:t>4.2.</w:t>
      </w:r>
      <w:r>
        <w:rPr>
          <w:rFonts w:ascii="Calibri" w:hAnsi="Calibri"/>
          <w:b/>
          <w:bCs/>
          <w:color w:val="000000"/>
          <w:sz w:val="20"/>
          <w:szCs w:val="20"/>
          <w:lang w:val="fr-FR"/>
        </w:rPr>
        <w:tab/>
      </w:r>
      <w:r w:rsidR="00204FD4" w:rsidRPr="00F711FA">
        <w:rPr>
          <w:rFonts w:ascii="Calibri" w:hAnsi="Calibri"/>
          <w:b/>
          <w:bCs/>
          <w:color w:val="000000"/>
          <w:sz w:val="20"/>
          <w:szCs w:val="20"/>
          <w:lang w:val="fr-FR"/>
        </w:rPr>
        <w:t xml:space="preserve">Le Document de projet </w:t>
      </w:r>
    </w:p>
    <w:p w:rsidR="00204FD4" w:rsidRPr="00F711FA" w:rsidRDefault="00204FD4" w:rsidP="00762D5B">
      <w:pPr>
        <w:pStyle w:val="Corpsdetexte3"/>
        <w:spacing w:after="120"/>
        <w:ind w:firstLine="567"/>
        <w:jc w:val="both"/>
        <w:rPr>
          <w:rFonts w:ascii="Calibri" w:hAnsi="Calibri"/>
          <w:color w:val="000000"/>
          <w:sz w:val="20"/>
          <w:szCs w:val="20"/>
          <w:lang w:val="fr-FR"/>
        </w:rPr>
      </w:pPr>
      <w:r w:rsidRPr="00F711FA">
        <w:rPr>
          <w:rFonts w:ascii="Calibri" w:hAnsi="Calibri"/>
          <w:color w:val="000000"/>
          <w:sz w:val="20"/>
          <w:szCs w:val="20"/>
          <w:lang w:val="fr-FR"/>
        </w:rPr>
        <w:t>Le Consultant principal sera responsable de la rédaction, en français, de deux documents. Un DTF (D</w:t>
      </w:r>
      <w:r w:rsidRPr="00F711FA">
        <w:rPr>
          <w:rFonts w:ascii="Calibri" w:hAnsi="Calibri"/>
          <w:color w:val="000000"/>
          <w:sz w:val="20"/>
          <w:szCs w:val="20"/>
          <w:lang w:val="fr-FR"/>
        </w:rPr>
        <w:t>o</w:t>
      </w:r>
      <w:r w:rsidRPr="00F711FA">
        <w:rPr>
          <w:rFonts w:ascii="Calibri" w:hAnsi="Calibri"/>
          <w:color w:val="000000"/>
          <w:sz w:val="20"/>
          <w:szCs w:val="20"/>
          <w:lang w:val="fr-FR"/>
        </w:rPr>
        <w:t>cument Technique et Financier) soumis à l’approbation du FBSA et le DTF converti en format UNDG qui sera soumis à l’approbation de l’UNCDF. Il sera chargé de la coordination des contributions du consultant national et personnes ressources.</w:t>
      </w:r>
    </w:p>
    <w:p w:rsidR="00204FD4" w:rsidRPr="00F711FA" w:rsidRDefault="00204FD4" w:rsidP="00762D5B">
      <w:pPr>
        <w:spacing w:after="120"/>
        <w:ind w:firstLine="567"/>
        <w:rPr>
          <w:color w:val="000000"/>
          <w:sz w:val="20"/>
          <w:szCs w:val="20"/>
          <w:lang w:val="fr-FR"/>
        </w:rPr>
      </w:pPr>
      <w:r w:rsidRPr="00F711FA">
        <w:rPr>
          <w:color w:val="000000"/>
          <w:sz w:val="20"/>
          <w:szCs w:val="20"/>
          <w:lang w:val="fr-FR"/>
        </w:rPr>
        <w:t>Le consultant identifiera la contribution du cadre logique du présent programme au cadre logique de l’étude sur les déterminants de l’insécurité alimentaire et au cadre logique de la note de cadrage qui sera fou</w:t>
      </w:r>
      <w:r w:rsidRPr="00F711FA">
        <w:rPr>
          <w:color w:val="000000"/>
          <w:sz w:val="20"/>
          <w:szCs w:val="20"/>
          <w:lang w:val="fr-FR"/>
        </w:rPr>
        <w:t>r</w:t>
      </w:r>
      <w:r w:rsidRPr="00F711FA">
        <w:rPr>
          <w:color w:val="000000"/>
          <w:sz w:val="20"/>
          <w:szCs w:val="20"/>
          <w:lang w:val="fr-FR"/>
        </w:rPr>
        <w:t xml:space="preserve">nie par la coordination du programme.  </w:t>
      </w:r>
    </w:p>
    <w:p w:rsidR="00204FD4" w:rsidRPr="00F711FA" w:rsidRDefault="00204FD4" w:rsidP="00762D5B">
      <w:pPr>
        <w:spacing w:after="120"/>
        <w:ind w:firstLine="567"/>
        <w:rPr>
          <w:color w:val="000000"/>
          <w:sz w:val="20"/>
          <w:szCs w:val="20"/>
          <w:lang w:val="fr-FR"/>
        </w:rPr>
      </w:pPr>
      <w:r w:rsidRPr="00F711FA">
        <w:rPr>
          <w:color w:val="000000"/>
          <w:sz w:val="20"/>
          <w:szCs w:val="20"/>
          <w:lang w:val="fr-FR"/>
        </w:rPr>
        <w:t>Le processus de formulation sera supervisé par le bureau régional à Dakar.</w:t>
      </w:r>
    </w:p>
    <w:p w:rsidR="00204FD4" w:rsidRPr="00F711FA" w:rsidRDefault="00204FD4" w:rsidP="00F711FA">
      <w:pPr>
        <w:pBdr>
          <w:bottom w:val="single" w:sz="4" w:space="1" w:color="auto"/>
        </w:pBdr>
        <w:spacing w:after="120"/>
        <w:jc w:val="center"/>
        <w:rPr>
          <w:b/>
          <w:bCs/>
          <w:color w:val="000000"/>
          <w:sz w:val="20"/>
          <w:szCs w:val="20"/>
          <w:lang w:val="fr-FR"/>
        </w:rPr>
      </w:pPr>
      <w:r w:rsidRPr="00F711FA">
        <w:rPr>
          <w:b/>
          <w:bCs/>
          <w:color w:val="000000"/>
          <w:sz w:val="20"/>
          <w:szCs w:val="20"/>
          <w:lang w:val="fr-FR"/>
        </w:rPr>
        <w:t>Méthodologie de la mission et TDR des consultants</w:t>
      </w:r>
    </w:p>
    <w:p w:rsidR="00204FD4" w:rsidRPr="00F711FA" w:rsidRDefault="00762D5B" w:rsidP="00F711FA">
      <w:pPr>
        <w:spacing w:after="120"/>
        <w:rPr>
          <w:b/>
          <w:bCs/>
          <w:color w:val="000000"/>
          <w:sz w:val="20"/>
          <w:szCs w:val="20"/>
          <w:lang w:val="fr-FR"/>
        </w:rPr>
      </w:pPr>
      <w:r>
        <w:rPr>
          <w:b/>
          <w:bCs/>
          <w:color w:val="000000"/>
          <w:sz w:val="20"/>
          <w:szCs w:val="20"/>
          <w:lang w:val="fr-FR"/>
        </w:rPr>
        <w:t>I.</w:t>
      </w:r>
      <w:r>
        <w:rPr>
          <w:b/>
          <w:bCs/>
          <w:color w:val="000000"/>
          <w:sz w:val="20"/>
          <w:szCs w:val="20"/>
          <w:lang w:val="fr-FR"/>
        </w:rPr>
        <w:tab/>
      </w:r>
      <w:r w:rsidR="00204FD4" w:rsidRPr="00F711FA">
        <w:rPr>
          <w:b/>
          <w:bCs/>
          <w:color w:val="000000"/>
          <w:sz w:val="20"/>
          <w:szCs w:val="20"/>
          <w:lang w:val="fr-FR"/>
        </w:rPr>
        <w:t>Méthodologie de la mission de formulation :</w:t>
      </w:r>
    </w:p>
    <w:p w:rsidR="00204FD4" w:rsidRPr="00F711FA" w:rsidRDefault="00204FD4" w:rsidP="00F711FA">
      <w:pPr>
        <w:spacing w:after="120"/>
        <w:rPr>
          <w:color w:val="000000"/>
          <w:sz w:val="20"/>
          <w:szCs w:val="20"/>
          <w:lang w:val="fr-FR"/>
        </w:rPr>
      </w:pPr>
      <w:r w:rsidRPr="00F711FA">
        <w:rPr>
          <w:color w:val="000000"/>
          <w:sz w:val="20"/>
          <w:szCs w:val="20"/>
          <w:lang w:val="fr-FR"/>
        </w:rPr>
        <w:t>La mission de formulation procèdera par :</w:t>
      </w:r>
    </w:p>
    <w:p w:rsidR="00204FD4" w:rsidRPr="00F711FA" w:rsidRDefault="00204FD4" w:rsidP="001E0A4E">
      <w:pPr>
        <w:numPr>
          <w:ilvl w:val="0"/>
          <w:numId w:val="17"/>
        </w:numPr>
        <w:overflowPunct w:val="0"/>
        <w:autoSpaceDE w:val="0"/>
        <w:autoSpaceDN w:val="0"/>
        <w:adjustRightInd w:val="0"/>
        <w:spacing w:after="120"/>
        <w:textAlignment w:val="baseline"/>
        <w:rPr>
          <w:color w:val="000000"/>
          <w:sz w:val="20"/>
          <w:szCs w:val="20"/>
          <w:lang w:val="fr-FR"/>
        </w:rPr>
      </w:pPr>
      <w:r w:rsidRPr="00F711FA">
        <w:rPr>
          <w:color w:val="000000"/>
          <w:sz w:val="20"/>
          <w:szCs w:val="20"/>
          <w:lang w:val="fr-FR"/>
        </w:rPr>
        <w:t xml:space="preserve">Un entretien avec le bureau régional </w:t>
      </w:r>
      <w:proofErr w:type="gramStart"/>
      <w:r w:rsidRPr="00F711FA">
        <w:rPr>
          <w:color w:val="000000"/>
          <w:sz w:val="20"/>
          <w:szCs w:val="20"/>
          <w:lang w:val="fr-FR"/>
        </w:rPr>
        <w:t>de UNCDF</w:t>
      </w:r>
      <w:proofErr w:type="gramEnd"/>
      <w:r w:rsidRPr="00F711FA">
        <w:rPr>
          <w:color w:val="000000"/>
          <w:sz w:val="20"/>
          <w:szCs w:val="20"/>
          <w:lang w:val="fr-FR"/>
        </w:rPr>
        <w:t xml:space="preserve"> de Dakar</w:t>
      </w:r>
    </w:p>
    <w:p w:rsidR="00204FD4" w:rsidRPr="00F711FA" w:rsidRDefault="00204FD4" w:rsidP="001E0A4E">
      <w:pPr>
        <w:numPr>
          <w:ilvl w:val="0"/>
          <w:numId w:val="17"/>
        </w:numPr>
        <w:overflowPunct w:val="0"/>
        <w:autoSpaceDE w:val="0"/>
        <w:autoSpaceDN w:val="0"/>
        <w:adjustRightInd w:val="0"/>
        <w:spacing w:after="120"/>
        <w:textAlignment w:val="baseline"/>
        <w:rPr>
          <w:color w:val="000000"/>
          <w:sz w:val="20"/>
          <w:szCs w:val="20"/>
          <w:lang w:val="fr-FR"/>
        </w:rPr>
      </w:pPr>
      <w:r w:rsidRPr="00F711FA">
        <w:rPr>
          <w:color w:val="000000"/>
          <w:sz w:val="20"/>
          <w:szCs w:val="20"/>
          <w:lang w:val="fr-FR"/>
        </w:rPr>
        <w:t xml:space="preserve">Une revue de la documentation existante, </w:t>
      </w:r>
    </w:p>
    <w:p w:rsidR="00204FD4" w:rsidRPr="00F711FA" w:rsidRDefault="00204FD4" w:rsidP="001E0A4E">
      <w:pPr>
        <w:numPr>
          <w:ilvl w:val="0"/>
          <w:numId w:val="17"/>
        </w:numPr>
        <w:overflowPunct w:val="0"/>
        <w:autoSpaceDE w:val="0"/>
        <w:autoSpaceDN w:val="0"/>
        <w:adjustRightInd w:val="0"/>
        <w:spacing w:after="120"/>
        <w:textAlignment w:val="baseline"/>
        <w:rPr>
          <w:color w:val="000000"/>
          <w:sz w:val="20"/>
          <w:szCs w:val="20"/>
          <w:lang w:val="fr-FR"/>
        </w:rPr>
      </w:pPr>
      <w:r w:rsidRPr="00F711FA">
        <w:rPr>
          <w:color w:val="000000"/>
          <w:sz w:val="20"/>
          <w:szCs w:val="20"/>
          <w:lang w:val="fr-FR"/>
        </w:rPr>
        <w:t>Une série d’entretiens avec les partenaires du programme (Liste à fournir ultérieurement)</w:t>
      </w:r>
    </w:p>
    <w:p w:rsidR="00204FD4" w:rsidRPr="00F711FA" w:rsidRDefault="00204FD4" w:rsidP="001E0A4E">
      <w:pPr>
        <w:numPr>
          <w:ilvl w:val="0"/>
          <w:numId w:val="17"/>
        </w:numPr>
        <w:overflowPunct w:val="0"/>
        <w:autoSpaceDE w:val="0"/>
        <w:autoSpaceDN w:val="0"/>
        <w:adjustRightInd w:val="0"/>
        <w:spacing w:after="120"/>
        <w:textAlignment w:val="baseline"/>
        <w:rPr>
          <w:color w:val="000000"/>
          <w:sz w:val="20"/>
          <w:szCs w:val="20"/>
          <w:lang w:val="fr-FR"/>
        </w:rPr>
      </w:pPr>
      <w:r w:rsidRPr="00F711FA">
        <w:rPr>
          <w:color w:val="000000"/>
          <w:sz w:val="20"/>
          <w:szCs w:val="20"/>
          <w:lang w:val="fr-FR"/>
        </w:rPr>
        <w:t>L’organisation d’interviews, de discussions,</w:t>
      </w:r>
    </w:p>
    <w:p w:rsidR="00204FD4" w:rsidRPr="00F711FA" w:rsidRDefault="00204FD4" w:rsidP="001E0A4E">
      <w:pPr>
        <w:numPr>
          <w:ilvl w:val="0"/>
          <w:numId w:val="17"/>
        </w:numPr>
        <w:overflowPunct w:val="0"/>
        <w:autoSpaceDE w:val="0"/>
        <w:autoSpaceDN w:val="0"/>
        <w:adjustRightInd w:val="0"/>
        <w:spacing w:after="120"/>
        <w:textAlignment w:val="baseline"/>
        <w:rPr>
          <w:color w:val="000000"/>
          <w:sz w:val="20"/>
          <w:szCs w:val="20"/>
          <w:lang w:val="fr-FR"/>
        </w:rPr>
      </w:pPr>
      <w:r w:rsidRPr="00F711FA">
        <w:rPr>
          <w:color w:val="000000"/>
          <w:sz w:val="20"/>
          <w:szCs w:val="20"/>
          <w:lang w:val="fr-FR"/>
        </w:rPr>
        <w:t xml:space="preserve">L’organisation de panels, s’il y a lieu, </w:t>
      </w:r>
    </w:p>
    <w:p w:rsidR="00204FD4" w:rsidRPr="00F711FA" w:rsidRDefault="00204FD4" w:rsidP="001E0A4E">
      <w:pPr>
        <w:numPr>
          <w:ilvl w:val="0"/>
          <w:numId w:val="17"/>
        </w:numPr>
        <w:overflowPunct w:val="0"/>
        <w:autoSpaceDE w:val="0"/>
        <w:autoSpaceDN w:val="0"/>
        <w:adjustRightInd w:val="0"/>
        <w:spacing w:after="120"/>
        <w:textAlignment w:val="baseline"/>
        <w:rPr>
          <w:color w:val="000000"/>
          <w:sz w:val="20"/>
          <w:szCs w:val="20"/>
          <w:lang w:val="fr-FR"/>
        </w:rPr>
      </w:pPr>
      <w:r w:rsidRPr="00F711FA">
        <w:rPr>
          <w:color w:val="000000"/>
          <w:sz w:val="20"/>
          <w:szCs w:val="20"/>
          <w:lang w:val="fr-FR"/>
        </w:rPr>
        <w:t xml:space="preserve">Toutes autres méthodes participatives pertinentes pour la formulation. </w:t>
      </w:r>
    </w:p>
    <w:p w:rsidR="00204FD4" w:rsidRPr="00F711FA" w:rsidRDefault="00204FD4" w:rsidP="00F711FA">
      <w:pPr>
        <w:spacing w:after="120"/>
        <w:rPr>
          <w:color w:val="000000"/>
          <w:sz w:val="20"/>
          <w:szCs w:val="20"/>
          <w:lang w:val="fr-FR"/>
        </w:rPr>
      </w:pPr>
      <w:r w:rsidRPr="00F711FA">
        <w:rPr>
          <w:color w:val="000000"/>
          <w:sz w:val="20"/>
          <w:szCs w:val="20"/>
          <w:lang w:val="fr-FR"/>
        </w:rPr>
        <w:t xml:space="preserve">Les informations devront être collectées auprès des services officiels de statistiques et des différents ministères sectoriels, des communes, des </w:t>
      </w:r>
      <w:proofErr w:type="spellStart"/>
      <w:r w:rsidRPr="00F711FA">
        <w:rPr>
          <w:color w:val="000000"/>
          <w:sz w:val="20"/>
          <w:szCs w:val="20"/>
          <w:lang w:val="fr-FR"/>
        </w:rPr>
        <w:t>ONGs</w:t>
      </w:r>
      <w:proofErr w:type="spellEnd"/>
      <w:r w:rsidRPr="00F711FA">
        <w:rPr>
          <w:color w:val="000000"/>
          <w:sz w:val="20"/>
          <w:szCs w:val="20"/>
          <w:lang w:val="fr-FR"/>
        </w:rPr>
        <w:t xml:space="preserve"> et des partenaires engagés dans la mise en œuvre du présent programme FBSA. Alternativement, les informations pourront être collectées auprès d’autres bailleurs de fonds et projets </w:t>
      </w:r>
      <w:r w:rsidRPr="00F711FA">
        <w:rPr>
          <w:color w:val="000000"/>
          <w:sz w:val="20"/>
          <w:szCs w:val="20"/>
          <w:lang w:val="fr-FR"/>
        </w:rPr>
        <w:lastRenderedPageBreak/>
        <w:t>actifs dans la zone du projet et traitant des thématiques liées à la sécurité alimentaire, au genre et aux cha</w:t>
      </w:r>
      <w:r w:rsidRPr="00F711FA">
        <w:rPr>
          <w:color w:val="000000"/>
          <w:sz w:val="20"/>
          <w:szCs w:val="20"/>
          <w:lang w:val="fr-FR"/>
        </w:rPr>
        <w:t>n</w:t>
      </w:r>
      <w:r w:rsidRPr="00F711FA">
        <w:rPr>
          <w:color w:val="000000"/>
          <w:sz w:val="20"/>
          <w:szCs w:val="20"/>
          <w:lang w:val="fr-FR"/>
        </w:rPr>
        <w:t>gements climatiques. La mission doit rencontrer l’ensemble des parties prenantes et visiter un échantillon r</w:t>
      </w:r>
      <w:r w:rsidRPr="00F711FA">
        <w:rPr>
          <w:color w:val="000000"/>
          <w:sz w:val="20"/>
          <w:szCs w:val="20"/>
          <w:lang w:val="fr-FR"/>
        </w:rPr>
        <w:t>e</w:t>
      </w:r>
      <w:r w:rsidRPr="00F711FA">
        <w:rPr>
          <w:color w:val="000000"/>
          <w:sz w:val="20"/>
          <w:szCs w:val="20"/>
          <w:lang w:val="fr-FR"/>
        </w:rPr>
        <w:t xml:space="preserve">présentatif de communes dans les communes retenues des provinces de Cankuzo, Rutana et Ruyigi. </w:t>
      </w:r>
    </w:p>
    <w:p w:rsidR="00204FD4" w:rsidRPr="00F711FA" w:rsidRDefault="00204FD4" w:rsidP="00F711FA">
      <w:pPr>
        <w:spacing w:after="120"/>
        <w:rPr>
          <w:b/>
          <w:bCs/>
          <w:color w:val="000000"/>
          <w:sz w:val="20"/>
          <w:szCs w:val="20"/>
          <w:lang w:val="fr-FR"/>
        </w:rPr>
      </w:pPr>
      <w:r w:rsidRPr="00F711FA">
        <w:rPr>
          <w:b/>
          <w:bCs/>
          <w:color w:val="000000"/>
          <w:sz w:val="20"/>
          <w:szCs w:val="20"/>
          <w:lang w:val="fr-FR"/>
        </w:rPr>
        <w:t xml:space="preserve">II. </w:t>
      </w:r>
      <w:r w:rsidRPr="00F711FA">
        <w:rPr>
          <w:b/>
          <w:bCs/>
          <w:color w:val="000000"/>
          <w:sz w:val="20"/>
          <w:szCs w:val="20"/>
          <w:lang w:val="fr-FR"/>
        </w:rPr>
        <w:tab/>
        <w:t>Organisation de la mission :</w:t>
      </w:r>
    </w:p>
    <w:p w:rsidR="00204FD4" w:rsidRPr="00F711FA" w:rsidRDefault="00204FD4" w:rsidP="00F711FA">
      <w:pPr>
        <w:spacing w:after="120"/>
        <w:rPr>
          <w:color w:val="000000"/>
          <w:sz w:val="20"/>
          <w:szCs w:val="20"/>
          <w:lang w:val="fr-FR"/>
        </w:rPr>
      </w:pPr>
      <w:r w:rsidRPr="00F711FA">
        <w:rPr>
          <w:color w:val="000000"/>
          <w:sz w:val="20"/>
          <w:szCs w:val="20"/>
          <w:lang w:val="fr-FR"/>
        </w:rPr>
        <w:t>Le conseiller technique de l’UNCDF, en rapport avec le consultant International, dirigera la mission en s’appuyant sur la partie nationale.</w:t>
      </w:r>
    </w:p>
    <w:p w:rsidR="00204FD4" w:rsidRPr="00F711FA" w:rsidRDefault="00204FD4" w:rsidP="00F711FA">
      <w:pPr>
        <w:spacing w:after="120"/>
        <w:rPr>
          <w:b/>
          <w:color w:val="000000"/>
          <w:sz w:val="20"/>
          <w:szCs w:val="20"/>
          <w:lang w:val="fr-FR"/>
        </w:rPr>
      </w:pPr>
      <w:r w:rsidRPr="00F711FA">
        <w:rPr>
          <w:b/>
          <w:color w:val="000000"/>
          <w:sz w:val="20"/>
          <w:szCs w:val="20"/>
          <w:lang w:val="fr-FR"/>
        </w:rPr>
        <w:t xml:space="preserve">III. </w:t>
      </w:r>
      <w:r w:rsidRPr="00F711FA">
        <w:rPr>
          <w:b/>
          <w:color w:val="000000"/>
          <w:sz w:val="20"/>
          <w:szCs w:val="20"/>
          <w:lang w:val="fr-FR"/>
        </w:rPr>
        <w:tab/>
        <w:t xml:space="preserve">Profil et critères de sélection des consultants </w:t>
      </w:r>
    </w:p>
    <w:p w:rsidR="00204FD4" w:rsidRPr="00F711FA" w:rsidRDefault="00204FD4" w:rsidP="00F711FA">
      <w:pPr>
        <w:spacing w:after="120"/>
        <w:rPr>
          <w:color w:val="000000"/>
          <w:sz w:val="20"/>
          <w:szCs w:val="20"/>
          <w:lang w:val="fr-FR"/>
        </w:rPr>
      </w:pPr>
      <w:r w:rsidRPr="00F711FA">
        <w:rPr>
          <w:color w:val="000000"/>
          <w:sz w:val="20"/>
          <w:szCs w:val="20"/>
          <w:lang w:val="fr-FR"/>
        </w:rPr>
        <w:t>La mission de formulation sera composée d’une équipe de 2 experts (1 international et  1 national) selon les profils décrits ci-dessous. Les deux consultants devront être complémentaires. En plus, UNCDF suggère, la pa</w:t>
      </w:r>
      <w:r w:rsidRPr="00F711FA">
        <w:rPr>
          <w:color w:val="000000"/>
          <w:sz w:val="20"/>
          <w:szCs w:val="20"/>
          <w:lang w:val="fr-FR"/>
        </w:rPr>
        <w:t>r</w:t>
      </w:r>
      <w:r w:rsidRPr="00F711FA">
        <w:rPr>
          <w:color w:val="000000"/>
          <w:sz w:val="20"/>
          <w:szCs w:val="20"/>
          <w:lang w:val="fr-FR"/>
        </w:rPr>
        <w:t>ticipation de deux représentants de la partie gouvernementale comme mentionné ci- dessus.</w:t>
      </w:r>
    </w:p>
    <w:p w:rsidR="00204FD4" w:rsidRPr="00F711FA" w:rsidRDefault="00204FD4" w:rsidP="00F711FA">
      <w:pPr>
        <w:spacing w:after="120"/>
        <w:rPr>
          <w:b/>
          <w:color w:val="000000"/>
          <w:sz w:val="20"/>
          <w:szCs w:val="20"/>
          <w:lang w:val="fr-FR"/>
        </w:rPr>
      </w:pPr>
      <w:r w:rsidRPr="00F711FA">
        <w:rPr>
          <w:b/>
          <w:color w:val="000000"/>
          <w:sz w:val="20"/>
          <w:szCs w:val="20"/>
          <w:lang w:val="fr-FR"/>
        </w:rPr>
        <w:t>III.1.</w:t>
      </w:r>
      <w:r w:rsidRPr="00F711FA">
        <w:rPr>
          <w:b/>
          <w:color w:val="000000"/>
          <w:sz w:val="20"/>
          <w:szCs w:val="20"/>
          <w:lang w:val="fr-FR"/>
        </w:rPr>
        <w:tab/>
        <w:t>Le Consultant principal</w:t>
      </w:r>
    </w:p>
    <w:p w:rsidR="00204FD4" w:rsidRPr="00F711FA" w:rsidRDefault="00204FD4" w:rsidP="00F711FA">
      <w:pPr>
        <w:spacing w:after="120"/>
        <w:rPr>
          <w:color w:val="000000"/>
          <w:sz w:val="20"/>
          <w:szCs w:val="20"/>
          <w:lang w:val="fr-FR"/>
        </w:rPr>
      </w:pPr>
      <w:r w:rsidRPr="00F711FA">
        <w:rPr>
          <w:color w:val="000000"/>
          <w:sz w:val="20"/>
          <w:szCs w:val="20"/>
          <w:lang w:val="fr-FR"/>
        </w:rPr>
        <w:t xml:space="preserve">Un consultant international, qui sera évalué sur les critères suivants : </w:t>
      </w:r>
    </w:p>
    <w:p w:rsidR="00204FD4" w:rsidRPr="00F711FA" w:rsidRDefault="00204FD4" w:rsidP="001E0A4E">
      <w:pPr>
        <w:numPr>
          <w:ilvl w:val="0"/>
          <w:numId w:val="16"/>
        </w:numPr>
        <w:spacing w:after="120"/>
        <w:rPr>
          <w:color w:val="000000"/>
          <w:sz w:val="20"/>
          <w:szCs w:val="20"/>
          <w:lang w:val="fr-FR"/>
        </w:rPr>
      </w:pPr>
      <w:r w:rsidRPr="00F711FA">
        <w:rPr>
          <w:color w:val="000000"/>
          <w:sz w:val="20"/>
          <w:szCs w:val="20"/>
          <w:lang w:val="fr-FR"/>
        </w:rPr>
        <w:t xml:space="preserve">10 ans d’expérience minimum dans le domaine du développement local et sécurité alimentaire en appui aux communes, reflétées dans une bonne connaissance des processus de décentralisation, </w:t>
      </w:r>
    </w:p>
    <w:p w:rsidR="00204FD4" w:rsidRPr="00F711FA" w:rsidRDefault="00204FD4" w:rsidP="001E0A4E">
      <w:pPr>
        <w:numPr>
          <w:ilvl w:val="0"/>
          <w:numId w:val="16"/>
        </w:numPr>
        <w:spacing w:after="120"/>
        <w:rPr>
          <w:color w:val="000000"/>
          <w:sz w:val="20"/>
          <w:szCs w:val="20"/>
          <w:lang w:val="fr-FR"/>
        </w:rPr>
      </w:pPr>
      <w:r w:rsidRPr="00F711FA">
        <w:rPr>
          <w:color w:val="000000"/>
          <w:sz w:val="20"/>
          <w:szCs w:val="20"/>
          <w:lang w:val="fr-FR"/>
        </w:rPr>
        <w:t xml:space="preserve">La conduite avec succès de plusieurs mandats dans le domaine de la sécurité alimentaire, de la gestion des ressources naturelles, du changement climatique, et du développement local, </w:t>
      </w:r>
    </w:p>
    <w:p w:rsidR="00204FD4" w:rsidRPr="00F711FA" w:rsidRDefault="00204FD4" w:rsidP="001E0A4E">
      <w:pPr>
        <w:numPr>
          <w:ilvl w:val="0"/>
          <w:numId w:val="16"/>
        </w:numPr>
        <w:spacing w:after="120"/>
        <w:rPr>
          <w:color w:val="000000"/>
          <w:sz w:val="20"/>
          <w:szCs w:val="20"/>
          <w:lang w:val="fr-FR"/>
        </w:rPr>
      </w:pPr>
      <w:r w:rsidRPr="00F711FA">
        <w:rPr>
          <w:color w:val="000000"/>
          <w:sz w:val="20"/>
          <w:szCs w:val="20"/>
          <w:lang w:val="fr-FR"/>
        </w:rPr>
        <w:t xml:space="preserve">Des connaissances pratiques dans la mise en place d’appui au renforcement des capacités, </w:t>
      </w:r>
    </w:p>
    <w:p w:rsidR="00204FD4" w:rsidRPr="00F711FA" w:rsidRDefault="00204FD4" w:rsidP="001E0A4E">
      <w:pPr>
        <w:numPr>
          <w:ilvl w:val="0"/>
          <w:numId w:val="16"/>
        </w:numPr>
        <w:spacing w:after="120"/>
        <w:rPr>
          <w:color w:val="000000"/>
          <w:sz w:val="20"/>
          <w:szCs w:val="20"/>
          <w:lang w:val="fr-FR"/>
        </w:rPr>
      </w:pPr>
      <w:r w:rsidRPr="00F711FA">
        <w:rPr>
          <w:color w:val="000000"/>
          <w:sz w:val="20"/>
          <w:szCs w:val="20"/>
          <w:lang w:val="fr-FR"/>
        </w:rPr>
        <w:t>Une sensibilité avérée aux questions de genre,</w:t>
      </w:r>
    </w:p>
    <w:p w:rsidR="00204FD4" w:rsidRPr="00F711FA" w:rsidRDefault="00204FD4" w:rsidP="001E0A4E">
      <w:pPr>
        <w:numPr>
          <w:ilvl w:val="0"/>
          <w:numId w:val="16"/>
        </w:numPr>
        <w:spacing w:after="120"/>
        <w:rPr>
          <w:color w:val="000000"/>
          <w:sz w:val="20"/>
          <w:szCs w:val="20"/>
          <w:lang w:val="fr-FR"/>
        </w:rPr>
      </w:pPr>
      <w:r w:rsidRPr="00F711FA">
        <w:rPr>
          <w:color w:val="000000"/>
          <w:sz w:val="20"/>
          <w:szCs w:val="20"/>
          <w:lang w:val="fr-FR"/>
        </w:rPr>
        <w:t xml:space="preserve">Une bonne connaissance des expériences </w:t>
      </w:r>
      <w:proofErr w:type="gramStart"/>
      <w:r w:rsidRPr="00F711FA">
        <w:rPr>
          <w:color w:val="000000"/>
          <w:sz w:val="20"/>
          <w:szCs w:val="20"/>
          <w:lang w:val="fr-FR"/>
        </w:rPr>
        <w:t>de UNCDF</w:t>
      </w:r>
      <w:proofErr w:type="gramEnd"/>
      <w:r w:rsidRPr="00F711FA">
        <w:rPr>
          <w:color w:val="000000"/>
          <w:sz w:val="20"/>
          <w:szCs w:val="20"/>
          <w:lang w:val="fr-FR"/>
        </w:rPr>
        <w:t xml:space="preserve">, </w:t>
      </w:r>
    </w:p>
    <w:p w:rsidR="00204FD4" w:rsidRPr="00F711FA" w:rsidRDefault="00204FD4" w:rsidP="001E0A4E">
      <w:pPr>
        <w:numPr>
          <w:ilvl w:val="0"/>
          <w:numId w:val="16"/>
        </w:numPr>
        <w:spacing w:after="120"/>
        <w:rPr>
          <w:color w:val="000000"/>
          <w:sz w:val="20"/>
          <w:szCs w:val="20"/>
          <w:lang w:val="fr-FR"/>
        </w:rPr>
      </w:pPr>
      <w:r w:rsidRPr="00F711FA">
        <w:rPr>
          <w:color w:val="000000"/>
          <w:sz w:val="20"/>
          <w:szCs w:val="20"/>
          <w:lang w:val="fr-FR"/>
        </w:rPr>
        <w:t xml:space="preserve">Une bonne expérience dans la formulation de projets de développement. </w:t>
      </w:r>
    </w:p>
    <w:p w:rsidR="00204FD4" w:rsidRPr="00F711FA" w:rsidRDefault="00204FD4" w:rsidP="001E0A4E">
      <w:pPr>
        <w:numPr>
          <w:ilvl w:val="0"/>
          <w:numId w:val="16"/>
        </w:numPr>
        <w:overflowPunct w:val="0"/>
        <w:autoSpaceDE w:val="0"/>
        <w:autoSpaceDN w:val="0"/>
        <w:adjustRightInd w:val="0"/>
        <w:spacing w:after="120"/>
        <w:textAlignment w:val="baseline"/>
        <w:rPr>
          <w:color w:val="000000"/>
          <w:sz w:val="20"/>
          <w:szCs w:val="20"/>
          <w:lang w:val="fr-FR"/>
        </w:rPr>
      </w:pPr>
      <w:r w:rsidRPr="00F711FA">
        <w:rPr>
          <w:color w:val="000000"/>
          <w:sz w:val="20"/>
          <w:szCs w:val="20"/>
          <w:lang w:val="fr-FR"/>
        </w:rPr>
        <w:t>Niveau d’étude : Master minimum dans des domaines liés au développement local et à la gestion des re</w:t>
      </w:r>
      <w:r w:rsidRPr="00F711FA">
        <w:rPr>
          <w:color w:val="000000"/>
          <w:sz w:val="20"/>
          <w:szCs w:val="20"/>
          <w:lang w:val="fr-FR"/>
        </w:rPr>
        <w:t>s</w:t>
      </w:r>
      <w:r w:rsidRPr="00F711FA">
        <w:rPr>
          <w:color w:val="000000"/>
          <w:sz w:val="20"/>
          <w:szCs w:val="20"/>
          <w:lang w:val="fr-FR"/>
        </w:rPr>
        <w:t xml:space="preserve">sources naturelles. </w:t>
      </w:r>
    </w:p>
    <w:p w:rsidR="00204FD4" w:rsidRPr="00F711FA" w:rsidRDefault="00204FD4" w:rsidP="001E0A4E">
      <w:pPr>
        <w:numPr>
          <w:ilvl w:val="0"/>
          <w:numId w:val="16"/>
        </w:numPr>
        <w:spacing w:after="120"/>
        <w:rPr>
          <w:color w:val="000000"/>
          <w:sz w:val="20"/>
          <w:szCs w:val="20"/>
          <w:lang w:val="fr-FR"/>
        </w:rPr>
      </w:pPr>
      <w:r w:rsidRPr="00F711FA">
        <w:rPr>
          <w:color w:val="000000"/>
          <w:sz w:val="20"/>
          <w:szCs w:val="20"/>
          <w:lang w:val="fr-FR"/>
        </w:rPr>
        <w:t>Bonne maîtrise de la langue française</w:t>
      </w:r>
    </w:p>
    <w:p w:rsidR="00204FD4" w:rsidRPr="00F711FA" w:rsidRDefault="00204FD4" w:rsidP="00762D5B">
      <w:pPr>
        <w:spacing w:after="80"/>
        <w:rPr>
          <w:color w:val="000000"/>
          <w:sz w:val="20"/>
          <w:szCs w:val="20"/>
          <w:lang w:val="fr-FR"/>
        </w:rPr>
      </w:pPr>
      <w:r w:rsidRPr="00F711FA">
        <w:rPr>
          <w:color w:val="000000"/>
          <w:sz w:val="20"/>
          <w:szCs w:val="20"/>
          <w:lang w:val="fr-FR"/>
        </w:rPr>
        <w:t>Le consultant principal est responsable de:</w:t>
      </w:r>
    </w:p>
    <w:p w:rsidR="00204FD4" w:rsidRPr="00F711FA" w:rsidRDefault="00204FD4" w:rsidP="001E0A4E">
      <w:pPr>
        <w:numPr>
          <w:ilvl w:val="0"/>
          <w:numId w:val="9"/>
        </w:num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la coordination technique de la mission ;</w:t>
      </w:r>
    </w:p>
    <w:p w:rsidR="00204FD4" w:rsidRPr="00F711FA" w:rsidRDefault="00204FD4" w:rsidP="001E0A4E">
      <w:pPr>
        <w:numPr>
          <w:ilvl w:val="0"/>
          <w:numId w:val="9"/>
        </w:num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la répartition du travail entre les membres de l’équipe technique (consultant et personnes re</w:t>
      </w:r>
      <w:r w:rsidRPr="00F711FA">
        <w:rPr>
          <w:color w:val="000000"/>
          <w:sz w:val="20"/>
          <w:szCs w:val="20"/>
          <w:lang w:val="fr-FR"/>
        </w:rPr>
        <w:t>s</w:t>
      </w:r>
      <w:r w:rsidRPr="00F711FA">
        <w:rPr>
          <w:color w:val="000000"/>
          <w:sz w:val="20"/>
          <w:szCs w:val="20"/>
          <w:lang w:val="fr-FR"/>
        </w:rPr>
        <w:t>sources);</w:t>
      </w:r>
    </w:p>
    <w:p w:rsidR="00204FD4" w:rsidRPr="00F711FA" w:rsidRDefault="00204FD4" w:rsidP="001E0A4E">
      <w:pPr>
        <w:numPr>
          <w:ilvl w:val="0"/>
          <w:numId w:val="9"/>
        </w:num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l’élaboration de la démarche méthodologique;</w:t>
      </w:r>
    </w:p>
    <w:p w:rsidR="00204FD4" w:rsidRPr="00F711FA" w:rsidRDefault="00204FD4" w:rsidP="001E0A4E">
      <w:pPr>
        <w:numPr>
          <w:ilvl w:val="0"/>
          <w:numId w:val="9"/>
        </w:num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 xml:space="preserve">la restitution des conclusions de la formulation aux parties prenantes à la fin de la mission sur place et avec l’Unité régionale </w:t>
      </w:r>
      <w:proofErr w:type="gramStart"/>
      <w:r w:rsidRPr="00F711FA">
        <w:rPr>
          <w:color w:val="000000"/>
          <w:sz w:val="20"/>
          <w:szCs w:val="20"/>
          <w:lang w:val="fr-FR"/>
        </w:rPr>
        <w:t>de UNCDF</w:t>
      </w:r>
      <w:proofErr w:type="gramEnd"/>
      <w:r w:rsidRPr="00F711FA">
        <w:rPr>
          <w:color w:val="000000"/>
          <w:sz w:val="20"/>
          <w:szCs w:val="20"/>
          <w:lang w:val="fr-FR"/>
        </w:rPr>
        <w:t xml:space="preserve"> à Dakar, y compris la production d’un aide-mémoire pour le «débri</w:t>
      </w:r>
      <w:r w:rsidRPr="00F711FA">
        <w:rPr>
          <w:color w:val="000000"/>
          <w:sz w:val="20"/>
          <w:szCs w:val="20"/>
          <w:lang w:val="fr-FR"/>
        </w:rPr>
        <w:t>e</w:t>
      </w:r>
      <w:r w:rsidRPr="00F711FA">
        <w:rPr>
          <w:color w:val="000000"/>
          <w:sz w:val="20"/>
          <w:szCs w:val="20"/>
          <w:lang w:val="fr-FR"/>
        </w:rPr>
        <w:t>fing» sur place ;</w:t>
      </w:r>
    </w:p>
    <w:p w:rsidR="00204FD4" w:rsidRPr="00F711FA" w:rsidRDefault="00204FD4" w:rsidP="001E0A4E">
      <w:pPr>
        <w:numPr>
          <w:ilvl w:val="0"/>
          <w:numId w:val="9"/>
        </w:numPr>
        <w:overflowPunct w:val="0"/>
        <w:autoSpaceDE w:val="0"/>
        <w:autoSpaceDN w:val="0"/>
        <w:adjustRightInd w:val="0"/>
        <w:spacing w:after="120"/>
        <w:textAlignment w:val="baseline"/>
        <w:rPr>
          <w:color w:val="000000"/>
          <w:sz w:val="20"/>
          <w:szCs w:val="20"/>
          <w:lang w:val="fr-FR"/>
        </w:rPr>
      </w:pPr>
      <w:r w:rsidRPr="00F711FA">
        <w:rPr>
          <w:color w:val="000000"/>
          <w:sz w:val="20"/>
          <w:szCs w:val="20"/>
          <w:lang w:val="fr-FR"/>
        </w:rPr>
        <w:t>la production du DTF et du document de projet sous format UNDG y compris un cadre logique en c</w:t>
      </w:r>
      <w:r w:rsidRPr="00F711FA">
        <w:rPr>
          <w:color w:val="000000"/>
          <w:sz w:val="20"/>
          <w:szCs w:val="20"/>
          <w:lang w:val="fr-FR"/>
        </w:rPr>
        <w:t>o</w:t>
      </w:r>
      <w:r w:rsidRPr="00F711FA">
        <w:rPr>
          <w:color w:val="000000"/>
          <w:sz w:val="20"/>
          <w:szCs w:val="20"/>
          <w:lang w:val="fr-FR"/>
        </w:rPr>
        <w:t>hérence avec les stratégies opérationnelles de UNCDF et la cadre programmatique/note stratégique du FBSA (version provisoire et version finale);</w:t>
      </w:r>
    </w:p>
    <w:p w:rsidR="00204FD4" w:rsidRPr="00F711FA" w:rsidRDefault="00204FD4" w:rsidP="00762D5B">
      <w:pPr>
        <w:spacing w:after="80"/>
        <w:rPr>
          <w:bCs/>
          <w:iCs/>
          <w:color w:val="000000"/>
          <w:sz w:val="20"/>
          <w:szCs w:val="20"/>
          <w:lang w:val="fr-FR"/>
        </w:rPr>
      </w:pPr>
      <w:r w:rsidRPr="00F711FA">
        <w:rPr>
          <w:bCs/>
          <w:iCs/>
          <w:color w:val="000000"/>
          <w:sz w:val="20"/>
          <w:szCs w:val="20"/>
          <w:lang w:val="fr-FR"/>
        </w:rPr>
        <w:t>Pour finaliser le document de projet, le consultant principal :</w:t>
      </w:r>
    </w:p>
    <w:p w:rsidR="00204FD4" w:rsidRPr="00F711FA" w:rsidRDefault="00204FD4" w:rsidP="001E0A4E">
      <w:pPr>
        <w:numPr>
          <w:ilvl w:val="0"/>
          <w:numId w:val="9"/>
        </w:num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analysera le mécanisme de planification, de programmation et de budgétisation des investissements au niveau des collectivités locales.</w:t>
      </w:r>
    </w:p>
    <w:p w:rsidR="00204FD4" w:rsidRPr="00F711FA" w:rsidRDefault="00204FD4" w:rsidP="001E0A4E">
      <w:pPr>
        <w:numPr>
          <w:ilvl w:val="0"/>
          <w:numId w:val="9"/>
        </w:num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analysera le circuit des finances publiques pour l’acheminement des fonds destinés aux investiss</w:t>
      </w:r>
      <w:r w:rsidRPr="00F711FA">
        <w:rPr>
          <w:color w:val="000000"/>
          <w:sz w:val="20"/>
          <w:szCs w:val="20"/>
          <w:lang w:val="fr-FR"/>
        </w:rPr>
        <w:t>e</w:t>
      </w:r>
      <w:r w:rsidRPr="00F711FA">
        <w:rPr>
          <w:color w:val="000000"/>
          <w:sz w:val="20"/>
          <w:szCs w:val="20"/>
          <w:lang w:val="fr-FR"/>
        </w:rPr>
        <w:t>ments locaux.</w:t>
      </w:r>
    </w:p>
    <w:p w:rsidR="00204FD4" w:rsidRPr="00F711FA" w:rsidRDefault="00204FD4" w:rsidP="001E0A4E">
      <w:pPr>
        <w:numPr>
          <w:ilvl w:val="0"/>
          <w:numId w:val="9"/>
        </w:num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analysera les différentes approches de renforcement des capacités de maîtrise d’ouvrage des collect</w:t>
      </w:r>
      <w:r w:rsidRPr="00F711FA">
        <w:rPr>
          <w:color w:val="000000"/>
          <w:sz w:val="20"/>
          <w:szCs w:val="20"/>
          <w:lang w:val="fr-FR"/>
        </w:rPr>
        <w:t>i</w:t>
      </w:r>
      <w:r w:rsidRPr="00F711FA">
        <w:rPr>
          <w:color w:val="000000"/>
          <w:sz w:val="20"/>
          <w:szCs w:val="20"/>
          <w:lang w:val="fr-FR"/>
        </w:rPr>
        <w:t>vités locales (services déconcentrés, prestataires privés, services propres des collectivités éventuell</w:t>
      </w:r>
      <w:r w:rsidRPr="00F711FA">
        <w:rPr>
          <w:color w:val="000000"/>
          <w:sz w:val="20"/>
          <w:szCs w:val="20"/>
          <w:lang w:val="fr-FR"/>
        </w:rPr>
        <w:t>e</w:t>
      </w:r>
      <w:r w:rsidRPr="00F711FA">
        <w:rPr>
          <w:color w:val="000000"/>
          <w:sz w:val="20"/>
          <w:szCs w:val="20"/>
          <w:lang w:val="fr-FR"/>
        </w:rPr>
        <w:t>ment).</w:t>
      </w:r>
    </w:p>
    <w:p w:rsidR="00204FD4" w:rsidRPr="00F711FA" w:rsidRDefault="00204FD4" w:rsidP="001E0A4E">
      <w:pPr>
        <w:numPr>
          <w:ilvl w:val="0"/>
          <w:numId w:val="9"/>
        </w:num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proposera une stratégie, les objectifs, les actions, les modalités de mise en œuvre et de suivi – évalu</w:t>
      </w:r>
      <w:r w:rsidRPr="00F711FA">
        <w:rPr>
          <w:color w:val="000000"/>
          <w:sz w:val="20"/>
          <w:szCs w:val="20"/>
          <w:lang w:val="fr-FR"/>
        </w:rPr>
        <w:t>a</w:t>
      </w:r>
      <w:r w:rsidRPr="00F711FA">
        <w:rPr>
          <w:color w:val="000000"/>
          <w:sz w:val="20"/>
          <w:szCs w:val="20"/>
          <w:lang w:val="fr-FR"/>
        </w:rPr>
        <w:t>tion en lien avec les stratégies opérationnelles dégagées plus haut.</w:t>
      </w:r>
    </w:p>
    <w:p w:rsidR="00204FD4" w:rsidRPr="00F711FA" w:rsidRDefault="00204FD4" w:rsidP="001E0A4E">
      <w:pPr>
        <w:numPr>
          <w:ilvl w:val="0"/>
          <w:numId w:val="9"/>
        </w:numPr>
        <w:overflowPunct w:val="0"/>
        <w:autoSpaceDE w:val="0"/>
        <w:autoSpaceDN w:val="0"/>
        <w:adjustRightInd w:val="0"/>
        <w:spacing w:after="120"/>
        <w:textAlignment w:val="baseline"/>
        <w:rPr>
          <w:color w:val="000000"/>
          <w:sz w:val="20"/>
          <w:szCs w:val="20"/>
          <w:lang w:val="fr-FR"/>
        </w:rPr>
      </w:pPr>
      <w:r w:rsidRPr="00F711FA">
        <w:rPr>
          <w:color w:val="000000"/>
          <w:sz w:val="20"/>
          <w:szCs w:val="20"/>
          <w:lang w:val="fr-FR"/>
        </w:rPr>
        <w:t>travaillera en étroite coopération avec le consultant national et les personnes ressources.</w:t>
      </w:r>
    </w:p>
    <w:p w:rsidR="00204FD4" w:rsidRPr="00F711FA" w:rsidRDefault="00204FD4" w:rsidP="00762D5B">
      <w:pPr>
        <w:spacing w:after="80"/>
        <w:rPr>
          <w:color w:val="000000"/>
          <w:sz w:val="20"/>
          <w:szCs w:val="20"/>
          <w:lang w:val="fr-FR"/>
        </w:rPr>
      </w:pPr>
      <w:r w:rsidRPr="00F711FA">
        <w:rPr>
          <w:color w:val="000000"/>
          <w:sz w:val="20"/>
          <w:szCs w:val="20"/>
          <w:lang w:val="fr-FR"/>
        </w:rPr>
        <w:lastRenderedPageBreak/>
        <w:t xml:space="preserve">Les produits attendus du consultant international sont : </w:t>
      </w:r>
    </w:p>
    <w:p w:rsidR="00204FD4" w:rsidRPr="00F711FA" w:rsidRDefault="00204FD4" w:rsidP="001E0A4E">
      <w:pPr>
        <w:pStyle w:val="Paragraphedeliste"/>
        <w:numPr>
          <w:ilvl w:val="0"/>
          <w:numId w:val="15"/>
        </w:numPr>
        <w:spacing w:before="0" w:after="80"/>
        <w:ind w:left="714" w:hanging="357"/>
        <w:contextualSpacing w:val="0"/>
        <w:rPr>
          <w:color w:val="000000"/>
          <w:sz w:val="20"/>
          <w:lang w:val="fr-FR"/>
        </w:rPr>
      </w:pPr>
      <w:r w:rsidRPr="00F711FA">
        <w:rPr>
          <w:color w:val="000000"/>
          <w:sz w:val="20"/>
          <w:lang w:val="fr-FR"/>
        </w:rPr>
        <w:t>un plan de travail finalisé</w:t>
      </w:r>
    </w:p>
    <w:p w:rsidR="00204FD4" w:rsidRPr="00F711FA" w:rsidRDefault="00204FD4" w:rsidP="001E0A4E">
      <w:pPr>
        <w:pStyle w:val="Paragraphedeliste"/>
        <w:numPr>
          <w:ilvl w:val="0"/>
          <w:numId w:val="15"/>
        </w:numPr>
        <w:spacing w:before="0" w:after="80"/>
        <w:ind w:left="714" w:hanging="357"/>
        <w:contextualSpacing w:val="0"/>
        <w:rPr>
          <w:color w:val="000000"/>
          <w:sz w:val="20"/>
          <w:lang w:val="fr-FR"/>
        </w:rPr>
      </w:pPr>
      <w:r w:rsidRPr="00F711FA">
        <w:rPr>
          <w:color w:val="000000"/>
          <w:sz w:val="20"/>
          <w:lang w:val="fr-FR"/>
        </w:rPr>
        <w:t>un aide-mémoire de la mission de terrain</w:t>
      </w:r>
    </w:p>
    <w:p w:rsidR="00204FD4" w:rsidRPr="00F711FA" w:rsidRDefault="00204FD4" w:rsidP="001E0A4E">
      <w:pPr>
        <w:pStyle w:val="Paragraphedeliste"/>
        <w:numPr>
          <w:ilvl w:val="0"/>
          <w:numId w:val="15"/>
        </w:numPr>
        <w:spacing w:before="0" w:after="80"/>
        <w:ind w:left="714" w:hanging="357"/>
        <w:contextualSpacing w:val="0"/>
        <w:rPr>
          <w:color w:val="000000"/>
          <w:sz w:val="20"/>
          <w:lang w:val="fr-FR"/>
        </w:rPr>
      </w:pPr>
      <w:r w:rsidRPr="00F711FA">
        <w:rPr>
          <w:color w:val="000000"/>
          <w:sz w:val="20"/>
          <w:lang w:val="fr-FR"/>
        </w:rPr>
        <w:t>un DTF à l’intention du FBSA</w:t>
      </w:r>
    </w:p>
    <w:p w:rsidR="00204FD4" w:rsidRPr="00F711FA" w:rsidRDefault="00204FD4" w:rsidP="001E0A4E">
      <w:pPr>
        <w:pStyle w:val="Paragraphedeliste"/>
        <w:numPr>
          <w:ilvl w:val="0"/>
          <w:numId w:val="15"/>
        </w:numPr>
        <w:spacing w:before="0" w:after="80"/>
        <w:ind w:left="714" w:hanging="357"/>
        <w:contextualSpacing w:val="0"/>
        <w:rPr>
          <w:color w:val="000000"/>
          <w:sz w:val="20"/>
          <w:lang w:val="fr-FR"/>
        </w:rPr>
      </w:pPr>
      <w:r w:rsidRPr="00F711FA">
        <w:rPr>
          <w:color w:val="000000"/>
          <w:sz w:val="20"/>
          <w:lang w:val="fr-FR"/>
        </w:rPr>
        <w:t>document de projet UNDG préliminaire</w:t>
      </w:r>
    </w:p>
    <w:p w:rsidR="00204FD4" w:rsidRPr="00F711FA" w:rsidRDefault="00204FD4" w:rsidP="001E0A4E">
      <w:pPr>
        <w:pStyle w:val="Paragraphedeliste"/>
        <w:numPr>
          <w:ilvl w:val="0"/>
          <w:numId w:val="15"/>
        </w:numPr>
        <w:spacing w:before="0" w:after="120"/>
        <w:ind w:left="714" w:hanging="357"/>
        <w:contextualSpacing w:val="0"/>
        <w:rPr>
          <w:color w:val="000000"/>
          <w:sz w:val="20"/>
          <w:lang w:val="fr-FR"/>
        </w:rPr>
      </w:pPr>
      <w:r w:rsidRPr="00F711FA">
        <w:rPr>
          <w:color w:val="000000"/>
          <w:sz w:val="20"/>
          <w:lang w:val="fr-FR"/>
        </w:rPr>
        <w:t>un document de projet UNDG Final après le PAC</w:t>
      </w:r>
    </w:p>
    <w:p w:rsidR="00204FD4" w:rsidRPr="00F711FA" w:rsidRDefault="00204FD4" w:rsidP="00F711FA">
      <w:pPr>
        <w:spacing w:after="120"/>
        <w:rPr>
          <w:b/>
          <w:color w:val="000000"/>
          <w:sz w:val="20"/>
          <w:szCs w:val="20"/>
          <w:lang w:val="fr-FR"/>
        </w:rPr>
      </w:pPr>
      <w:r w:rsidRPr="00F711FA">
        <w:rPr>
          <w:b/>
          <w:color w:val="000000"/>
          <w:sz w:val="20"/>
          <w:szCs w:val="20"/>
          <w:lang w:val="fr-FR"/>
        </w:rPr>
        <w:t>III.2. Le consultant national</w:t>
      </w:r>
    </w:p>
    <w:p w:rsidR="00204FD4" w:rsidRPr="00F711FA" w:rsidRDefault="00204FD4" w:rsidP="00F711FA">
      <w:pPr>
        <w:overflowPunct w:val="0"/>
        <w:autoSpaceDE w:val="0"/>
        <w:autoSpaceDN w:val="0"/>
        <w:adjustRightInd w:val="0"/>
        <w:spacing w:after="120"/>
        <w:textAlignment w:val="baseline"/>
        <w:rPr>
          <w:color w:val="000000"/>
          <w:sz w:val="20"/>
          <w:szCs w:val="20"/>
          <w:lang w:val="fr-FR"/>
        </w:rPr>
      </w:pPr>
      <w:r w:rsidRPr="00F711FA">
        <w:rPr>
          <w:color w:val="000000"/>
          <w:sz w:val="20"/>
          <w:szCs w:val="20"/>
          <w:lang w:val="fr-FR"/>
        </w:rPr>
        <w:t>Spécialiste en Décentralisation et développement institutionnel, Agronomie/GRN ou eau/Hydraulique  avec une très bonne connaissance en sécurité alimentaire ou finances locales, le consultant national contribuera à la formulation du projet, facilitera les contacts avec les autorités nationales et locales, appuiera le consultant i</w:t>
      </w:r>
      <w:r w:rsidRPr="00F711FA">
        <w:rPr>
          <w:color w:val="000000"/>
          <w:sz w:val="20"/>
          <w:szCs w:val="20"/>
          <w:lang w:val="fr-FR"/>
        </w:rPr>
        <w:t>n</w:t>
      </w:r>
      <w:r w:rsidRPr="00F711FA">
        <w:rPr>
          <w:color w:val="000000"/>
          <w:sz w:val="20"/>
          <w:szCs w:val="20"/>
          <w:lang w:val="fr-FR"/>
        </w:rPr>
        <w:t xml:space="preserve">ternational dans la compréhension des enjeux et risques relatifs au contexte institutionnel et géo-climatique burundais. </w:t>
      </w:r>
    </w:p>
    <w:p w:rsidR="00204FD4" w:rsidRPr="00F711FA" w:rsidRDefault="00204FD4" w:rsidP="00762D5B">
      <w:p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Pour ce faire le consultant devra faire preuve des compétences suivantes, qui feront partie des critères de s</w:t>
      </w:r>
      <w:r w:rsidRPr="00F711FA">
        <w:rPr>
          <w:color w:val="000000"/>
          <w:sz w:val="20"/>
          <w:szCs w:val="20"/>
          <w:lang w:val="fr-FR"/>
        </w:rPr>
        <w:t>é</w:t>
      </w:r>
      <w:r w:rsidRPr="00F711FA">
        <w:rPr>
          <w:color w:val="000000"/>
          <w:sz w:val="20"/>
          <w:szCs w:val="20"/>
          <w:lang w:val="fr-FR"/>
        </w:rPr>
        <w:t>lection :</w:t>
      </w:r>
    </w:p>
    <w:p w:rsidR="00204FD4" w:rsidRPr="00F711FA" w:rsidRDefault="00204FD4" w:rsidP="001E0A4E">
      <w:pPr>
        <w:numPr>
          <w:ilvl w:val="0"/>
          <w:numId w:val="10"/>
        </w:num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7 ans d’expérience minimum dans les domaines de l’agronomie, de la gestion des ressources nat</w:t>
      </w:r>
      <w:r w:rsidRPr="00F711FA">
        <w:rPr>
          <w:color w:val="000000"/>
          <w:sz w:val="20"/>
          <w:szCs w:val="20"/>
          <w:lang w:val="fr-FR"/>
        </w:rPr>
        <w:t>u</w:t>
      </w:r>
      <w:r w:rsidRPr="00F711FA">
        <w:rPr>
          <w:color w:val="000000"/>
          <w:sz w:val="20"/>
          <w:szCs w:val="20"/>
          <w:lang w:val="fr-FR"/>
        </w:rPr>
        <w:t>relles, des ressources en eau/hydraulique  ou des finances locales</w:t>
      </w:r>
    </w:p>
    <w:p w:rsidR="00204FD4" w:rsidRPr="00F711FA" w:rsidRDefault="00204FD4" w:rsidP="001E0A4E">
      <w:pPr>
        <w:numPr>
          <w:ilvl w:val="0"/>
          <w:numId w:val="10"/>
        </w:num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Expérience dans des programmes de développement local, rural et agricole et soutenant des activités génératrices de revenus en milieu rural favorisant l'intégration économique des populations, y co</w:t>
      </w:r>
      <w:r w:rsidRPr="00F711FA">
        <w:rPr>
          <w:color w:val="000000"/>
          <w:sz w:val="20"/>
          <w:szCs w:val="20"/>
          <w:lang w:val="fr-FR"/>
        </w:rPr>
        <w:t>m</w:t>
      </w:r>
      <w:r w:rsidRPr="00F711FA">
        <w:rPr>
          <w:color w:val="000000"/>
          <w:sz w:val="20"/>
          <w:szCs w:val="20"/>
          <w:lang w:val="fr-FR"/>
        </w:rPr>
        <w:t>pris les groupes vulnérables, par l'appui à l’intensification et la diversification des systèmes de produ</w:t>
      </w:r>
      <w:r w:rsidRPr="00F711FA">
        <w:rPr>
          <w:color w:val="000000"/>
          <w:sz w:val="20"/>
          <w:szCs w:val="20"/>
          <w:lang w:val="fr-FR"/>
        </w:rPr>
        <w:t>c</w:t>
      </w:r>
      <w:r w:rsidRPr="00F711FA">
        <w:rPr>
          <w:color w:val="000000"/>
          <w:sz w:val="20"/>
          <w:szCs w:val="20"/>
          <w:lang w:val="fr-FR"/>
        </w:rPr>
        <w:t>tions adaptés aux changements climatiques à travers une gestion rationnelle des ressources naturelles et le développement d'une synergie</w:t>
      </w:r>
    </w:p>
    <w:p w:rsidR="00204FD4" w:rsidRPr="00F711FA" w:rsidRDefault="00204FD4" w:rsidP="001E0A4E">
      <w:pPr>
        <w:numPr>
          <w:ilvl w:val="0"/>
          <w:numId w:val="10"/>
        </w:num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Expérience relative à des politiques d’appui agricole et des ressources en eau;</w:t>
      </w:r>
    </w:p>
    <w:p w:rsidR="00204FD4" w:rsidRPr="00F711FA" w:rsidRDefault="00204FD4" w:rsidP="001E0A4E">
      <w:pPr>
        <w:numPr>
          <w:ilvl w:val="0"/>
          <w:numId w:val="10"/>
        </w:num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Expérience dans les domaines du développement des capacités institutionnelles et du développement économique local;</w:t>
      </w:r>
    </w:p>
    <w:p w:rsidR="00204FD4" w:rsidRPr="00F711FA" w:rsidRDefault="00204FD4" w:rsidP="001E0A4E">
      <w:pPr>
        <w:numPr>
          <w:ilvl w:val="0"/>
          <w:numId w:val="10"/>
        </w:num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Niveau d’étude : Bac + 4 minimum dans des domaines liés au développement local, la gestion des re</w:t>
      </w:r>
      <w:r w:rsidRPr="00F711FA">
        <w:rPr>
          <w:color w:val="000000"/>
          <w:sz w:val="20"/>
          <w:szCs w:val="20"/>
          <w:lang w:val="fr-FR"/>
        </w:rPr>
        <w:t>s</w:t>
      </w:r>
      <w:r w:rsidRPr="00F711FA">
        <w:rPr>
          <w:color w:val="000000"/>
          <w:sz w:val="20"/>
          <w:szCs w:val="20"/>
          <w:lang w:val="fr-FR"/>
        </w:rPr>
        <w:t>sources naturelles et/ou en eau et hydraulique</w:t>
      </w:r>
    </w:p>
    <w:p w:rsidR="00204FD4" w:rsidRPr="00F711FA" w:rsidRDefault="00204FD4" w:rsidP="001E0A4E">
      <w:pPr>
        <w:numPr>
          <w:ilvl w:val="0"/>
          <w:numId w:val="10"/>
        </w:numPr>
        <w:overflowPunct w:val="0"/>
        <w:autoSpaceDE w:val="0"/>
        <w:autoSpaceDN w:val="0"/>
        <w:adjustRightInd w:val="0"/>
        <w:spacing w:after="120"/>
        <w:textAlignment w:val="baseline"/>
        <w:rPr>
          <w:color w:val="000000"/>
          <w:sz w:val="20"/>
          <w:szCs w:val="20"/>
          <w:lang w:val="fr-FR"/>
        </w:rPr>
      </w:pPr>
      <w:r w:rsidRPr="00F711FA">
        <w:rPr>
          <w:color w:val="000000"/>
          <w:sz w:val="20"/>
          <w:szCs w:val="20"/>
          <w:lang w:val="fr-FR"/>
        </w:rPr>
        <w:t>Parfaite maîtrise de la langue française</w:t>
      </w:r>
    </w:p>
    <w:p w:rsidR="00204FD4" w:rsidRPr="00F711FA" w:rsidRDefault="00204FD4" w:rsidP="00762D5B">
      <w:p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 xml:space="preserve">Les produits attendus du consultant national sont : </w:t>
      </w:r>
    </w:p>
    <w:p w:rsidR="00204FD4" w:rsidRPr="00F711FA" w:rsidRDefault="00204FD4" w:rsidP="001E0A4E">
      <w:pPr>
        <w:numPr>
          <w:ilvl w:val="0"/>
          <w:numId w:val="14"/>
        </w:num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Notes de synthèse avant la mission de formulation, les thématiques relatives à ces notes de synthèses s</w:t>
      </w:r>
      <w:r w:rsidRPr="00F711FA">
        <w:rPr>
          <w:color w:val="000000"/>
          <w:sz w:val="20"/>
          <w:szCs w:val="20"/>
          <w:lang w:val="fr-FR"/>
        </w:rPr>
        <w:t>e</w:t>
      </w:r>
      <w:r w:rsidRPr="00F711FA">
        <w:rPr>
          <w:color w:val="000000"/>
          <w:sz w:val="20"/>
          <w:szCs w:val="20"/>
          <w:lang w:val="fr-FR"/>
        </w:rPr>
        <w:t xml:space="preserve">ront définies par le consultant international et UNCDF. Elles devront permettre de mieux comprendre le contexte et de définir une cartographie des acteurs, </w:t>
      </w:r>
    </w:p>
    <w:p w:rsidR="00204FD4" w:rsidRPr="00F711FA" w:rsidRDefault="00204FD4" w:rsidP="001E0A4E">
      <w:pPr>
        <w:numPr>
          <w:ilvl w:val="0"/>
          <w:numId w:val="14"/>
        </w:num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 xml:space="preserve">Facilitation, en appui à la personne focale </w:t>
      </w:r>
      <w:proofErr w:type="gramStart"/>
      <w:r w:rsidRPr="00F711FA">
        <w:rPr>
          <w:color w:val="000000"/>
          <w:sz w:val="20"/>
          <w:szCs w:val="20"/>
          <w:lang w:val="fr-FR"/>
        </w:rPr>
        <w:t>de UNCDF</w:t>
      </w:r>
      <w:proofErr w:type="gramEnd"/>
      <w:r w:rsidRPr="00F711FA">
        <w:rPr>
          <w:color w:val="000000"/>
          <w:sz w:val="20"/>
          <w:szCs w:val="20"/>
          <w:lang w:val="fr-FR"/>
        </w:rPr>
        <w:t xml:space="preserve"> pour les rencontres au niveau de Bujumbura et sur le terrain, </w:t>
      </w:r>
    </w:p>
    <w:p w:rsidR="00204FD4" w:rsidRPr="00F711FA" w:rsidRDefault="00204FD4" w:rsidP="001E0A4E">
      <w:pPr>
        <w:numPr>
          <w:ilvl w:val="0"/>
          <w:numId w:val="14"/>
        </w:numPr>
        <w:overflowPunct w:val="0"/>
        <w:autoSpaceDE w:val="0"/>
        <w:autoSpaceDN w:val="0"/>
        <w:adjustRightInd w:val="0"/>
        <w:spacing w:after="80"/>
        <w:textAlignment w:val="baseline"/>
        <w:rPr>
          <w:color w:val="000000"/>
          <w:sz w:val="20"/>
          <w:szCs w:val="20"/>
          <w:lang w:val="fr-FR"/>
        </w:rPr>
      </w:pPr>
      <w:r w:rsidRPr="00F711FA">
        <w:rPr>
          <w:color w:val="000000"/>
          <w:sz w:val="20"/>
          <w:szCs w:val="20"/>
          <w:lang w:val="fr-FR"/>
        </w:rPr>
        <w:t xml:space="preserve">Trois notes de synthèse après la mission de formulation, dont les thématiques et le contenu seront défini en accord avec le consultant international. Le consultant national travaillera sous l’autorité du consultant international. </w:t>
      </w:r>
    </w:p>
    <w:p w:rsidR="00204FD4" w:rsidRPr="00F711FA" w:rsidRDefault="00204FD4" w:rsidP="001E0A4E">
      <w:pPr>
        <w:numPr>
          <w:ilvl w:val="0"/>
          <w:numId w:val="14"/>
        </w:numPr>
        <w:overflowPunct w:val="0"/>
        <w:autoSpaceDE w:val="0"/>
        <w:autoSpaceDN w:val="0"/>
        <w:adjustRightInd w:val="0"/>
        <w:spacing w:after="120"/>
        <w:textAlignment w:val="baseline"/>
        <w:rPr>
          <w:color w:val="000000"/>
          <w:sz w:val="20"/>
          <w:szCs w:val="20"/>
          <w:lang w:val="fr-FR"/>
        </w:rPr>
      </w:pPr>
      <w:r w:rsidRPr="00F711FA">
        <w:rPr>
          <w:color w:val="000000"/>
          <w:sz w:val="20"/>
          <w:szCs w:val="20"/>
          <w:lang w:val="fr-FR"/>
        </w:rPr>
        <w:t>En outre, le consultant national devra faire une relecture des documents produits par le consultant inte</w:t>
      </w:r>
      <w:r w:rsidRPr="00F711FA">
        <w:rPr>
          <w:color w:val="000000"/>
          <w:sz w:val="20"/>
          <w:szCs w:val="20"/>
          <w:lang w:val="fr-FR"/>
        </w:rPr>
        <w:t>r</w:t>
      </w:r>
      <w:r w:rsidRPr="00F711FA">
        <w:rPr>
          <w:color w:val="000000"/>
          <w:sz w:val="20"/>
          <w:szCs w:val="20"/>
          <w:lang w:val="fr-FR"/>
        </w:rPr>
        <w:t xml:space="preserve">national et proposer des commentaires constructifs sur ces trois documents. </w:t>
      </w:r>
    </w:p>
    <w:p w:rsidR="00204FD4" w:rsidRPr="00F711FA" w:rsidRDefault="00204FD4" w:rsidP="00F711FA">
      <w:pPr>
        <w:spacing w:after="120"/>
        <w:rPr>
          <w:b/>
          <w:bCs/>
          <w:color w:val="000000"/>
          <w:sz w:val="20"/>
          <w:szCs w:val="20"/>
          <w:lang w:val="fr-FR"/>
        </w:rPr>
      </w:pPr>
      <w:r w:rsidRPr="00F711FA">
        <w:rPr>
          <w:b/>
          <w:bCs/>
          <w:color w:val="000000"/>
          <w:sz w:val="20"/>
          <w:szCs w:val="20"/>
          <w:lang w:val="fr-FR"/>
        </w:rPr>
        <w:t>IV.</w:t>
      </w:r>
      <w:r w:rsidRPr="00F711FA">
        <w:rPr>
          <w:b/>
          <w:bCs/>
          <w:color w:val="000000"/>
          <w:sz w:val="20"/>
          <w:szCs w:val="20"/>
          <w:lang w:val="fr-FR"/>
        </w:rPr>
        <w:tab/>
        <w:t>Déroulement de la mission et produits attendus</w:t>
      </w:r>
    </w:p>
    <w:p w:rsidR="00204FD4" w:rsidRPr="00F711FA" w:rsidRDefault="00204FD4" w:rsidP="00F711FA">
      <w:pPr>
        <w:spacing w:after="120"/>
        <w:rPr>
          <w:color w:val="000000"/>
          <w:sz w:val="20"/>
          <w:szCs w:val="20"/>
          <w:lang w:val="fr-FR"/>
        </w:rPr>
      </w:pPr>
      <w:r w:rsidRPr="00F711FA">
        <w:rPr>
          <w:color w:val="000000"/>
          <w:sz w:val="20"/>
          <w:szCs w:val="20"/>
          <w:lang w:val="fr-FR"/>
        </w:rPr>
        <w:t>La mission de formulation sera conduite comme suit :</w:t>
      </w:r>
    </w:p>
    <w:p w:rsidR="00204FD4" w:rsidRPr="00F711FA" w:rsidRDefault="00204FD4" w:rsidP="00F711FA">
      <w:pPr>
        <w:spacing w:after="120"/>
        <w:rPr>
          <w:color w:val="000000"/>
          <w:sz w:val="20"/>
          <w:szCs w:val="20"/>
          <w:lang w:val="fr-FR"/>
        </w:rPr>
      </w:pPr>
      <w:r w:rsidRPr="00F711FA">
        <w:rPr>
          <w:i/>
          <w:color w:val="000000"/>
          <w:sz w:val="20"/>
          <w:szCs w:val="20"/>
          <w:u w:val="single"/>
          <w:lang w:val="fr-FR"/>
        </w:rPr>
        <w:t>Dès la signature du contrat :</w:t>
      </w:r>
      <w:r w:rsidRPr="00F711FA">
        <w:rPr>
          <w:color w:val="000000"/>
          <w:sz w:val="20"/>
          <w:szCs w:val="20"/>
          <w:lang w:val="fr-FR"/>
        </w:rPr>
        <w:t xml:space="preserve"> </w:t>
      </w:r>
      <w:r w:rsidRPr="00F711FA">
        <w:rPr>
          <w:color w:val="000000"/>
          <w:sz w:val="20"/>
          <w:szCs w:val="20"/>
          <w:u w:val="single"/>
          <w:lang w:val="fr-FR"/>
        </w:rPr>
        <w:t>Briefing par l’Unité régionale de développement local, Dakar</w:t>
      </w:r>
      <w:r w:rsidRPr="00F711FA">
        <w:rPr>
          <w:color w:val="000000"/>
          <w:sz w:val="20"/>
          <w:szCs w:val="20"/>
          <w:lang w:val="fr-FR"/>
        </w:rPr>
        <w:t xml:space="preserve"> : Le Consultant pri</w:t>
      </w:r>
      <w:r w:rsidRPr="00F711FA">
        <w:rPr>
          <w:color w:val="000000"/>
          <w:sz w:val="20"/>
          <w:szCs w:val="20"/>
          <w:lang w:val="fr-FR"/>
        </w:rPr>
        <w:t>n</w:t>
      </w:r>
      <w:r w:rsidRPr="00F711FA">
        <w:rPr>
          <w:color w:val="000000"/>
          <w:sz w:val="20"/>
          <w:szCs w:val="20"/>
          <w:lang w:val="fr-FR"/>
        </w:rPr>
        <w:t>cipal de la mission sera briefé par l’équipe DL du bureau régional de Dakar avant le démarrage de la mission. La documentation lui sera transmise à l’avance.</w:t>
      </w:r>
    </w:p>
    <w:p w:rsidR="00204FD4" w:rsidRPr="00F711FA" w:rsidRDefault="00204FD4" w:rsidP="001E0A4E">
      <w:pPr>
        <w:pStyle w:val="Paragraphedeliste"/>
        <w:numPr>
          <w:ilvl w:val="0"/>
          <w:numId w:val="13"/>
        </w:numPr>
        <w:spacing w:before="0" w:after="120"/>
        <w:rPr>
          <w:color w:val="000000"/>
          <w:sz w:val="20"/>
          <w:lang w:val="fr-FR"/>
        </w:rPr>
      </w:pPr>
      <w:r w:rsidRPr="00F711FA">
        <w:rPr>
          <w:color w:val="000000"/>
          <w:sz w:val="20"/>
          <w:u w:val="single"/>
          <w:lang w:val="fr-FR"/>
        </w:rPr>
        <w:t>Finalisation du plan de travail</w:t>
      </w:r>
      <w:r w:rsidRPr="00F711FA">
        <w:rPr>
          <w:color w:val="000000"/>
          <w:sz w:val="20"/>
          <w:lang w:val="fr-FR"/>
        </w:rPr>
        <w:t xml:space="preserve"> : Revue du plan de travail provisoire ci- dessous par l’équipe de la mi</w:t>
      </w:r>
      <w:r w:rsidRPr="00F711FA">
        <w:rPr>
          <w:color w:val="000000"/>
          <w:sz w:val="20"/>
          <w:lang w:val="fr-FR"/>
        </w:rPr>
        <w:t>s</w:t>
      </w:r>
      <w:r w:rsidRPr="00F711FA">
        <w:rPr>
          <w:color w:val="000000"/>
          <w:sz w:val="20"/>
          <w:lang w:val="fr-FR"/>
        </w:rPr>
        <w:t xml:space="preserve">sion avec consultation de la personne focale </w:t>
      </w:r>
      <w:proofErr w:type="gramStart"/>
      <w:r w:rsidRPr="00F711FA">
        <w:rPr>
          <w:color w:val="000000"/>
          <w:sz w:val="20"/>
          <w:lang w:val="fr-FR"/>
        </w:rPr>
        <w:t>de UNCDF</w:t>
      </w:r>
      <w:proofErr w:type="gramEnd"/>
      <w:r w:rsidRPr="00F711FA">
        <w:rPr>
          <w:color w:val="000000"/>
          <w:sz w:val="20"/>
          <w:lang w:val="fr-FR"/>
        </w:rPr>
        <w:t xml:space="preserve"> à Bujumbura pour la prise en compte des ex</w:t>
      </w:r>
      <w:r w:rsidRPr="00F711FA">
        <w:rPr>
          <w:color w:val="000000"/>
          <w:sz w:val="20"/>
          <w:lang w:val="fr-FR"/>
        </w:rPr>
        <w:t>i</w:t>
      </w:r>
      <w:r w:rsidRPr="00F711FA">
        <w:rPr>
          <w:color w:val="000000"/>
          <w:sz w:val="20"/>
          <w:lang w:val="fr-FR"/>
        </w:rPr>
        <w:t>gences pratiques et logistiques.</w:t>
      </w:r>
    </w:p>
    <w:p w:rsidR="00762D5B" w:rsidRDefault="00762D5B">
      <w:pPr>
        <w:spacing w:after="0"/>
        <w:jc w:val="left"/>
        <w:rPr>
          <w:i/>
          <w:color w:val="000000"/>
          <w:sz w:val="20"/>
          <w:szCs w:val="20"/>
          <w:u w:val="single"/>
          <w:lang w:val="fr-FR"/>
        </w:rPr>
      </w:pPr>
      <w:r>
        <w:rPr>
          <w:i/>
          <w:color w:val="000000"/>
          <w:sz w:val="20"/>
          <w:szCs w:val="20"/>
          <w:u w:val="single"/>
          <w:lang w:val="fr-FR"/>
        </w:rPr>
        <w:br w:type="page"/>
      </w:r>
    </w:p>
    <w:p w:rsidR="00204FD4" w:rsidRPr="00F711FA" w:rsidRDefault="00204FD4" w:rsidP="00F711FA">
      <w:pPr>
        <w:spacing w:after="120"/>
        <w:rPr>
          <w:color w:val="000000"/>
          <w:sz w:val="20"/>
          <w:szCs w:val="20"/>
          <w:u w:val="single"/>
          <w:lang w:val="fr-FR"/>
        </w:rPr>
      </w:pPr>
      <w:r w:rsidRPr="00F711FA">
        <w:rPr>
          <w:i/>
          <w:color w:val="000000"/>
          <w:sz w:val="20"/>
          <w:szCs w:val="20"/>
          <w:u w:val="single"/>
          <w:lang w:val="fr-FR"/>
        </w:rPr>
        <w:lastRenderedPageBreak/>
        <w:t>Aussitôt  après la signature du contrat :</w:t>
      </w:r>
      <w:r w:rsidRPr="00F711FA">
        <w:rPr>
          <w:color w:val="000000"/>
          <w:sz w:val="20"/>
          <w:szCs w:val="20"/>
          <w:lang w:val="fr-FR"/>
        </w:rPr>
        <w:t xml:space="preserve"> </w:t>
      </w:r>
      <w:r w:rsidRPr="00F711FA">
        <w:rPr>
          <w:color w:val="000000"/>
          <w:sz w:val="20"/>
          <w:szCs w:val="20"/>
          <w:u w:val="single"/>
          <w:lang w:val="fr-FR"/>
        </w:rPr>
        <w:t xml:space="preserve">Mission de terrain (durée : entre 10 et 15 jours) : </w:t>
      </w:r>
    </w:p>
    <w:p w:rsidR="00204FD4" w:rsidRPr="00F711FA" w:rsidRDefault="00204FD4" w:rsidP="001E0A4E">
      <w:pPr>
        <w:numPr>
          <w:ilvl w:val="0"/>
          <w:numId w:val="12"/>
        </w:numPr>
        <w:spacing w:after="120"/>
        <w:rPr>
          <w:color w:val="000000"/>
          <w:sz w:val="20"/>
          <w:szCs w:val="20"/>
          <w:lang w:val="fr-FR"/>
        </w:rPr>
      </w:pPr>
      <w:r w:rsidRPr="00F711FA">
        <w:rPr>
          <w:color w:val="000000"/>
          <w:sz w:val="20"/>
          <w:szCs w:val="20"/>
          <w:u w:val="single"/>
          <w:lang w:val="fr-FR"/>
        </w:rPr>
        <w:t>Briefing au niveau du pays</w:t>
      </w:r>
      <w:r w:rsidRPr="00F711FA">
        <w:rPr>
          <w:color w:val="000000"/>
          <w:sz w:val="20"/>
          <w:szCs w:val="20"/>
          <w:lang w:val="fr-FR"/>
        </w:rPr>
        <w:t xml:space="preserve"> : La mission sera briefée dès son arrivée par les représentants le FBSA, le Gouvernement à travers le MINAGRIE, la DGD</w:t>
      </w:r>
      <w:r w:rsidR="007B796E">
        <w:rPr>
          <w:color w:val="000000"/>
          <w:sz w:val="20"/>
          <w:szCs w:val="20"/>
          <w:lang w:val="fr-FR"/>
        </w:rPr>
        <w:t>MAD</w:t>
      </w:r>
      <w:r w:rsidRPr="00F711FA">
        <w:rPr>
          <w:color w:val="000000"/>
          <w:sz w:val="20"/>
          <w:szCs w:val="20"/>
          <w:lang w:val="fr-FR"/>
        </w:rPr>
        <w:t xml:space="preserve"> et d’autres parties prenantes potentielles po</w:t>
      </w:r>
      <w:r w:rsidRPr="00F711FA">
        <w:rPr>
          <w:color w:val="000000"/>
          <w:sz w:val="20"/>
          <w:szCs w:val="20"/>
          <w:lang w:val="fr-FR"/>
        </w:rPr>
        <w:t>r</w:t>
      </w:r>
      <w:r w:rsidRPr="00F711FA">
        <w:rPr>
          <w:color w:val="000000"/>
          <w:sz w:val="20"/>
          <w:szCs w:val="20"/>
          <w:lang w:val="fr-FR"/>
        </w:rPr>
        <w:t>teuses de projets dans le cadre du programme. Le point focal UNCDF s’assura que tous les documents de projet demandés soient mis à la disposition de la mission. Une rencontre d’échange aura lieu avec l’équipe de pays sur les objectifs de la mission et les perspectives de partenariat.</w:t>
      </w:r>
    </w:p>
    <w:p w:rsidR="00204FD4" w:rsidRPr="00F711FA" w:rsidRDefault="00204FD4" w:rsidP="001E0A4E">
      <w:pPr>
        <w:numPr>
          <w:ilvl w:val="0"/>
          <w:numId w:val="12"/>
        </w:numPr>
        <w:spacing w:after="120"/>
        <w:rPr>
          <w:color w:val="000000"/>
          <w:sz w:val="20"/>
          <w:szCs w:val="20"/>
          <w:lang w:val="fr-FR"/>
        </w:rPr>
      </w:pPr>
      <w:r w:rsidRPr="00F711FA">
        <w:rPr>
          <w:color w:val="000000"/>
          <w:sz w:val="20"/>
          <w:szCs w:val="20"/>
          <w:u w:val="single"/>
          <w:lang w:val="fr-FR"/>
        </w:rPr>
        <w:t>Visites de terrain et conduite de la mission</w:t>
      </w:r>
      <w:r w:rsidRPr="00F711FA">
        <w:rPr>
          <w:color w:val="000000"/>
          <w:sz w:val="20"/>
          <w:szCs w:val="20"/>
          <w:lang w:val="fr-FR"/>
        </w:rPr>
        <w:t xml:space="preserve"> : La mission de formulation doit assurer un échange étroit de ses conclusions avec les bénéficiaires et autres parties prenantes et considérer leurs points de vue dans le document de projet.  </w:t>
      </w:r>
    </w:p>
    <w:p w:rsidR="00204FD4" w:rsidRPr="00F711FA" w:rsidRDefault="00204FD4" w:rsidP="001E0A4E">
      <w:pPr>
        <w:numPr>
          <w:ilvl w:val="0"/>
          <w:numId w:val="12"/>
        </w:numPr>
        <w:spacing w:after="120"/>
        <w:rPr>
          <w:color w:val="000000"/>
          <w:sz w:val="20"/>
          <w:szCs w:val="20"/>
          <w:lang w:val="fr-FR"/>
        </w:rPr>
      </w:pPr>
      <w:r w:rsidRPr="00F711FA">
        <w:rPr>
          <w:color w:val="000000"/>
          <w:sz w:val="20"/>
          <w:szCs w:val="20"/>
          <w:u w:val="single"/>
          <w:lang w:val="fr-FR"/>
        </w:rPr>
        <w:t>Préparation de l’aide-mémoire</w:t>
      </w:r>
      <w:r w:rsidRPr="00F711FA">
        <w:rPr>
          <w:color w:val="000000"/>
          <w:sz w:val="20"/>
          <w:szCs w:val="20"/>
          <w:lang w:val="fr-FR"/>
        </w:rPr>
        <w:t xml:space="preserve"> : Le Consultant principal est responsable de l’élaboration de l’aide-mémoire résumant les conclusions et recommandations importantes de la mission. Ce document sera adressé à UNCDF à Dakar et sera mis à la disposition de toutes les parties prenantes en particulier au Gouvernement avant le débriefing sur place.</w:t>
      </w:r>
    </w:p>
    <w:p w:rsidR="00204FD4" w:rsidRPr="00F711FA" w:rsidRDefault="00204FD4" w:rsidP="001E0A4E">
      <w:pPr>
        <w:numPr>
          <w:ilvl w:val="0"/>
          <w:numId w:val="12"/>
        </w:numPr>
        <w:spacing w:after="120"/>
        <w:rPr>
          <w:color w:val="000000"/>
          <w:sz w:val="20"/>
          <w:szCs w:val="20"/>
          <w:lang w:val="fr-FR"/>
        </w:rPr>
      </w:pPr>
      <w:r w:rsidRPr="00F711FA">
        <w:rPr>
          <w:color w:val="000000"/>
          <w:sz w:val="20"/>
          <w:szCs w:val="20"/>
          <w:u w:val="single"/>
          <w:lang w:val="fr-FR"/>
        </w:rPr>
        <w:t>Atelier d’harmonisation</w:t>
      </w:r>
      <w:r w:rsidRPr="00F711FA">
        <w:rPr>
          <w:color w:val="000000"/>
          <w:sz w:val="20"/>
          <w:szCs w:val="20"/>
          <w:lang w:val="fr-FR"/>
        </w:rPr>
        <w:t xml:space="preserve"> dont </w:t>
      </w:r>
      <w:r w:rsidRPr="00F711FA">
        <w:rPr>
          <w:color w:val="000000"/>
          <w:sz w:val="20"/>
          <w:szCs w:val="20"/>
          <w:u w:val="single"/>
          <w:lang w:val="fr-FR"/>
        </w:rPr>
        <w:t xml:space="preserve">l’objectif est de </w:t>
      </w:r>
      <w:r w:rsidRPr="00F711FA">
        <w:rPr>
          <w:color w:val="000000"/>
          <w:sz w:val="20"/>
          <w:szCs w:val="20"/>
          <w:lang w:val="fr-FR"/>
        </w:rPr>
        <w:t xml:space="preserve"> vérifier la cohérence des composantes du projet et la stratégie de mise en œuvre et de les valider avec les diverses acteurs du programme FBSA. </w:t>
      </w:r>
    </w:p>
    <w:p w:rsidR="00204FD4" w:rsidRPr="00F711FA" w:rsidRDefault="00204FD4" w:rsidP="001E0A4E">
      <w:pPr>
        <w:numPr>
          <w:ilvl w:val="0"/>
          <w:numId w:val="12"/>
        </w:numPr>
        <w:spacing w:after="120"/>
        <w:rPr>
          <w:color w:val="000000"/>
          <w:sz w:val="20"/>
          <w:szCs w:val="20"/>
          <w:lang w:val="fr-FR"/>
        </w:rPr>
      </w:pPr>
      <w:r w:rsidRPr="00F711FA">
        <w:rPr>
          <w:color w:val="000000"/>
          <w:sz w:val="20"/>
          <w:szCs w:val="20"/>
          <w:u w:val="single"/>
          <w:lang w:val="fr-FR"/>
        </w:rPr>
        <w:t xml:space="preserve">Une réunion de synthèse avec le PNUD. Assortie d’un PV </w:t>
      </w:r>
      <w:r w:rsidRPr="00F711FA">
        <w:rPr>
          <w:color w:val="000000"/>
          <w:sz w:val="20"/>
          <w:szCs w:val="20"/>
          <w:lang w:val="fr-FR"/>
        </w:rPr>
        <w:t xml:space="preserve">qui fera partie du rapport final. </w:t>
      </w:r>
    </w:p>
    <w:p w:rsidR="00204FD4" w:rsidRPr="00F711FA" w:rsidRDefault="00204FD4" w:rsidP="00F711FA">
      <w:pPr>
        <w:spacing w:after="120"/>
        <w:rPr>
          <w:color w:val="000000"/>
          <w:sz w:val="20"/>
          <w:szCs w:val="20"/>
          <w:lang w:val="fr-FR"/>
        </w:rPr>
      </w:pPr>
      <w:r w:rsidRPr="00F711FA">
        <w:rPr>
          <w:i/>
          <w:color w:val="000000"/>
          <w:sz w:val="20"/>
          <w:szCs w:val="20"/>
          <w:u w:val="single"/>
          <w:lang w:val="fr-FR"/>
        </w:rPr>
        <w:t>Après la fin de la mission de terrain :</w:t>
      </w:r>
      <w:r w:rsidRPr="00F711FA">
        <w:rPr>
          <w:color w:val="000000"/>
          <w:sz w:val="20"/>
          <w:szCs w:val="20"/>
          <w:lang w:val="fr-FR"/>
        </w:rPr>
        <w:t xml:space="preserve"> </w:t>
      </w:r>
      <w:r w:rsidRPr="00F711FA">
        <w:rPr>
          <w:color w:val="000000"/>
          <w:sz w:val="20"/>
          <w:szCs w:val="20"/>
          <w:u w:val="single"/>
          <w:lang w:val="fr-FR"/>
        </w:rPr>
        <w:t>Briefing du bureau régional</w:t>
      </w:r>
      <w:r w:rsidRPr="00F711FA">
        <w:rPr>
          <w:color w:val="000000"/>
          <w:sz w:val="20"/>
          <w:szCs w:val="20"/>
          <w:lang w:val="fr-FR"/>
        </w:rPr>
        <w:t xml:space="preserve"> : </w:t>
      </w:r>
    </w:p>
    <w:p w:rsidR="00204FD4" w:rsidRPr="00F711FA" w:rsidRDefault="00204FD4" w:rsidP="00F711FA">
      <w:pPr>
        <w:spacing w:after="120"/>
        <w:rPr>
          <w:color w:val="000000"/>
          <w:sz w:val="20"/>
          <w:szCs w:val="20"/>
          <w:lang w:val="fr-FR"/>
        </w:rPr>
      </w:pPr>
      <w:r w:rsidRPr="00F711FA">
        <w:rPr>
          <w:i/>
          <w:color w:val="000000"/>
          <w:sz w:val="20"/>
          <w:szCs w:val="20"/>
          <w:u w:val="single"/>
          <w:lang w:val="fr-FR"/>
        </w:rPr>
        <w:t>10 jours après la fin de la mission de terrain :</w:t>
      </w:r>
      <w:r w:rsidRPr="00F711FA">
        <w:rPr>
          <w:color w:val="000000"/>
          <w:sz w:val="20"/>
          <w:szCs w:val="20"/>
          <w:lang w:val="fr-FR"/>
        </w:rPr>
        <w:t xml:space="preserve"> </w:t>
      </w:r>
      <w:r w:rsidRPr="00F711FA">
        <w:rPr>
          <w:color w:val="000000"/>
          <w:sz w:val="20"/>
          <w:szCs w:val="20"/>
          <w:u w:val="single"/>
          <w:lang w:val="fr-FR"/>
        </w:rPr>
        <w:t>Production du DTF</w:t>
      </w:r>
      <w:r w:rsidRPr="00F711FA">
        <w:rPr>
          <w:color w:val="000000"/>
          <w:sz w:val="20"/>
          <w:szCs w:val="20"/>
          <w:lang w:val="fr-FR"/>
        </w:rPr>
        <w:t xml:space="preserve"> : Le Consultant principal de la mission soume</w:t>
      </w:r>
      <w:r w:rsidRPr="00F711FA">
        <w:rPr>
          <w:color w:val="000000"/>
          <w:sz w:val="20"/>
          <w:szCs w:val="20"/>
          <w:lang w:val="fr-FR"/>
        </w:rPr>
        <w:t>t</w:t>
      </w:r>
      <w:r w:rsidRPr="00F711FA">
        <w:rPr>
          <w:color w:val="000000"/>
          <w:sz w:val="20"/>
          <w:szCs w:val="20"/>
          <w:lang w:val="fr-FR"/>
        </w:rPr>
        <w:t>tra une version du DTF et si possible une version préliminaire du document de projet sous format UNDG, sur le modèle de l’annexe 2 qui sera présenté au comité de projet UNCDF. Ce document ferra l’objet d’une revue par le Bureau régional de l’UNCDF à Dakar.</w:t>
      </w:r>
    </w:p>
    <w:p w:rsidR="00204FD4" w:rsidRPr="00F711FA" w:rsidRDefault="00204FD4" w:rsidP="00F711FA">
      <w:pPr>
        <w:spacing w:after="120"/>
        <w:rPr>
          <w:color w:val="000000"/>
          <w:sz w:val="20"/>
          <w:szCs w:val="20"/>
          <w:lang w:val="fr-FR"/>
        </w:rPr>
      </w:pPr>
      <w:r w:rsidRPr="00F711FA">
        <w:rPr>
          <w:i/>
          <w:color w:val="000000"/>
          <w:sz w:val="20"/>
          <w:szCs w:val="20"/>
          <w:u w:val="single"/>
          <w:lang w:val="fr-FR"/>
        </w:rPr>
        <w:t>15 jours après la réception des commentaires du Bureau régional :</w:t>
      </w:r>
      <w:r w:rsidRPr="00F711FA">
        <w:rPr>
          <w:color w:val="000000"/>
          <w:sz w:val="20"/>
          <w:szCs w:val="20"/>
          <w:lang w:val="fr-FR"/>
        </w:rPr>
        <w:t xml:space="preserve"> </w:t>
      </w:r>
      <w:r w:rsidRPr="00F711FA">
        <w:rPr>
          <w:color w:val="000000"/>
          <w:sz w:val="20"/>
          <w:szCs w:val="20"/>
          <w:u w:val="single"/>
          <w:lang w:val="fr-FR"/>
        </w:rPr>
        <w:t xml:space="preserve">Production du document de projet final (Version 1) </w:t>
      </w:r>
      <w:r w:rsidRPr="00F711FA">
        <w:rPr>
          <w:color w:val="000000"/>
          <w:sz w:val="20"/>
          <w:szCs w:val="20"/>
          <w:lang w:val="fr-FR"/>
        </w:rPr>
        <w:t xml:space="preserve">: Il sera soumis par le Consultant principal de la mission au BR de l’UNCDF à Dakar selon les dates convenues. Ce document ferra l’objet d’une revue par UNCDF en Comité d’approbation de projet. </w:t>
      </w:r>
    </w:p>
    <w:p w:rsidR="00204FD4" w:rsidRPr="00F711FA" w:rsidRDefault="00204FD4" w:rsidP="00F711FA">
      <w:pPr>
        <w:spacing w:after="120"/>
        <w:rPr>
          <w:color w:val="000000"/>
          <w:sz w:val="20"/>
          <w:szCs w:val="20"/>
          <w:lang w:val="fr-FR"/>
        </w:rPr>
      </w:pPr>
      <w:r w:rsidRPr="00F711FA">
        <w:rPr>
          <w:i/>
          <w:color w:val="000000"/>
          <w:sz w:val="20"/>
          <w:szCs w:val="20"/>
          <w:u w:val="single"/>
          <w:lang w:val="fr-FR"/>
        </w:rPr>
        <w:t xml:space="preserve">15 jours après la réception des commentaires du Comité d’approbation de projet </w:t>
      </w:r>
      <w:proofErr w:type="gramStart"/>
      <w:r w:rsidRPr="00F711FA">
        <w:rPr>
          <w:i/>
          <w:color w:val="000000"/>
          <w:sz w:val="20"/>
          <w:szCs w:val="20"/>
          <w:u w:val="single"/>
          <w:lang w:val="fr-FR"/>
        </w:rPr>
        <w:t>de UNCDF</w:t>
      </w:r>
      <w:proofErr w:type="gramEnd"/>
      <w:r w:rsidRPr="00F711FA">
        <w:rPr>
          <w:i/>
          <w:color w:val="000000"/>
          <w:sz w:val="20"/>
          <w:szCs w:val="20"/>
          <w:u w:val="single"/>
          <w:lang w:val="fr-FR"/>
        </w:rPr>
        <w:t> :</w:t>
      </w:r>
      <w:r w:rsidRPr="00F711FA">
        <w:rPr>
          <w:color w:val="000000"/>
          <w:sz w:val="20"/>
          <w:szCs w:val="20"/>
          <w:lang w:val="fr-FR"/>
        </w:rPr>
        <w:t xml:space="preserve"> Production du d</w:t>
      </w:r>
      <w:r w:rsidRPr="00F711FA">
        <w:rPr>
          <w:color w:val="000000"/>
          <w:sz w:val="20"/>
          <w:szCs w:val="20"/>
          <w:lang w:val="fr-FR"/>
        </w:rPr>
        <w:t>o</w:t>
      </w:r>
      <w:r w:rsidRPr="00F711FA">
        <w:rPr>
          <w:color w:val="000000"/>
          <w:sz w:val="20"/>
          <w:szCs w:val="20"/>
          <w:lang w:val="fr-FR"/>
        </w:rPr>
        <w:t>cument final (Version 2)</w:t>
      </w:r>
    </w:p>
    <w:p w:rsidR="00204FD4" w:rsidRPr="00F711FA" w:rsidRDefault="00204FD4" w:rsidP="00F711FA">
      <w:pPr>
        <w:spacing w:after="120"/>
        <w:rPr>
          <w:b/>
          <w:bCs/>
          <w:color w:val="000000"/>
          <w:sz w:val="20"/>
          <w:szCs w:val="20"/>
          <w:lang w:val="fr-FR"/>
        </w:rPr>
      </w:pPr>
      <w:r w:rsidRPr="00F711FA">
        <w:rPr>
          <w:b/>
          <w:bCs/>
          <w:color w:val="000000"/>
          <w:sz w:val="20"/>
          <w:szCs w:val="20"/>
          <w:lang w:val="fr-FR"/>
        </w:rPr>
        <w:t>V. Logistique :</w:t>
      </w:r>
    </w:p>
    <w:p w:rsidR="00204FD4" w:rsidRPr="00F711FA" w:rsidRDefault="00204FD4" w:rsidP="00F711FA">
      <w:pPr>
        <w:spacing w:after="120"/>
        <w:rPr>
          <w:color w:val="000000"/>
          <w:sz w:val="20"/>
          <w:szCs w:val="20"/>
          <w:lang w:val="fr-FR"/>
        </w:rPr>
      </w:pPr>
      <w:r w:rsidRPr="00F711FA">
        <w:rPr>
          <w:color w:val="000000"/>
          <w:sz w:val="20"/>
          <w:szCs w:val="20"/>
          <w:lang w:val="fr-FR"/>
        </w:rPr>
        <w:t>Sur le terrain et pendant toute la mission, les consultants travailleront avec l’appui logistique et administratif du bureau du PNUD et UNCDF. Des dispositions seront prises par le bureau du PNUD et UNCDF pour faciliter toutes les rencontres et les visites que les consultants souhaiteront effectuer.</w:t>
      </w:r>
    </w:p>
    <w:p w:rsidR="00204FD4" w:rsidRPr="00F711FA" w:rsidRDefault="00204FD4" w:rsidP="00F711FA">
      <w:pPr>
        <w:spacing w:after="120"/>
        <w:rPr>
          <w:color w:val="000000"/>
          <w:sz w:val="20"/>
          <w:szCs w:val="20"/>
          <w:lang w:val="fr-FR"/>
        </w:rPr>
      </w:pPr>
      <w:r w:rsidRPr="00F711FA">
        <w:rPr>
          <w:color w:val="000000"/>
          <w:sz w:val="20"/>
          <w:szCs w:val="20"/>
          <w:lang w:val="fr-FR"/>
        </w:rPr>
        <w:t>La mission sera libre de discuter avec les autorités compétentes de toutes les questions touchant à la formul</w:t>
      </w:r>
      <w:r w:rsidRPr="00F711FA">
        <w:rPr>
          <w:color w:val="000000"/>
          <w:sz w:val="20"/>
          <w:szCs w:val="20"/>
          <w:lang w:val="fr-FR"/>
        </w:rPr>
        <w:t>a</w:t>
      </w:r>
      <w:r w:rsidRPr="00F711FA">
        <w:rPr>
          <w:color w:val="000000"/>
          <w:sz w:val="20"/>
          <w:szCs w:val="20"/>
          <w:lang w:val="fr-FR"/>
        </w:rPr>
        <w:t xml:space="preserve">tion du nouveau projet. Les consultants ne seront pas habilités à prendre des engagements au nom </w:t>
      </w:r>
      <w:proofErr w:type="gramStart"/>
      <w:r w:rsidRPr="00F711FA">
        <w:rPr>
          <w:color w:val="000000"/>
          <w:sz w:val="20"/>
          <w:szCs w:val="20"/>
          <w:lang w:val="fr-FR"/>
        </w:rPr>
        <w:t>de UNCDF</w:t>
      </w:r>
      <w:proofErr w:type="gramEnd"/>
      <w:r w:rsidRPr="00F711FA">
        <w:rPr>
          <w:color w:val="000000"/>
          <w:sz w:val="20"/>
          <w:szCs w:val="20"/>
          <w:lang w:val="fr-FR"/>
        </w:rPr>
        <w:t xml:space="preserve"> et de ses partenaires.</w:t>
      </w:r>
    </w:p>
    <w:p w:rsidR="00204FD4" w:rsidRPr="00F711FA" w:rsidRDefault="00204FD4" w:rsidP="00F711FA">
      <w:pPr>
        <w:spacing w:after="120"/>
        <w:rPr>
          <w:color w:val="000000"/>
          <w:sz w:val="20"/>
          <w:szCs w:val="20"/>
          <w:lang w:val="fr-FR"/>
        </w:rPr>
      </w:pPr>
      <w:r w:rsidRPr="00F711FA">
        <w:rPr>
          <w:color w:val="000000"/>
          <w:sz w:val="20"/>
          <w:szCs w:val="20"/>
          <w:lang w:val="fr-FR"/>
        </w:rPr>
        <w:t>Le Bureau Régional de UNCDF à Dakar étant responsable de la supervision générale de la formulation, les co</w:t>
      </w:r>
      <w:r w:rsidRPr="00F711FA">
        <w:rPr>
          <w:color w:val="000000"/>
          <w:sz w:val="20"/>
          <w:szCs w:val="20"/>
          <w:lang w:val="fr-FR"/>
        </w:rPr>
        <w:t>n</w:t>
      </w:r>
      <w:r w:rsidRPr="00F711FA">
        <w:rPr>
          <w:color w:val="000000"/>
          <w:sz w:val="20"/>
          <w:szCs w:val="20"/>
          <w:lang w:val="fr-FR"/>
        </w:rPr>
        <w:t xml:space="preserve">sultants devront se référer au conseiller technique régional </w:t>
      </w:r>
      <w:proofErr w:type="gramStart"/>
      <w:r w:rsidRPr="00F711FA">
        <w:rPr>
          <w:color w:val="000000"/>
          <w:sz w:val="20"/>
          <w:szCs w:val="20"/>
          <w:lang w:val="fr-FR"/>
        </w:rPr>
        <w:t>de UNCDF</w:t>
      </w:r>
      <w:proofErr w:type="gramEnd"/>
      <w:r w:rsidRPr="00F711FA">
        <w:rPr>
          <w:color w:val="000000"/>
          <w:sz w:val="20"/>
          <w:szCs w:val="20"/>
          <w:lang w:val="fr-FR"/>
        </w:rPr>
        <w:t xml:space="preserve"> si un problème d’ordre contractuel, l</w:t>
      </w:r>
      <w:r w:rsidRPr="00F711FA">
        <w:rPr>
          <w:color w:val="000000"/>
          <w:sz w:val="20"/>
          <w:szCs w:val="20"/>
          <w:lang w:val="fr-FR"/>
        </w:rPr>
        <w:t>o</w:t>
      </w:r>
      <w:r w:rsidRPr="00F711FA">
        <w:rPr>
          <w:color w:val="000000"/>
          <w:sz w:val="20"/>
          <w:szCs w:val="20"/>
          <w:lang w:val="fr-FR"/>
        </w:rPr>
        <w:t xml:space="preserve">gistique ou méthodologique ne peut être résolu localement. </w:t>
      </w:r>
    </w:p>
    <w:p w:rsidR="00204FD4" w:rsidRPr="00F711FA" w:rsidRDefault="00204FD4" w:rsidP="00F711FA">
      <w:pPr>
        <w:spacing w:after="120"/>
        <w:rPr>
          <w:color w:val="000000"/>
          <w:sz w:val="20"/>
          <w:szCs w:val="20"/>
          <w:lang w:val="fr-FR"/>
        </w:rPr>
      </w:pPr>
      <w:r w:rsidRPr="00F711FA">
        <w:rPr>
          <w:color w:val="000000"/>
          <w:sz w:val="20"/>
          <w:szCs w:val="20"/>
          <w:lang w:val="fr-FR"/>
        </w:rPr>
        <w:t>Toute modification des présents termes de référence ne pourra être acceptée sans l’accord explicite et pré</w:t>
      </w:r>
      <w:r w:rsidRPr="00F711FA">
        <w:rPr>
          <w:color w:val="000000"/>
          <w:sz w:val="20"/>
          <w:szCs w:val="20"/>
          <w:lang w:val="fr-FR"/>
        </w:rPr>
        <w:t>a</w:t>
      </w:r>
      <w:r w:rsidRPr="00F711FA">
        <w:rPr>
          <w:color w:val="000000"/>
          <w:sz w:val="20"/>
          <w:szCs w:val="20"/>
          <w:lang w:val="fr-FR"/>
        </w:rPr>
        <w:t xml:space="preserve">lable de l’Unité de développement local </w:t>
      </w:r>
      <w:proofErr w:type="gramStart"/>
      <w:r w:rsidRPr="00F711FA">
        <w:rPr>
          <w:color w:val="000000"/>
          <w:sz w:val="20"/>
          <w:szCs w:val="20"/>
          <w:lang w:val="fr-FR"/>
        </w:rPr>
        <w:t>de UNCDF</w:t>
      </w:r>
      <w:proofErr w:type="gramEnd"/>
      <w:r w:rsidRPr="00F711FA">
        <w:rPr>
          <w:color w:val="000000"/>
          <w:sz w:val="20"/>
          <w:szCs w:val="20"/>
          <w:lang w:val="fr-FR"/>
        </w:rPr>
        <w:t xml:space="preserve"> à Dakar.</w:t>
      </w:r>
    </w:p>
    <w:p w:rsidR="00204FD4" w:rsidRPr="00F711FA" w:rsidRDefault="00204FD4" w:rsidP="00F711FA">
      <w:pPr>
        <w:spacing w:after="120"/>
        <w:rPr>
          <w:color w:val="000000"/>
          <w:sz w:val="20"/>
          <w:szCs w:val="20"/>
          <w:lang w:val="fr-FR"/>
        </w:rPr>
      </w:pPr>
      <w:r w:rsidRPr="00F711FA">
        <w:rPr>
          <w:color w:val="000000"/>
          <w:sz w:val="20"/>
          <w:szCs w:val="20"/>
          <w:lang w:val="fr-FR"/>
        </w:rPr>
        <w:t xml:space="preserve">La mission de formulation doit rendre compte des résultats de la mission à l’Unité de développement local de UNCDF à Dakar, au niveau du pays, au Représentant Résident du PNUD (en sa qualité de Représentant de UNCDF au Mali) et au chargé de programme UNCDF.  </w:t>
      </w:r>
    </w:p>
    <w:p w:rsidR="00204FD4" w:rsidRPr="00F711FA" w:rsidRDefault="00204FD4" w:rsidP="00F711FA">
      <w:pPr>
        <w:spacing w:after="120"/>
        <w:rPr>
          <w:b/>
          <w:bCs/>
          <w:color w:val="000000"/>
          <w:sz w:val="20"/>
          <w:szCs w:val="20"/>
          <w:lang w:val="fr-FR"/>
        </w:rPr>
      </w:pPr>
      <w:r w:rsidRPr="00F711FA">
        <w:rPr>
          <w:b/>
          <w:bCs/>
          <w:color w:val="000000"/>
          <w:sz w:val="20"/>
          <w:szCs w:val="20"/>
          <w:lang w:val="fr-FR"/>
        </w:rPr>
        <w:t xml:space="preserve">VI. </w:t>
      </w:r>
      <w:r w:rsidRPr="00F711FA">
        <w:rPr>
          <w:b/>
          <w:bCs/>
          <w:color w:val="000000"/>
          <w:sz w:val="20"/>
          <w:szCs w:val="20"/>
          <w:lang w:val="fr-FR"/>
        </w:rPr>
        <w:tab/>
        <w:t>Durée de la formulation</w:t>
      </w:r>
    </w:p>
    <w:p w:rsidR="00204FD4" w:rsidRPr="00F711FA" w:rsidRDefault="00204FD4" w:rsidP="00F711FA">
      <w:pPr>
        <w:spacing w:after="120"/>
        <w:rPr>
          <w:color w:val="000000"/>
          <w:sz w:val="20"/>
          <w:szCs w:val="20"/>
          <w:lang w:val="fr-FR"/>
        </w:rPr>
      </w:pPr>
      <w:r w:rsidRPr="00F711FA">
        <w:rPr>
          <w:color w:val="000000"/>
          <w:sz w:val="20"/>
          <w:szCs w:val="20"/>
          <w:lang w:val="fr-FR"/>
        </w:rPr>
        <w:t xml:space="preserve">La formulation du document de projet devrait débuter en cas d’accord du gouvernement burundais et du FBSA à partir du 10 septembre 2012 et contenu dans 40 jours calendaires sans excéder 2 mois à partir de la date de signature du contrat. La formulation comprendra une mission de terrain de 15 jours (à Bujumbura et dans les communes retenues). Sur la base des éléments recueillis lors de la mission, l’équipe de consultants formulera d’abord un DTF (Document Technique et Financier) qui sera </w:t>
      </w:r>
      <w:proofErr w:type="spellStart"/>
      <w:r w:rsidRPr="00F711FA">
        <w:rPr>
          <w:color w:val="000000"/>
          <w:sz w:val="20"/>
          <w:szCs w:val="20"/>
          <w:lang w:val="fr-FR"/>
        </w:rPr>
        <w:t>revisé</w:t>
      </w:r>
      <w:proofErr w:type="spellEnd"/>
      <w:r w:rsidRPr="00F711FA">
        <w:rPr>
          <w:color w:val="000000"/>
          <w:sz w:val="20"/>
          <w:szCs w:val="20"/>
          <w:lang w:val="fr-FR"/>
        </w:rPr>
        <w:t xml:space="preserve"> et soumis au FBSA dans </w:t>
      </w:r>
      <w:proofErr w:type="gramStart"/>
      <w:r w:rsidRPr="00F711FA">
        <w:rPr>
          <w:color w:val="000000"/>
          <w:sz w:val="20"/>
          <w:szCs w:val="20"/>
          <w:lang w:val="fr-FR"/>
        </w:rPr>
        <w:t>le</w:t>
      </w:r>
      <w:proofErr w:type="gramEnd"/>
      <w:r w:rsidRPr="00F711FA">
        <w:rPr>
          <w:color w:val="000000"/>
          <w:sz w:val="20"/>
          <w:szCs w:val="20"/>
          <w:lang w:val="fr-FR"/>
        </w:rPr>
        <w:t xml:space="preserve"> 15 jours qui su</w:t>
      </w:r>
      <w:r w:rsidRPr="00F711FA">
        <w:rPr>
          <w:color w:val="000000"/>
          <w:sz w:val="20"/>
          <w:szCs w:val="20"/>
          <w:lang w:val="fr-FR"/>
        </w:rPr>
        <w:t>i</w:t>
      </w:r>
      <w:r w:rsidRPr="00F711FA">
        <w:rPr>
          <w:color w:val="000000"/>
          <w:sz w:val="20"/>
          <w:szCs w:val="20"/>
          <w:lang w:val="fr-FR"/>
        </w:rPr>
        <w:t xml:space="preserve">vront la mission terrain. Un premier draft de document de projet sous format UNDG sera soumis à revue par le </w:t>
      </w:r>
      <w:r w:rsidRPr="00F711FA">
        <w:rPr>
          <w:color w:val="000000"/>
          <w:sz w:val="20"/>
          <w:szCs w:val="20"/>
          <w:lang w:val="fr-FR"/>
        </w:rPr>
        <w:lastRenderedPageBreak/>
        <w:t>bureau régional de UNCDF à Dakar, et plus spécifiquement par le conseiller technique régional 5 jours plus tard</w:t>
      </w:r>
      <w:proofErr w:type="gramStart"/>
      <w:r w:rsidRPr="00F711FA">
        <w:rPr>
          <w:color w:val="000000"/>
          <w:sz w:val="20"/>
          <w:szCs w:val="20"/>
          <w:lang w:val="fr-FR"/>
        </w:rPr>
        <w:t>..</w:t>
      </w:r>
      <w:proofErr w:type="gramEnd"/>
      <w:r w:rsidRPr="00F711FA">
        <w:rPr>
          <w:color w:val="000000"/>
          <w:sz w:val="20"/>
          <w:szCs w:val="20"/>
          <w:lang w:val="fr-FR"/>
        </w:rPr>
        <w:t xml:space="preserve"> La finalisation du document de projet sera faite par le consultant principal  après la réception du compte rendu du PAC (comité d’approbation des projets) </w:t>
      </w:r>
      <w:proofErr w:type="gramStart"/>
      <w:r w:rsidRPr="00F711FA">
        <w:rPr>
          <w:color w:val="000000"/>
          <w:sz w:val="20"/>
          <w:szCs w:val="20"/>
          <w:lang w:val="fr-FR"/>
        </w:rPr>
        <w:t>de UNCDF</w:t>
      </w:r>
      <w:proofErr w:type="gramEnd"/>
      <w:r w:rsidRPr="00F711FA">
        <w:rPr>
          <w:color w:val="000000"/>
          <w:sz w:val="20"/>
          <w:szCs w:val="20"/>
          <w:lang w:val="fr-FR"/>
        </w:rPr>
        <w:t xml:space="preserve"> à New York.</w:t>
      </w:r>
    </w:p>
    <w:p w:rsidR="00204FD4" w:rsidRPr="00F711FA" w:rsidRDefault="00204FD4" w:rsidP="00F711FA">
      <w:pPr>
        <w:spacing w:after="120"/>
        <w:rPr>
          <w:color w:val="000000"/>
          <w:sz w:val="20"/>
          <w:szCs w:val="20"/>
          <w:lang w:val="fr-FR"/>
        </w:rPr>
      </w:pPr>
      <w:r w:rsidRPr="00F711FA">
        <w:rPr>
          <w:color w:val="000000"/>
          <w:sz w:val="20"/>
          <w:szCs w:val="20"/>
          <w:lang w:val="fr-FR"/>
        </w:rPr>
        <w:t>Il est à noter qu’un atelier d’harmonisation et de mise en cohérence des composantes des acteurs en présence devrait se tenir à Bujumbura  et consistera à la présentation des différentes composantes du programme.  Cette mise en cohérence est particulièrement importante car c’est l’occasion pour l’UNCDF d’identifier dava</w:t>
      </w:r>
      <w:r w:rsidRPr="00F711FA">
        <w:rPr>
          <w:color w:val="000000"/>
          <w:sz w:val="20"/>
          <w:szCs w:val="20"/>
          <w:lang w:val="fr-FR"/>
        </w:rPr>
        <w:t>n</w:t>
      </w:r>
      <w:r w:rsidRPr="00F711FA">
        <w:rPr>
          <w:color w:val="000000"/>
          <w:sz w:val="20"/>
          <w:szCs w:val="20"/>
          <w:lang w:val="fr-FR"/>
        </w:rPr>
        <w:t>tage ses partenaires stratégiques pour la livraison des produits notamment ceux liés aux investissements stru</w:t>
      </w:r>
      <w:r w:rsidRPr="00F711FA">
        <w:rPr>
          <w:color w:val="000000"/>
          <w:sz w:val="20"/>
          <w:szCs w:val="20"/>
          <w:lang w:val="fr-FR"/>
        </w:rPr>
        <w:t>c</w:t>
      </w:r>
      <w:r w:rsidRPr="00F711FA">
        <w:rPr>
          <w:color w:val="000000"/>
          <w:sz w:val="20"/>
          <w:szCs w:val="20"/>
          <w:lang w:val="fr-FR"/>
        </w:rPr>
        <w:t xml:space="preserve">turants. </w:t>
      </w:r>
    </w:p>
    <w:p w:rsidR="00204FD4" w:rsidRPr="00F711FA" w:rsidRDefault="00204FD4" w:rsidP="00F711FA">
      <w:pPr>
        <w:spacing w:after="120"/>
        <w:rPr>
          <w:b/>
          <w:bCs/>
          <w:color w:val="000000"/>
          <w:sz w:val="20"/>
          <w:szCs w:val="20"/>
          <w:lang w:val="fr-FR"/>
        </w:rPr>
      </w:pPr>
      <w:r w:rsidRPr="00F711FA">
        <w:rPr>
          <w:b/>
          <w:bCs/>
          <w:color w:val="000000"/>
          <w:sz w:val="20"/>
          <w:szCs w:val="20"/>
          <w:lang w:val="fr-FR"/>
        </w:rPr>
        <w:t>VII.</w:t>
      </w:r>
      <w:r w:rsidRPr="00F711FA">
        <w:rPr>
          <w:b/>
          <w:bCs/>
          <w:color w:val="000000"/>
          <w:sz w:val="20"/>
          <w:szCs w:val="20"/>
          <w:lang w:val="fr-FR"/>
        </w:rPr>
        <w:tab/>
        <w:t>Liste de la documentation (non exhaustive)</w:t>
      </w:r>
    </w:p>
    <w:p w:rsidR="00204FD4" w:rsidRPr="00F711FA" w:rsidRDefault="00204FD4" w:rsidP="001E0A4E">
      <w:pPr>
        <w:numPr>
          <w:ilvl w:val="0"/>
          <w:numId w:val="21"/>
        </w:numPr>
        <w:overflowPunct w:val="0"/>
        <w:autoSpaceDE w:val="0"/>
        <w:autoSpaceDN w:val="0"/>
        <w:adjustRightInd w:val="0"/>
        <w:spacing w:after="80"/>
        <w:ind w:left="641" w:hanging="357"/>
        <w:textAlignment w:val="baseline"/>
        <w:rPr>
          <w:color w:val="000000"/>
          <w:sz w:val="20"/>
          <w:szCs w:val="20"/>
          <w:lang w:val="fr-FR"/>
        </w:rPr>
      </w:pPr>
      <w:r w:rsidRPr="00F711FA">
        <w:rPr>
          <w:color w:val="000000"/>
          <w:sz w:val="20"/>
          <w:szCs w:val="20"/>
          <w:lang w:val="fr-FR"/>
        </w:rPr>
        <w:t>Document conceptuel du programme multi-acteur</w:t>
      </w:r>
    </w:p>
    <w:p w:rsidR="00204FD4" w:rsidRPr="00F711FA" w:rsidRDefault="00204FD4" w:rsidP="001E0A4E">
      <w:pPr>
        <w:numPr>
          <w:ilvl w:val="0"/>
          <w:numId w:val="21"/>
        </w:numPr>
        <w:overflowPunct w:val="0"/>
        <w:autoSpaceDE w:val="0"/>
        <w:autoSpaceDN w:val="0"/>
        <w:adjustRightInd w:val="0"/>
        <w:spacing w:after="80"/>
        <w:ind w:left="641" w:hanging="357"/>
        <w:textAlignment w:val="baseline"/>
        <w:rPr>
          <w:color w:val="000000"/>
          <w:sz w:val="20"/>
          <w:szCs w:val="20"/>
          <w:lang w:val="fr-FR"/>
        </w:rPr>
      </w:pPr>
      <w:r w:rsidRPr="00F711FA">
        <w:rPr>
          <w:color w:val="000000"/>
          <w:sz w:val="20"/>
          <w:szCs w:val="20"/>
          <w:lang w:val="fr-FR"/>
        </w:rPr>
        <w:t xml:space="preserve">Lettre d’intention </w:t>
      </w:r>
      <w:proofErr w:type="gramStart"/>
      <w:r w:rsidRPr="00F711FA">
        <w:rPr>
          <w:color w:val="000000"/>
          <w:sz w:val="20"/>
          <w:szCs w:val="20"/>
          <w:lang w:val="fr-FR"/>
        </w:rPr>
        <w:t>de UNCDF</w:t>
      </w:r>
      <w:proofErr w:type="gramEnd"/>
      <w:r w:rsidRPr="00F711FA">
        <w:rPr>
          <w:color w:val="000000"/>
          <w:sz w:val="20"/>
          <w:szCs w:val="20"/>
          <w:lang w:val="fr-FR"/>
        </w:rPr>
        <w:t xml:space="preserve"> présentée au FBSA</w:t>
      </w:r>
    </w:p>
    <w:p w:rsidR="00204FD4" w:rsidRPr="00F711FA" w:rsidRDefault="00204FD4" w:rsidP="001E0A4E">
      <w:pPr>
        <w:numPr>
          <w:ilvl w:val="0"/>
          <w:numId w:val="21"/>
        </w:numPr>
        <w:spacing w:after="80"/>
        <w:ind w:left="641" w:hanging="357"/>
        <w:jc w:val="left"/>
        <w:rPr>
          <w:sz w:val="20"/>
          <w:szCs w:val="20"/>
          <w:lang w:val="fr-FR"/>
        </w:rPr>
      </w:pPr>
      <w:r w:rsidRPr="00F711FA">
        <w:rPr>
          <w:sz w:val="20"/>
          <w:szCs w:val="20"/>
          <w:lang w:val="fr-FR"/>
        </w:rPr>
        <w:t xml:space="preserve">Déterminants de l’insécurité alimentaire dans huit communes de la région naturelle du Moso, </w:t>
      </w:r>
      <w:r w:rsidRPr="00F711FA">
        <w:rPr>
          <w:bCs/>
          <w:sz w:val="20"/>
          <w:szCs w:val="20"/>
          <w:lang w:val="fr-FR"/>
        </w:rPr>
        <w:t xml:space="preserve"> Vol. 1&amp;2. </w:t>
      </w:r>
      <w:r w:rsidRPr="00F711FA">
        <w:rPr>
          <w:i/>
          <w:sz w:val="20"/>
          <w:szCs w:val="20"/>
          <w:lang w:val="fr-FR"/>
        </w:rPr>
        <w:t>SHER</w:t>
      </w:r>
      <w:r w:rsidRPr="00F711FA">
        <w:rPr>
          <w:sz w:val="20"/>
          <w:szCs w:val="20"/>
          <w:lang w:val="fr-FR"/>
        </w:rPr>
        <w:t xml:space="preserve"> Ingénieurs-Conseils sa. </w:t>
      </w:r>
      <w:r w:rsidRPr="00F711FA">
        <w:rPr>
          <w:bCs/>
          <w:sz w:val="20"/>
          <w:szCs w:val="20"/>
          <w:lang w:val="fr-FR"/>
        </w:rPr>
        <w:t>Mai 2012</w:t>
      </w:r>
    </w:p>
    <w:p w:rsidR="00204FD4" w:rsidRPr="00F711FA" w:rsidRDefault="00204FD4" w:rsidP="001E0A4E">
      <w:pPr>
        <w:numPr>
          <w:ilvl w:val="0"/>
          <w:numId w:val="21"/>
        </w:numPr>
        <w:overflowPunct w:val="0"/>
        <w:autoSpaceDE w:val="0"/>
        <w:autoSpaceDN w:val="0"/>
        <w:adjustRightInd w:val="0"/>
        <w:spacing w:after="80"/>
        <w:ind w:left="641" w:hanging="357"/>
        <w:textAlignment w:val="baseline"/>
        <w:rPr>
          <w:color w:val="000000"/>
          <w:sz w:val="20"/>
          <w:szCs w:val="20"/>
          <w:lang w:val="fr-FR"/>
        </w:rPr>
      </w:pPr>
      <w:r w:rsidRPr="00F711FA">
        <w:rPr>
          <w:color w:val="000000"/>
          <w:sz w:val="20"/>
          <w:szCs w:val="20"/>
          <w:lang w:val="fr-FR"/>
        </w:rPr>
        <w:t>Note stratégique du FBSA</w:t>
      </w:r>
    </w:p>
    <w:p w:rsidR="00204FD4" w:rsidRPr="00F711FA" w:rsidRDefault="00204FD4" w:rsidP="001E0A4E">
      <w:pPr>
        <w:pStyle w:val="Paragraphedeliste"/>
        <w:numPr>
          <w:ilvl w:val="0"/>
          <w:numId w:val="21"/>
        </w:numPr>
        <w:spacing w:before="0" w:after="80"/>
        <w:ind w:left="641" w:hanging="357"/>
        <w:contextualSpacing w:val="0"/>
        <w:rPr>
          <w:sz w:val="20"/>
          <w:lang w:val="fr-FR"/>
        </w:rPr>
      </w:pPr>
      <w:r w:rsidRPr="00F711FA">
        <w:rPr>
          <w:sz w:val="20"/>
          <w:lang w:val="fr-FR"/>
        </w:rPr>
        <w:t>Stratégie agricole nationale (SAN) du Burundi</w:t>
      </w:r>
    </w:p>
    <w:p w:rsidR="00204FD4" w:rsidRPr="00F711FA" w:rsidRDefault="00204FD4" w:rsidP="001E0A4E">
      <w:pPr>
        <w:pStyle w:val="Paragraphedeliste"/>
        <w:numPr>
          <w:ilvl w:val="0"/>
          <w:numId w:val="21"/>
        </w:numPr>
        <w:spacing w:before="0" w:after="80"/>
        <w:ind w:left="641" w:hanging="357"/>
        <w:contextualSpacing w:val="0"/>
        <w:rPr>
          <w:sz w:val="20"/>
          <w:lang w:val="fr-FR"/>
        </w:rPr>
      </w:pPr>
      <w:r w:rsidRPr="00F711FA">
        <w:rPr>
          <w:sz w:val="20"/>
          <w:lang w:val="fr-FR"/>
        </w:rPr>
        <w:t>Programme national de sécurité alimentaire (PNSA) 2009-2015du Burundi</w:t>
      </w:r>
    </w:p>
    <w:p w:rsidR="00204FD4" w:rsidRPr="00F711FA" w:rsidRDefault="00204FD4" w:rsidP="001E0A4E">
      <w:pPr>
        <w:pStyle w:val="Paragraphedeliste"/>
        <w:numPr>
          <w:ilvl w:val="0"/>
          <w:numId w:val="21"/>
        </w:numPr>
        <w:spacing w:before="0" w:after="80"/>
        <w:ind w:left="641" w:hanging="357"/>
        <w:contextualSpacing w:val="0"/>
        <w:rPr>
          <w:sz w:val="20"/>
          <w:lang w:val="fr-FR"/>
        </w:rPr>
      </w:pPr>
      <w:r w:rsidRPr="00F711FA">
        <w:rPr>
          <w:sz w:val="20"/>
          <w:lang w:val="fr-FR"/>
        </w:rPr>
        <w:t xml:space="preserve">Plan National d’Investissement Agricole (PNIA) 2012-2017 du Burundi </w:t>
      </w:r>
    </w:p>
    <w:p w:rsidR="00204FD4" w:rsidRPr="00F711FA" w:rsidRDefault="00204FD4" w:rsidP="001E0A4E">
      <w:pPr>
        <w:pStyle w:val="Paragraphedeliste"/>
        <w:numPr>
          <w:ilvl w:val="0"/>
          <w:numId w:val="21"/>
        </w:numPr>
        <w:spacing w:before="0" w:after="80"/>
        <w:ind w:left="641" w:hanging="357"/>
        <w:contextualSpacing w:val="0"/>
        <w:rPr>
          <w:sz w:val="20"/>
          <w:lang w:val="fr-FR"/>
        </w:rPr>
      </w:pPr>
      <w:r w:rsidRPr="00F711FA">
        <w:rPr>
          <w:sz w:val="20"/>
          <w:lang w:val="fr-FR"/>
        </w:rPr>
        <w:t xml:space="preserve">CSLP2 du Burundi </w:t>
      </w:r>
    </w:p>
    <w:p w:rsidR="00204FD4" w:rsidRPr="00F711FA" w:rsidRDefault="00204FD4" w:rsidP="001E0A4E">
      <w:pPr>
        <w:pStyle w:val="Paragraphedeliste"/>
        <w:numPr>
          <w:ilvl w:val="0"/>
          <w:numId w:val="21"/>
        </w:numPr>
        <w:spacing w:before="0" w:after="80"/>
        <w:ind w:left="641" w:hanging="357"/>
        <w:contextualSpacing w:val="0"/>
        <w:rPr>
          <w:sz w:val="20"/>
          <w:lang w:val="fr-FR"/>
        </w:rPr>
      </w:pPr>
      <w:r w:rsidRPr="00F711FA">
        <w:rPr>
          <w:sz w:val="20"/>
          <w:lang w:val="fr-FR"/>
        </w:rPr>
        <w:t xml:space="preserve">Stratégie Nationale des Ressources en Eau du Burundi </w:t>
      </w:r>
    </w:p>
    <w:p w:rsidR="00204FD4" w:rsidRPr="00F711FA" w:rsidRDefault="00204FD4" w:rsidP="001E0A4E">
      <w:pPr>
        <w:pStyle w:val="Paragraphedeliste"/>
        <w:numPr>
          <w:ilvl w:val="0"/>
          <w:numId w:val="21"/>
        </w:numPr>
        <w:spacing w:before="0" w:after="80"/>
        <w:ind w:left="641" w:hanging="357"/>
        <w:contextualSpacing w:val="0"/>
        <w:rPr>
          <w:sz w:val="20"/>
          <w:lang w:val="fr-FR"/>
        </w:rPr>
      </w:pPr>
      <w:r w:rsidRPr="00F711FA">
        <w:rPr>
          <w:sz w:val="20"/>
          <w:lang w:val="fr-FR"/>
        </w:rPr>
        <w:t xml:space="preserve">Les documents du FONIC (Fonds National d’Investissements des Communes), </w:t>
      </w:r>
    </w:p>
    <w:p w:rsidR="00204FD4" w:rsidRPr="00F711FA" w:rsidRDefault="00204FD4" w:rsidP="001E0A4E">
      <w:pPr>
        <w:pStyle w:val="Paragraphedeliste"/>
        <w:numPr>
          <w:ilvl w:val="0"/>
          <w:numId w:val="21"/>
        </w:numPr>
        <w:spacing w:before="0" w:after="80"/>
        <w:ind w:left="641" w:hanging="357"/>
        <w:contextualSpacing w:val="0"/>
        <w:rPr>
          <w:sz w:val="20"/>
          <w:lang w:val="fr-FR"/>
        </w:rPr>
      </w:pPr>
      <w:r w:rsidRPr="00F711FA">
        <w:rPr>
          <w:sz w:val="20"/>
          <w:lang w:val="fr-FR"/>
        </w:rPr>
        <w:t xml:space="preserve">Manuel de Procédures Administratives et Financières Communale, </w:t>
      </w:r>
    </w:p>
    <w:p w:rsidR="00204FD4" w:rsidRPr="00F711FA" w:rsidRDefault="00204FD4" w:rsidP="001E0A4E">
      <w:pPr>
        <w:pStyle w:val="Paragraphedeliste"/>
        <w:numPr>
          <w:ilvl w:val="0"/>
          <w:numId w:val="21"/>
        </w:numPr>
        <w:spacing w:before="0" w:after="80"/>
        <w:ind w:left="641" w:hanging="357"/>
        <w:contextualSpacing w:val="0"/>
        <w:rPr>
          <w:sz w:val="20"/>
          <w:lang w:val="fr-FR"/>
        </w:rPr>
      </w:pPr>
      <w:r w:rsidRPr="00F711FA">
        <w:rPr>
          <w:sz w:val="20"/>
          <w:lang w:val="fr-FR"/>
        </w:rPr>
        <w:t xml:space="preserve">Guide Pratique de Mobilisation de Ressources Financières Communales, </w:t>
      </w:r>
    </w:p>
    <w:p w:rsidR="00204FD4" w:rsidRPr="00F711FA" w:rsidRDefault="00204FD4" w:rsidP="001E0A4E">
      <w:pPr>
        <w:pStyle w:val="Paragraphedeliste"/>
        <w:numPr>
          <w:ilvl w:val="0"/>
          <w:numId w:val="21"/>
        </w:numPr>
        <w:spacing w:before="0" w:after="80"/>
        <w:ind w:left="641" w:hanging="357"/>
        <w:contextualSpacing w:val="0"/>
        <w:rPr>
          <w:sz w:val="20"/>
          <w:lang w:val="fr-FR"/>
        </w:rPr>
      </w:pPr>
      <w:r w:rsidRPr="00F711FA">
        <w:rPr>
          <w:sz w:val="20"/>
          <w:lang w:val="fr-FR"/>
        </w:rPr>
        <w:t xml:space="preserve">Guide Pratique du Contrôle de tutelle des Actes Communaux </w:t>
      </w:r>
    </w:p>
    <w:p w:rsidR="00204FD4" w:rsidRPr="00F711FA" w:rsidRDefault="00204FD4" w:rsidP="001E0A4E">
      <w:pPr>
        <w:pStyle w:val="Paragraphedeliste"/>
        <w:numPr>
          <w:ilvl w:val="0"/>
          <w:numId w:val="21"/>
        </w:numPr>
        <w:spacing w:before="0" w:after="80"/>
        <w:ind w:left="641" w:hanging="357"/>
        <w:contextualSpacing w:val="0"/>
        <w:rPr>
          <w:sz w:val="20"/>
          <w:lang w:val="fr-FR"/>
        </w:rPr>
      </w:pPr>
      <w:r w:rsidRPr="00F711FA">
        <w:rPr>
          <w:sz w:val="20"/>
          <w:lang w:val="fr-FR"/>
        </w:rPr>
        <w:t xml:space="preserve">SAFIC </w:t>
      </w:r>
      <w:proofErr w:type="gramStart"/>
      <w:r w:rsidRPr="00F711FA">
        <w:rPr>
          <w:sz w:val="20"/>
          <w:lang w:val="fr-FR"/>
        </w:rPr>
        <w:t>( Système</w:t>
      </w:r>
      <w:proofErr w:type="gramEnd"/>
      <w:r w:rsidRPr="00F711FA">
        <w:rPr>
          <w:sz w:val="20"/>
          <w:lang w:val="fr-FR"/>
        </w:rPr>
        <w:t xml:space="preserve"> d'Analyse Financière et Institutionnelle des Collectivités)</w:t>
      </w:r>
    </w:p>
    <w:p w:rsidR="00204FD4" w:rsidRPr="00F711FA" w:rsidRDefault="00204FD4" w:rsidP="001E0A4E">
      <w:pPr>
        <w:pStyle w:val="Paragraphedeliste"/>
        <w:numPr>
          <w:ilvl w:val="0"/>
          <w:numId w:val="21"/>
        </w:numPr>
        <w:spacing w:before="0" w:after="80"/>
        <w:ind w:left="641" w:hanging="357"/>
        <w:contextualSpacing w:val="0"/>
        <w:rPr>
          <w:sz w:val="20"/>
          <w:lang w:val="fr-FR"/>
        </w:rPr>
      </w:pPr>
      <w:r w:rsidRPr="00F711FA">
        <w:rPr>
          <w:color w:val="000000"/>
          <w:sz w:val="20"/>
          <w:lang w:val="fr-FR"/>
        </w:rPr>
        <w:t xml:space="preserve">Document de Stratégie Genre </w:t>
      </w:r>
      <w:proofErr w:type="gramStart"/>
      <w:r w:rsidRPr="00F711FA">
        <w:rPr>
          <w:color w:val="000000"/>
          <w:sz w:val="20"/>
          <w:lang w:val="fr-FR"/>
        </w:rPr>
        <w:t>de UNCDF</w:t>
      </w:r>
      <w:proofErr w:type="gramEnd"/>
    </w:p>
    <w:p w:rsidR="00204FD4" w:rsidRPr="00F711FA" w:rsidRDefault="00204FD4" w:rsidP="001E0A4E">
      <w:pPr>
        <w:pStyle w:val="Paragraphedeliste"/>
        <w:numPr>
          <w:ilvl w:val="0"/>
          <w:numId w:val="21"/>
        </w:numPr>
        <w:spacing w:before="0" w:after="80"/>
        <w:ind w:left="641" w:hanging="357"/>
        <w:contextualSpacing w:val="0"/>
        <w:rPr>
          <w:sz w:val="20"/>
          <w:lang w:val="fr-FR"/>
        </w:rPr>
      </w:pPr>
      <w:r w:rsidRPr="00F711FA">
        <w:rPr>
          <w:sz w:val="20"/>
          <w:lang w:val="fr-FR"/>
        </w:rPr>
        <w:t xml:space="preserve">Le </w:t>
      </w:r>
      <w:proofErr w:type="spellStart"/>
      <w:r w:rsidRPr="00F711FA">
        <w:rPr>
          <w:sz w:val="20"/>
          <w:lang w:val="fr-FR"/>
        </w:rPr>
        <w:t>prodoc</w:t>
      </w:r>
      <w:proofErr w:type="spellEnd"/>
      <w:r w:rsidRPr="00F711FA">
        <w:rPr>
          <w:sz w:val="20"/>
          <w:lang w:val="fr-FR"/>
        </w:rPr>
        <w:t xml:space="preserve"> du GELD (</w:t>
      </w:r>
      <w:proofErr w:type="spellStart"/>
      <w:r w:rsidRPr="00F711FA">
        <w:rPr>
          <w:sz w:val="20"/>
          <w:lang w:val="fr-FR"/>
        </w:rPr>
        <w:t>Gender</w:t>
      </w:r>
      <w:proofErr w:type="spellEnd"/>
      <w:r w:rsidRPr="00F711FA">
        <w:rPr>
          <w:sz w:val="20"/>
          <w:lang w:val="fr-FR"/>
        </w:rPr>
        <w:t xml:space="preserve"> Equitable Local </w:t>
      </w:r>
      <w:proofErr w:type="spellStart"/>
      <w:r w:rsidRPr="00F711FA">
        <w:rPr>
          <w:sz w:val="20"/>
          <w:lang w:val="fr-FR"/>
        </w:rPr>
        <w:t>Development</w:t>
      </w:r>
      <w:proofErr w:type="spellEnd"/>
      <w:r w:rsidRPr="00F711FA">
        <w:rPr>
          <w:sz w:val="20"/>
          <w:lang w:val="fr-FR"/>
        </w:rPr>
        <w:t xml:space="preserve">). </w:t>
      </w:r>
    </w:p>
    <w:p w:rsidR="00204FD4" w:rsidRPr="00F711FA" w:rsidRDefault="00204FD4" w:rsidP="001E0A4E">
      <w:pPr>
        <w:pStyle w:val="Paragraphedeliste"/>
        <w:numPr>
          <w:ilvl w:val="0"/>
          <w:numId w:val="21"/>
        </w:numPr>
        <w:spacing w:before="0" w:after="80"/>
        <w:ind w:left="641" w:hanging="357"/>
        <w:contextualSpacing w:val="0"/>
        <w:rPr>
          <w:sz w:val="20"/>
          <w:lang w:val="fr-FR"/>
        </w:rPr>
      </w:pPr>
      <w:r w:rsidRPr="00F711FA">
        <w:rPr>
          <w:sz w:val="20"/>
          <w:lang w:val="fr-FR"/>
        </w:rPr>
        <w:t>Rapport de capitalisation et d’études du projet UNCDF/PADRC-Rutana.</w:t>
      </w:r>
    </w:p>
    <w:p w:rsidR="00204FD4" w:rsidRPr="00F711FA" w:rsidRDefault="00204FD4" w:rsidP="001E0A4E">
      <w:pPr>
        <w:pStyle w:val="Paragraphedeliste"/>
        <w:numPr>
          <w:ilvl w:val="0"/>
          <w:numId w:val="21"/>
        </w:numPr>
        <w:spacing w:before="0" w:after="80"/>
        <w:ind w:left="641" w:hanging="357"/>
        <w:contextualSpacing w:val="0"/>
        <w:rPr>
          <w:sz w:val="20"/>
          <w:lang w:val="fr-FR"/>
        </w:rPr>
      </w:pPr>
      <w:r w:rsidRPr="00F711FA">
        <w:rPr>
          <w:sz w:val="20"/>
          <w:lang w:val="fr-FR"/>
        </w:rPr>
        <w:t>Rapport final du projet UNCDF/PADRC-Rutana.</w:t>
      </w:r>
    </w:p>
    <w:p w:rsidR="00204FD4" w:rsidRPr="00F711FA" w:rsidRDefault="00204FD4" w:rsidP="001E0A4E">
      <w:pPr>
        <w:pStyle w:val="Paragraphedeliste"/>
        <w:numPr>
          <w:ilvl w:val="0"/>
          <w:numId w:val="21"/>
        </w:numPr>
        <w:spacing w:before="0" w:after="80"/>
        <w:ind w:left="641" w:hanging="357"/>
        <w:contextualSpacing w:val="0"/>
        <w:rPr>
          <w:sz w:val="20"/>
          <w:lang w:val="fr-FR"/>
        </w:rPr>
      </w:pPr>
      <w:r w:rsidRPr="00F711FA">
        <w:rPr>
          <w:sz w:val="20"/>
          <w:lang w:val="fr-FR"/>
        </w:rPr>
        <w:t xml:space="preserve">PCDC des communes de </w:t>
      </w:r>
      <w:r w:rsidRPr="00F711FA">
        <w:rPr>
          <w:b/>
          <w:sz w:val="20"/>
          <w:lang w:val="fr-FR"/>
        </w:rPr>
        <w:t>Cendajuru-Gisuru-Kinyinya</w:t>
      </w:r>
    </w:p>
    <w:p w:rsidR="00204FD4" w:rsidRPr="00F711FA" w:rsidRDefault="00204FD4" w:rsidP="001E0A4E">
      <w:pPr>
        <w:pStyle w:val="Paragraphedeliste"/>
        <w:numPr>
          <w:ilvl w:val="0"/>
          <w:numId w:val="21"/>
        </w:numPr>
        <w:spacing w:before="0" w:after="120"/>
        <w:rPr>
          <w:sz w:val="20"/>
          <w:lang w:val="fr-FR"/>
        </w:rPr>
      </w:pPr>
      <w:r w:rsidRPr="00F711FA">
        <w:rPr>
          <w:sz w:val="20"/>
          <w:lang w:val="fr-FR"/>
        </w:rPr>
        <w:t>Plan d’Affaire UNCDF 2010-13</w:t>
      </w:r>
    </w:p>
    <w:p w:rsidR="009648C5" w:rsidRDefault="009648C5" w:rsidP="00F711FA">
      <w:pPr>
        <w:pBdr>
          <w:bottom w:val="single" w:sz="4" w:space="1" w:color="auto"/>
        </w:pBdr>
        <w:spacing w:after="120"/>
        <w:jc w:val="center"/>
        <w:rPr>
          <w:b/>
          <w:bCs/>
          <w:color w:val="000000"/>
          <w:sz w:val="20"/>
          <w:szCs w:val="20"/>
          <w:lang w:val="fr-FR"/>
        </w:rPr>
      </w:pPr>
    </w:p>
    <w:p w:rsidR="009648C5" w:rsidRDefault="009648C5">
      <w:pPr>
        <w:spacing w:after="0"/>
        <w:jc w:val="left"/>
        <w:rPr>
          <w:b/>
          <w:bCs/>
          <w:color w:val="000000"/>
          <w:sz w:val="20"/>
          <w:szCs w:val="20"/>
          <w:lang w:val="fr-FR"/>
        </w:rPr>
      </w:pPr>
      <w:r>
        <w:rPr>
          <w:b/>
          <w:bCs/>
          <w:color w:val="000000"/>
          <w:sz w:val="20"/>
          <w:szCs w:val="20"/>
          <w:lang w:val="fr-FR"/>
        </w:rPr>
        <w:br w:type="page"/>
      </w:r>
    </w:p>
    <w:p w:rsidR="00204FD4" w:rsidRPr="00F711FA" w:rsidRDefault="00204FD4" w:rsidP="00F711FA">
      <w:pPr>
        <w:pBdr>
          <w:bottom w:val="single" w:sz="4" w:space="1" w:color="auto"/>
        </w:pBdr>
        <w:spacing w:after="120"/>
        <w:jc w:val="center"/>
        <w:rPr>
          <w:b/>
          <w:bCs/>
          <w:color w:val="000000"/>
          <w:sz w:val="20"/>
          <w:szCs w:val="20"/>
          <w:lang w:val="fr-FR"/>
        </w:rPr>
      </w:pPr>
      <w:r w:rsidRPr="00F711FA">
        <w:rPr>
          <w:b/>
          <w:bCs/>
          <w:color w:val="000000"/>
          <w:sz w:val="20"/>
          <w:szCs w:val="20"/>
          <w:lang w:val="fr-FR"/>
        </w:rPr>
        <w:lastRenderedPageBreak/>
        <w:t>Canevas rédaction du DTF pour le FBSA</w:t>
      </w:r>
    </w:p>
    <w:p w:rsidR="00204FD4" w:rsidRPr="00F711FA" w:rsidRDefault="00204FD4" w:rsidP="00F711FA">
      <w:pPr>
        <w:spacing w:after="120"/>
        <w:rPr>
          <w:b/>
          <w:sz w:val="20"/>
          <w:szCs w:val="20"/>
          <w:lang w:val="fr-FR"/>
        </w:rPr>
      </w:pPr>
      <w:r w:rsidRPr="00F711FA">
        <w:rPr>
          <w:b/>
          <w:sz w:val="20"/>
          <w:szCs w:val="20"/>
          <w:lang w:val="fr-FR"/>
        </w:rPr>
        <w:t>2</w:t>
      </w:r>
      <w:r w:rsidRPr="00F711FA">
        <w:rPr>
          <w:b/>
          <w:sz w:val="20"/>
          <w:szCs w:val="20"/>
          <w:vertAlign w:val="superscript"/>
          <w:lang w:val="fr-FR"/>
        </w:rPr>
        <w:t>ème</w:t>
      </w:r>
      <w:r w:rsidRPr="00F711FA">
        <w:rPr>
          <w:b/>
          <w:sz w:val="20"/>
          <w:szCs w:val="20"/>
          <w:lang w:val="fr-FR"/>
        </w:rPr>
        <w:t xml:space="preserve"> partie : Présentation du projet sud constituant une des composantes du programme.</w:t>
      </w:r>
    </w:p>
    <w:p w:rsidR="00204FD4" w:rsidRPr="00F711FA" w:rsidRDefault="00204FD4" w:rsidP="00762D5B">
      <w:pPr>
        <w:spacing w:after="80"/>
        <w:rPr>
          <w:sz w:val="20"/>
          <w:szCs w:val="20"/>
          <w:lang w:val="fr-FR"/>
        </w:rPr>
      </w:pPr>
      <w:r w:rsidRPr="00F711FA">
        <w:rPr>
          <w:sz w:val="20"/>
          <w:szCs w:val="20"/>
          <w:lang w:val="fr-FR"/>
        </w:rPr>
        <w:t>Le dossier technique et financier comprend :</w:t>
      </w:r>
    </w:p>
    <w:p w:rsidR="00204FD4" w:rsidRPr="00F711FA" w:rsidRDefault="00204FD4" w:rsidP="001E0A4E">
      <w:pPr>
        <w:numPr>
          <w:ilvl w:val="0"/>
          <w:numId w:val="24"/>
        </w:numPr>
        <w:tabs>
          <w:tab w:val="clear" w:pos="1080"/>
          <w:tab w:val="num" w:pos="360"/>
        </w:tabs>
        <w:spacing w:after="80"/>
        <w:jc w:val="left"/>
        <w:rPr>
          <w:sz w:val="20"/>
          <w:szCs w:val="20"/>
          <w:lang w:val="fr-FR"/>
        </w:rPr>
      </w:pPr>
      <w:r w:rsidRPr="00F711FA">
        <w:rPr>
          <w:sz w:val="20"/>
          <w:szCs w:val="20"/>
          <w:lang w:val="fr-FR"/>
        </w:rPr>
        <w:t>Table des matières ;</w:t>
      </w:r>
    </w:p>
    <w:p w:rsidR="00204FD4" w:rsidRPr="00F711FA" w:rsidRDefault="00204FD4" w:rsidP="001E0A4E">
      <w:pPr>
        <w:numPr>
          <w:ilvl w:val="0"/>
          <w:numId w:val="24"/>
        </w:numPr>
        <w:tabs>
          <w:tab w:val="clear" w:pos="1080"/>
          <w:tab w:val="num" w:pos="360"/>
        </w:tabs>
        <w:spacing w:after="120"/>
        <w:jc w:val="left"/>
        <w:rPr>
          <w:sz w:val="20"/>
          <w:szCs w:val="20"/>
          <w:lang w:val="fr-FR"/>
        </w:rPr>
      </w:pPr>
      <w:r w:rsidRPr="00F711FA">
        <w:rPr>
          <w:sz w:val="20"/>
          <w:szCs w:val="20"/>
          <w:lang w:val="fr-FR"/>
        </w:rPr>
        <w:t>Liste des abréviations.</w:t>
      </w:r>
    </w:p>
    <w:p w:rsidR="00204FD4" w:rsidRPr="00F711FA" w:rsidRDefault="00204FD4" w:rsidP="00F711FA">
      <w:pPr>
        <w:spacing w:after="120"/>
        <w:rPr>
          <w:sz w:val="20"/>
          <w:szCs w:val="20"/>
          <w:lang w:val="fr-FR"/>
        </w:rPr>
      </w:pPr>
      <w:r w:rsidRPr="00F711FA">
        <w:rPr>
          <w:sz w:val="20"/>
          <w:szCs w:val="20"/>
          <w:lang w:val="fr-FR"/>
        </w:rPr>
        <w:t xml:space="preserve">CHAPITRE I : </w:t>
      </w:r>
      <w:r w:rsidRPr="00F711FA">
        <w:rPr>
          <w:sz w:val="20"/>
          <w:szCs w:val="20"/>
          <w:u w:val="single"/>
          <w:lang w:val="fr-FR"/>
        </w:rPr>
        <w:t>SYNTHESE</w:t>
      </w:r>
    </w:p>
    <w:p w:rsidR="00204FD4" w:rsidRPr="00F711FA" w:rsidRDefault="00204FD4" w:rsidP="001E0A4E">
      <w:pPr>
        <w:numPr>
          <w:ilvl w:val="0"/>
          <w:numId w:val="22"/>
        </w:numPr>
        <w:spacing w:after="120"/>
        <w:jc w:val="left"/>
        <w:rPr>
          <w:sz w:val="20"/>
          <w:szCs w:val="20"/>
          <w:lang w:val="fr-FR"/>
        </w:rPr>
      </w:pPr>
      <w:r w:rsidRPr="00F711FA">
        <w:rPr>
          <w:sz w:val="20"/>
          <w:szCs w:val="20"/>
          <w:lang w:val="fr-FR"/>
        </w:rPr>
        <w:t>Présentation de l’organisation partenaire du Fonds ;</w:t>
      </w:r>
    </w:p>
    <w:p w:rsidR="00204FD4" w:rsidRPr="00F711FA" w:rsidRDefault="00204FD4" w:rsidP="001E0A4E">
      <w:pPr>
        <w:numPr>
          <w:ilvl w:val="0"/>
          <w:numId w:val="22"/>
        </w:numPr>
        <w:spacing w:after="120"/>
        <w:jc w:val="left"/>
        <w:rPr>
          <w:sz w:val="20"/>
          <w:szCs w:val="20"/>
          <w:lang w:val="fr-FR"/>
        </w:rPr>
      </w:pPr>
      <w:r w:rsidRPr="00F711FA">
        <w:rPr>
          <w:sz w:val="20"/>
          <w:szCs w:val="20"/>
          <w:lang w:val="fr-FR"/>
        </w:rPr>
        <w:t>Présentation du projet :</w:t>
      </w:r>
    </w:p>
    <w:p w:rsidR="00204FD4" w:rsidRPr="00F711FA" w:rsidRDefault="00204FD4" w:rsidP="00762D5B">
      <w:pPr>
        <w:spacing w:after="120"/>
        <w:ind w:left="567"/>
        <w:rPr>
          <w:sz w:val="20"/>
          <w:szCs w:val="20"/>
          <w:lang w:val="fr-FR"/>
        </w:rPr>
      </w:pPr>
      <w:r w:rsidRPr="00F711FA">
        <w:rPr>
          <w:sz w:val="20"/>
          <w:szCs w:val="20"/>
          <w:lang w:val="fr-FR"/>
        </w:rPr>
        <w:t>2.1. Fiche descriptive du projet (y compris description groupe-cible) ;</w:t>
      </w:r>
    </w:p>
    <w:p w:rsidR="00204FD4" w:rsidRPr="00F711FA" w:rsidRDefault="00204FD4" w:rsidP="00762D5B">
      <w:pPr>
        <w:spacing w:after="120"/>
        <w:ind w:left="567"/>
        <w:rPr>
          <w:sz w:val="20"/>
          <w:szCs w:val="20"/>
          <w:lang w:val="fr-FR"/>
        </w:rPr>
      </w:pPr>
      <w:r w:rsidRPr="00F711FA">
        <w:rPr>
          <w:sz w:val="20"/>
          <w:szCs w:val="20"/>
          <w:lang w:val="fr-FR"/>
        </w:rPr>
        <w:t>2.2. Partenaire(s) local (locaux) ;</w:t>
      </w:r>
    </w:p>
    <w:p w:rsidR="00204FD4" w:rsidRPr="00F711FA" w:rsidRDefault="00204FD4" w:rsidP="00762D5B">
      <w:pPr>
        <w:spacing w:after="120"/>
        <w:ind w:left="567"/>
        <w:rPr>
          <w:sz w:val="20"/>
          <w:szCs w:val="20"/>
          <w:lang w:val="fr-FR"/>
        </w:rPr>
      </w:pPr>
      <w:r w:rsidRPr="00F711FA">
        <w:rPr>
          <w:sz w:val="20"/>
          <w:szCs w:val="20"/>
          <w:lang w:val="fr-FR"/>
        </w:rPr>
        <w:t>2.3. Thèmes transversaux (avec marqueurs CAD) ;</w:t>
      </w:r>
    </w:p>
    <w:p w:rsidR="00204FD4" w:rsidRPr="00F711FA" w:rsidRDefault="00204FD4" w:rsidP="00762D5B">
      <w:pPr>
        <w:spacing w:after="120"/>
        <w:ind w:left="567"/>
        <w:rPr>
          <w:sz w:val="20"/>
          <w:szCs w:val="20"/>
          <w:lang w:val="fr-FR"/>
        </w:rPr>
      </w:pPr>
      <w:r w:rsidRPr="00F711FA">
        <w:rPr>
          <w:sz w:val="20"/>
          <w:szCs w:val="20"/>
          <w:lang w:val="fr-FR"/>
        </w:rPr>
        <w:t>2.4. Cadre logique du projet ;</w:t>
      </w:r>
    </w:p>
    <w:p w:rsidR="00204FD4" w:rsidRPr="00F711FA" w:rsidRDefault="00204FD4" w:rsidP="00762D5B">
      <w:pPr>
        <w:spacing w:after="120"/>
        <w:ind w:left="567"/>
        <w:rPr>
          <w:sz w:val="20"/>
          <w:szCs w:val="20"/>
          <w:lang w:val="fr-FR"/>
        </w:rPr>
      </w:pPr>
      <w:r w:rsidRPr="00F711FA">
        <w:rPr>
          <w:sz w:val="20"/>
          <w:szCs w:val="20"/>
          <w:lang w:val="fr-FR"/>
        </w:rPr>
        <w:t>2.5. Budget du projet (par résultat) ;</w:t>
      </w:r>
    </w:p>
    <w:p w:rsidR="00204FD4" w:rsidRPr="00F711FA" w:rsidRDefault="00204FD4" w:rsidP="00762D5B">
      <w:pPr>
        <w:spacing w:after="120"/>
        <w:ind w:left="567"/>
        <w:rPr>
          <w:sz w:val="20"/>
          <w:szCs w:val="20"/>
          <w:lang w:val="fr-FR"/>
        </w:rPr>
      </w:pPr>
      <w:r w:rsidRPr="00F711FA">
        <w:rPr>
          <w:sz w:val="20"/>
          <w:szCs w:val="20"/>
          <w:lang w:val="fr-FR"/>
        </w:rPr>
        <w:t>2.6. Frais de gestion ;</w:t>
      </w:r>
    </w:p>
    <w:p w:rsidR="00204FD4" w:rsidRPr="00F711FA" w:rsidRDefault="00204FD4" w:rsidP="00762D5B">
      <w:pPr>
        <w:spacing w:after="120"/>
        <w:ind w:left="567"/>
        <w:rPr>
          <w:sz w:val="20"/>
          <w:szCs w:val="20"/>
          <w:lang w:val="fr-FR"/>
        </w:rPr>
      </w:pPr>
      <w:r w:rsidRPr="00F711FA">
        <w:rPr>
          <w:sz w:val="20"/>
          <w:szCs w:val="20"/>
          <w:lang w:val="fr-FR"/>
        </w:rPr>
        <w:t>2.7. Coopérants / assistants techniques ;</w:t>
      </w:r>
    </w:p>
    <w:p w:rsidR="00204FD4" w:rsidRPr="00F711FA" w:rsidRDefault="00204FD4" w:rsidP="00762D5B">
      <w:pPr>
        <w:spacing w:after="120"/>
        <w:ind w:left="567"/>
        <w:rPr>
          <w:sz w:val="20"/>
          <w:szCs w:val="20"/>
          <w:lang w:val="fr-FR"/>
        </w:rPr>
      </w:pPr>
      <w:r w:rsidRPr="00F711FA">
        <w:rPr>
          <w:sz w:val="20"/>
          <w:szCs w:val="20"/>
          <w:lang w:val="fr-FR"/>
        </w:rPr>
        <w:t>2.8. Données pour le calcul des frais de structure (pour les ONG) ;</w:t>
      </w:r>
    </w:p>
    <w:p w:rsidR="00204FD4" w:rsidRPr="00F711FA" w:rsidRDefault="00204FD4" w:rsidP="00762D5B">
      <w:pPr>
        <w:spacing w:after="120"/>
        <w:ind w:left="567"/>
        <w:rPr>
          <w:sz w:val="20"/>
          <w:szCs w:val="20"/>
          <w:lang w:val="fr-FR"/>
        </w:rPr>
      </w:pPr>
      <w:r w:rsidRPr="00F711FA">
        <w:rPr>
          <w:sz w:val="20"/>
          <w:szCs w:val="20"/>
          <w:lang w:val="fr-FR"/>
        </w:rPr>
        <w:t>2.9. Chronogramme de mise en œuvre (semestriel) ;</w:t>
      </w:r>
    </w:p>
    <w:p w:rsidR="00204FD4" w:rsidRPr="00F711FA" w:rsidRDefault="00204FD4" w:rsidP="00762D5B">
      <w:pPr>
        <w:spacing w:after="120"/>
        <w:ind w:left="567"/>
        <w:rPr>
          <w:sz w:val="20"/>
          <w:szCs w:val="20"/>
          <w:lang w:val="fr-FR"/>
        </w:rPr>
      </w:pPr>
      <w:r w:rsidRPr="00F711FA">
        <w:rPr>
          <w:sz w:val="20"/>
          <w:szCs w:val="20"/>
          <w:lang w:val="fr-FR"/>
        </w:rPr>
        <w:t>2.6. Carte de la zone d’intervention ;</w:t>
      </w:r>
    </w:p>
    <w:p w:rsidR="00204FD4" w:rsidRPr="00F711FA" w:rsidRDefault="00204FD4" w:rsidP="00762D5B">
      <w:pPr>
        <w:spacing w:after="120"/>
        <w:ind w:left="567"/>
        <w:rPr>
          <w:sz w:val="20"/>
          <w:szCs w:val="20"/>
          <w:lang w:val="fr-FR"/>
        </w:rPr>
      </w:pPr>
      <w:r w:rsidRPr="00F711FA">
        <w:rPr>
          <w:sz w:val="20"/>
          <w:szCs w:val="20"/>
          <w:lang w:val="fr-FR"/>
        </w:rPr>
        <w:t>2.7. Principaux indicateurs sociaux régionaux / locaux.</w:t>
      </w:r>
    </w:p>
    <w:p w:rsidR="00204FD4" w:rsidRPr="00F711FA" w:rsidRDefault="00204FD4" w:rsidP="00F711FA">
      <w:pPr>
        <w:spacing w:after="120"/>
        <w:rPr>
          <w:sz w:val="20"/>
          <w:szCs w:val="20"/>
          <w:lang w:val="fr-FR"/>
        </w:rPr>
      </w:pPr>
      <w:r w:rsidRPr="00F711FA">
        <w:rPr>
          <w:sz w:val="20"/>
          <w:szCs w:val="20"/>
          <w:lang w:val="fr-FR"/>
        </w:rPr>
        <w:t xml:space="preserve">CHAPITRE II : </w:t>
      </w:r>
      <w:r w:rsidRPr="00F711FA">
        <w:rPr>
          <w:sz w:val="20"/>
          <w:szCs w:val="20"/>
          <w:u w:val="single"/>
          <w:lang w:val="fr-FR"/>
        </w:rPr>
        <w:t>DOSSIER TECHNIQUE et FINANCIER</w:t>
      </w:r>
    </w:p>
    <w:p w:rsidR="00204FD4" w:rsidRPr="00F711FA" w:rsidRDefault="00204FD4" w:rsidP="001E0A4E">
      <w:pPr>
        <w:numPr>
          <w:ilvl w:val="0"/>
          <w:numId w:val="23"/>
        </w:numPr>
        <w:spacing w:after="120"/>
        <w:jc w:val="left"/>
        <w:rPr>
          <w:sz w:val="20"/>
          <w:szCs w:val="20"/>
          <w:lang w:val="fr-FR"/>
        </w:rPr>
      </w:pPr>
      <w:r w:rsidRPr="00F711FA">
        <w:rPr>
          <w:sz w:val="20"/>
          <w:szCs w:val="20"/>
          <w:lang w:val="fr-FR"/>
        </w:rPr>
        <w:t>Résumé.</w:t>
      </w:r>
    </w:p>
    <w:p w:rsidR="00204FD4" w:rsidRPr="00F711FA" w:rsidRDefault="00204FD4" w:rsidP="001E0A4E">
      <w:pPr>
        <w:numPr>
          <w:ilvl w:val="0"/>
          <w:numId w:val="23"/>
        </w:numPr>
        <w:spacing w:after="120"/>
        <w:jc w:val="left"/>
        <w:rPr>
          <w:sz w:val="20"/>
          <w:szCs w:val="20"/>
          <w:lang w:val="fr-FR"/>
        </w:rPr>
      </w:pPr>
      <w:r w:rsidRPr="00F711FA">
        <w:rPr>
          <w:sz w:val="20"/>
          <w:szCs w:val="20"/>
          <w:lang w:val="fr-FR"/>
        </w:rPr>
        <w:t>Historique :</w:t>
      </w:r>
    </w:p>
    <w:p w:rsidR="00204FD4" w:rsidRPr="00F711FA" w:rsidRDefault="00762D5B" w:rsidP="00762D5B">
      <w:pPr>
        <w:spacing w:after="120"/>
        <w:ind w:left="993" w:hanging="426"/>
        <w:rPr>
          <w:sz w:val="20"/>
          <w:szCs w:val="20"/>
          <w:lang w:val="fr-FR"/>
        </w:rPr>
      </w:pPr>
      <w:r>
        <w:rPr>
          <w:sz w:val="20"/>
          <w:szCs w:val="20"/>
          <w:lang w:val="fr-FR"/>
        </w:rPr>
        <w:t>2.1.</w:t>
      </w:r>
      <w:r>
        <w:rPr>
          <w:sz w:val="20"/>
          <w:szCs w:val="20"/>
          <w:lang w:val="fr-FR"/>
        </w:rPr>
        <w:tab/>
      </w:r>
      <w:r w:rsidR="00204FD4" w:rsidRPr="00F711FA">
        <w:rPr>
          <w:sz w:val="20"/>
          <w:szCs w:val="20"/>
          <w:lang w:val="fr-FR"/>
        </w:rPr>
        <w:t>S’il s’agit d’une 2</w:t>
      </w:r>
      <w:r w:rsidR="00204FD4" w:rsidRPr="00F711FA">
        <w:rPr>
          <w:sz w:val="20"/>
          <w:szCs w:val="20"/>
          <w:vertAlign w:val="superscript"/>
          <w:lang w:val="fr-FR"/>
        </w:rPr>
        <w:t>ème</w:t>
      </w:r>
      <w:r w:rsidR="00204FD4" w:rsidRPr="00F711FA">
        <w:rPr>
          <w:sz w:val="20"/>
          <w:szCs w:val="20"/>
          <w:lang w:val="fr-FR"/>
        </w:rPr>
        <w:t xml:space="preserve"> phase (consolidation d'un projet FBS -  hors programme), courte présentation de la 1</w:t>
      </w:r>
      <w:r w:rsidR="00204FD4" w:rsidRPr="00F711FA">
        <w:rPr>
          <w:sz w:val="20"/>
          <w:szCs w:val="20"/>
          <w:vertAlign w:val="superscript"/>
          <w:lang w:val="fr-FR"/>
        </w:rPr>
        <w:t>ère</w:t>
      </w:r>
      <w:r w:rsidR="00204FD4" w:rsidRPr="00F711FA">
        <w:rPr>
          <w:sz w:val="20"/>
          <w:szCs w:val="20"/>
          <w:lang w:val="fr-FR"/>
        </w:rPr>
        <w:t xml:space="preserve"> phase + leçons apprises et recommandations.</w:t>
      </w:r>
    </w:p>
    <w:p w:rsidR="00204FD4" w:rsidRPr="00F711FA" w:rsidRDefault="00204FD4" w:rsidP="00762D5B">
      <w:pPr>
        <w:spacing w:after="120"/>
        <w:ind w:left="994"/>
        <w:rPr>
          <w:sz w:val="20"/>
          <w:szCs w:val="20"/>
          <w:lang w:val="fr-FR"/>
        </w:rPr>
      </w:pPr>
      <w:r w:rsidRPr="00F711FA">
        <w:rPr>
          <w:sz w:val="20"/>
          <w:szCs w:val="20"/>
          <w:lang w:val="fr-FR"/>
        </w:rPr>
        <w:t>S'il s'agit d'une 2</w:t>
      </w:r>
      <w:r w:rsidRPr="00F711FA">
        <w:rPr>
          <w:sz w:val="20"/>
          <w:szCs w:val="20"/>
          <w:vertAlign w:val="superscript"/>
          <w:lang w:val="fr-FR"/>
        </w:rPr>
        <w:t>ème</w:t>
      </w:r>
      <w:r w:rsidRPr="00F711FA">
        <w:rPr>
          <w:sz w:val="20"/>
          <w:szCs w:val="20"/>
          <w:lang w:val="fr-FR"/>
        </w:rPr>
        <w:t xml:space="preserve"> phase de consolidation FBS mais intégrée dans le programme, courte présent</w:t>
      </w:r>
      <w:r w:rsidRPr="00F711FA">
        <w:rPr>
          <w:sz w:val="20"/>
          <w:szCs w:val="20"/>
          <w:lang w:val="fr-FR"/>
        </w:rPr>
        <w:t>a</w:t>
      </w:r>
      <w:r w:rsidRPr="00F711FA">
        <w:rPr>
          <w:sz w:val="20"/>
          <w:szCs w:val="20"/>
          <w:lang w:val="fr-FR"/>
        </w:rPr>
        <w:t>tion de la 1</w:t>
      </w:r>
      <w:r w:rsidRPr="00F711FA">
        <w:rPr>
          <w:sz w:val="20"/>
          <w:szCs w:val="20"/>
          <w:vertAlign w:val="superscript"/>
          <w:lang w:val="fr-FR"/>
        </w:rPr>
        <w:t>ère</w:t>
      </w:r>
      <w:r w:rsidRPr="00F711FA">
        <w:rPr>
          <w:sz w:val="20"/>
          <w:szCs w:val="20"/>
          <w:lang w:val="fr-FR"/>
        </w:rPr>
        <w:t xml:space="preserve"> phase, leçons apprises,  recommandations ainsi que l'articulation avec le programme.</w:t>
      </w:r>
    </w:p>
    <w:p w:rsidR="00204FD4" w:rsidRPr="00F711FA" w:rsidRDefault="00762D5B" w:rsidP="00762D5B">
      <w:pPr>
        <w:spacing w:after="120"/>
        <w:ind w:left="993" w:hanging="426"/>
        <w:rPr>
          <w:sz w:val="20"/>
          <w:szCs w:val="20"/>
          <w:lang w:val="fr-FR"/>
        </w:rPr>
      </w:pPr>
      <w:r>
        <w:rPr>
          <w:sz w:val="20"/>
          <w:szCs w:val="20"/>
          <w:lang w:val="fr-FR"/>
        </w:rPr>
        <w:t>2.2.</w:t>
      </w:r>
      <w:r>
        <w:rPr>
          <w:sz w:val="20"/>
          <w:szCs w:val="20"/>
          <w:lang w:val="fr-FR"/>
        </w:rPr>
        <w:tab/>
      </w:r>
      <w:r w:rsidR="00204FD4" w:rsidRPr="00F711FA">
        <w:rPr>
          <w:sz w:val="20"/>
          <w:szCs w:val="20"/>
          <w:lang w:val="fr-FR"/>
        </w:rPr>
        <w:t>Formulation du projet : description de l’approche participative, description des parties concernées (autorités locales, ambassade, autres partenaires au développement, bénéficiaires), restitution et processus décisionnel (en annexe agenda et liste des personnes rencontrées, participants au pr</w:t>
      </w:r>
      <w:r w:rsidR="00204FD4" w:rsidRPr="00F711FA">
        <w:rPr>
          <w:sz w:val="20"/>
          <w:szCs w:val="20"/>
          <w:lang w:val="fr-FR"/>
        </w:rPr>
        <w:t>o</w:t>
      </w:r>
      <w:r w:rsidR="00204FD4" w:rsidRPr="00F711FA">
        <w:rPr>
          <w:sz w:val="20"/>
          <w:szCs w:val="20"/>
          <w:lang w:val="fr-FR"/>
        </w:rPr>
        <w:t>cessus décisionnel, PV restitution) ;</w:t>
      </w:r>
    </w:p>
    <w:p w:rsidR="00204FD4" w:rsidRPr="00F711FA" w:rsidRDefault="00204FD4" w:rsidP="001E0A4E">
      <w:pPr>
        <w:numPr>
          <w:ilvl w:val="0"/>
          <w:numId w:val="23"/>
        </w:numPr>
        <w:spacing w:after="120"/>
        <w:jc w:val="left"/>
        <w:rPr>
          <w:sz w:val="20"/>
          <w:szCs w:val="20"/>
          <w:lang w:val="fr-FR"/>
        </w:rPr>
      </w:pPr>
      <w:r w:rsidRPr="00F711FA">
        <w:rPr>
          <w:sz w:val="20"/>
          <w:szCs w:val="20"/>
          <w:lang w:val="fr-FR"/>
        </w:rPr>
        <w:t>Analyse des problèmes ;</w:t>
      </w:r>
    </w:p>
    <w:p w:rsidR="00204FD4" w:rsidRPr="00F711FA" w:rsidRDefault="00204FD4" w:rsidP="00762D5B">
      <w:pPr>
        <w:spacing w:after="120"/>
        <w:ind w:left="567"/>
        <w:rPr>
          <w:sz w:val="20"/>
          <w:szCs w:val="20"/>
          <w:lang w:val="fr-FR"/>
        </w:rPr>
      </w:pPr>
      <w:r w:rsidRPr="00F711FA">
        <w:rPr>
          <w:sz w:val="20"/>
          <w:szCs w:val="20"/>
          <w:lang w:val="fr-FR"/>
        </w:rPr>
        <w:t>La problématique globale est décrite dans la 1</w:t>
      </w:r>
      <w:r w:rsidRPr="00F711FA">
        <w:rPr>
          <w:sz w:val="20"/>
          <w:szCs w:val="20"/>
          <w:vertAlign w:val="superscript"/>
          <w:lang w:val="fr-FR"/>
        </w:rPr>
        <w:t>ère</w:t>
      </w:r>
      <w:r w:rsidRPr="00F711FA">
        <w:rPr>
          <w:sz w:val="20"/>
          <w:szCs w:val="20"/>
          <w:lang w:val="fr-FR"/>
        </w:rPr>
        <w:t xml:space="preserve"> partie (Présentation du programme multidimensio</w:t>
      </w:r>
      <w:r w:rsidRPr="00F711FA">
        <w:rPr>
          <w:sz w:val="20"/>
          <w:szCs w:val="20"/>
          <w:lang w:val="fr-FR"/>
        </w:rPr>
        <w:t>n</w:t>
      </w:r>
      <w:r w:rsidRPr="00F711FA">
        <w:rPr>
          <w:sz w:val="20"/>
          <w:szCs w:val="20"/>
          <w:lang w:val="fr-FR"/>
        </w:rPr>
        <w:t>nel) ;</w:t>
      </w:r>
    </w:p>
    <w:p w:rsidR="00204FD4" w:rsidRPr="00F711FA" w:rsidRDefault="00204FD4" w:rsidP="00762D5B">
      <w:pPr>
        <w:spacing w:after="120"/>
        <w:ind w:left="567"/>
        <w:rPr>
          <w:sz w:val="20"/>
          <w:szCs w:val="20"/>
          <w:lang w:val="fr-FR"/>
        </w:rPr>
      </w:pPr>
      <w:r w:rsidRPr="00F711FA">
        <w:rPr>
          <w:sz w:val="20"/>
          <w:szCs w:val="20"/>
          <w:lang w:val="fr-FR"/>
        </w:rPr>
        <w:t>Problématique spécifique du projet : arbre à problèmes + description groupe(s) cible(s) du projet ;</w:t>
      </w:r>
    </w:p>
    <w:p w:rsidR="00204FD4" w:rsidRPr="00F711FA" w:rsidRDefault="00204FD4" w:rsidP="001E0A4E">
      <w:pPr>
        <w:numPr>
          <w:ilvl w:val="0"/>
          <w:numId w:val="23"/>
        </w:numPr>
        <w:spacing w:after="120"/>
        <w:jc w:val="left"/>
        <w:rPr>
          <w:sz w:val="20"/>
          <w:szCs w:val="20"/>
          <w:lang w:val="fr-FR"/>
        </w:rPr>
      </w:pPr>
      <w:r w:rsidRPr="00F711FA">
        <w:rPr>
          <w:sz w:val="20"/>
          <w:szCs w:val="20"/>
          <w:lang w:val="fr-FR"/>
        </w:rPr>
        <w:t>Stratégies sectorielles ;</w:t>
      </w:r>
    </w:p>
    <w:p w:rsidR="00204FD4" w:rsidRPr="00F711FA" w:rsidRDefault="00762D5B" w:rsidP="00762D5B">
      <w:pPr>
        <w:spacing w:after="120"/>
        <w:ind w:left="993" w:hanging="426"/>
        <w:rPr>
          <w:sz w:val="20"/>
          <w:szCs w:val="20"/>
          <w:lang w:val="fr-FR"/>
        </w:rPr>
      </w:pPr>
      <w:r>
        <w:rPr>
          <w:sz w:val="20"/>
          <w:szCs w:val="20"/>
          <w:lang w:val="fr-FR"/>
        </w:rPr>
        <w:t>4.1</w:t>
      </w:r>
      <w:r>
        <w:rPr>
          <w:sz w:val="20"/>
          <w:szCs w:val="20"/>
          <w:lang w:val="fr-FR"/>
        </w:rPr>
        <w:tab/>
      </w:r>
      <w:r w:rsidR="00204FD4" w:rsidRPr="00F711FA">
        <w:rPr>
          <w:sz w:val="20"/>
          <w:szCs w:val="20"/>
          <w:lang w:val="fr-FR"/>
        </w:rPr>
        <w:t>La politique et les programmes du pays pour la lutte contre la pauvreté et l’amélioration de la s</w:t>
      </w:r>
      <w:r w:rsidR="00204FD4" w:rsidRPr="00F711FA">
        <w:rPr>
          <w:sz w:val="20"/>
          <w:szCs w:val="20"/>
          <w:lang w:val="fr-FR"/>
        </w:rPr>
        <w:t>é</w:t>
      </w:r>
      <w:r w:rsidR="00204FD4" w:rsidRPr="00F711FA">
        <w:rPr>
          <w:sz w:val="20"/>
          <w:szCs w:val="20"/>
          <w:lang w:val="fr-FR"/>
        </w:rPr>
        <w:t>curité alimentaire sont décrits dans la 1</w:t>
      </w:r>
      <w:r w:rsidR="00204FD4" w:rsidRPr="00F711FA">
        <w:rPr>
          <w:sz w:val="20"/>
          <w:szCs w:val="20"/>
          <w:vertAlign w:val="superscript"/>
          <w:lang w:val="fr-FR"/>
        </w:rPr>
        <w:t>ère</w:t>
      </w:r>
      <w:r w:rsidR="00204FD4" w:rsidRPr="00F711FA">
        <w:rPr>
          <w:sz w:val="20"/>
          <w:szCs w:val="20"/>
          <w:lang w:val="fr-FR"/>
        </w:rPr>
        <w:t xml:space="preserve"> partie (Présentation du programme multidimensionnel) :</w:t>
      </w:r>
    </w:p>
    <w:p w:rsidR="00204FD4" w:rsidRPr="00F711FA" w:rsidRDefault="00762D5B" w:rsidP="00762D5B">
      <w:pPr>
        <w:spacing w:after="120"/>
        <w:ind w:left="993" w:hanging="426"/>
        <w:rPr>
          <w:sz w:val="20"/>
          <w:szCs w:val="20"/>
          <w:lang w:val="fr-FR"/>
        </w:rPr>
      </w:pPr>
      <w:r>
        <w:rPr>
          <w:sz w:val="20"/>
          <w:szCs w:val="20"/>
          <w:lang w:val="fr-FR"/>
        </w:rPr>
        <w:t>4.2</w:t>
      </w:r>
      <w:r>
        <w:rPr>
          <w:sz w:val="20"/>
          <w:szCs w:val="20"/>
          <w:lang w:val="fr-FR"/>
        </w:rPr>
        <w:tab/>
      </w:r>
      <w:r w:rsidR="00204FD4" w:rsidRPr="00F711FA">
        <w:rPr>
          <w:sz w:val="20"/>
          <w:szCs w:val="20"/>
          <w:lang w:val="fr-FR"/>
        </w:rPr>
        <w:t>Présentation et analyse des priorités sectorielles et de la politique sectorielle au niveau national ;</w:t>
      </w:r>
    </w:p>
    <w:p w:rsidR="00204FD4" w:rsidRPr="00F711FA" w:rsidRDefault="00762D5B" w:rsidP="00762D5B">
      <w:pPr>
        <w:spacing w:after="120"/>
        <w:ind w:left="993" w:hanging="426"/>
        <w:rPr>
          <w:sz w:val="20"/>
          <w:szCs w:val="20"/>
          <w:lang w:val="fr-FR"/>
        </w:rPr>
      </w:pPr>
      <w:r>
        <w:rPr>
          <w:sz w:val="20"/>
          <w:szCs w:val="20"/>
          <w:lang w:val="fr-FR"/>
        </w:rPr>
        <w:t>4.3</w:t>
      </w:r>
      <w:r>
        <w:rPr>
          <w:sz w:val="20"/>
          <w:szCs w:val="20"/>
          <w:lang w:val="fr-FR"/>
        </w:rPr>
        <w:tab/>
      </w:r>
      <w:r w:rsidR="00204FD4" w:rsidRPr="00F711FA">
        <w:rPr>
          <w:sz w:val="20"/>
          <w:szCs w:val="20"/>
          <w:lang w:val="fr-FR"/>
        </w:rPr>
        <w:t>Présentation et analyse des priorités sectorielles et de la politique sectorielle au niveau local ;</w:t>
      </w:r>
    </w:p>
    <w:p w:rsidR="00204FD4" w:rsidRPr="00F711FA" w:rsidRDefault="00762D5B" w:rsidP="00762D5B">
      <w:pPr>
        <w:spacing w:after="120"/>
        <w:ind w:left="993" w:hanging="426"/>
        <w:rPr>
          <w:sz w:val="20"/>
          <w:szCs w:val="20"/>
          <w:lang w:val="fr-FR"/>
        </w:rPr>
      </w:pPr>
      <w:r>
        <w:rPr>
          <w:sz w:val="20"/>
          <w:szCs w:val="20"/>
          <w:lang w:val="fr-FR"/>
        </w:rPr>
        <w:t>4.4</w:t>
      </w:r>
      <w:r>
        <w:rPr>
          <w:sz w:val="20"/>
          <w:szCs w:val="20"/>
          <w:lang w:val="fr-FR"/>
        </w:rPr>
        <w:tab/>
      </w:r>
      <w:r w:rsidR="00204FD4" w:rsidRPr="00F711FA">
        <w:rPr>
          <w:sz w:val="20"/>
          <w:szCs w:val="20"/>
          <w:lang w:val="fr-FR"/>
        </w:rPr>
        <w:t>Présentation du cadre institutionnel du secteur ;</w:t>
      </w:r>
    </w:p>
    <w:p w:rsidR="00204FD4" w:rsidRPr="00F711FA" w:rsidRDefault="00762D5B" w:rsidP="00762D5B">
      <w:pPr>
        <w:spacing w:after="120"/>
        <w:ind w:left="993" w:hanging="426"/>
        <w:rPr>
          <w:sz w:val="20"/>
          <w:szCs w:val="20"/>
          <w:lang w:val="fr-FR"/>
        </w:rPr>
      </w:pPr>
      <w:r>
        <w:rPr>
          <w:sz w:val="20"/>
          <w:szCs w:val="20"/>
          <w:lang w:val="fr-FR"/>
        </w:rPr>
        <w:t>4.5</w:t>
      </w:r>
      <w:r>
        <w:rPr>
          <w:sz w:val="20"/>
          <w:szCs w:val="20"/>
          <w:lang w:val="fr-FR"/>
        </w:rPr>
        <w:tab/>
      </w:r>
      <w:r w:rsidR="00204FD4" w:rsidRPr="00F711FA">
        <w:rPr>
          <w:sz w:val="20"/>
          <w:szCs w:val="20"/>
          <w:lang w:val="fr-FR"/>
        </w:rPr>
        <w:t>Coopération belge dans le secteur ;</w:t>
      </w:r>
    </w:p>
    <w:p w:rsidR="00204FD4" w:rsidRPr="00F711FA" w:rsidRDefault="00204FD4" w:rsidP="001E0A4E">
      <w:pPr>
        <w:numPr>
          <w:ilvl w:val="0"/>
          <w:numId w:val="23"/>
        </w:numPr>
        <w:spacing w:after="120"/>
        <w:jc w:val="left"/>
        <w:rPr>
          <w:sz w:val="20"/>
          <w:szCs w:val="20"/>
          <w:lang w:val="fr-FR"/>
        </w:rPr>
      </w:pPr>
      <w:r w:rsidRPr="00F711FA">
        <w:rPr>
          <w:sz w:val="20"/>
          <w:szCs w:val="20"/>
          <w:lang w:val="fr-FR"/>
        </w:rPr>
        <w:lastRenderedPageBreak/>
        <w:t>Logique d’intervention / Orientations stratégiques :</w:t>
      </w:r>
    </w:p>
    <w:p w:rsidR="00204FD4" w:rsidRPr="00F711FA" w:rsidRDefault="00762D5B" w:rsidP="00762D5B">
      <w:pPr>
        <w:spacing w:after="120"/>
        <w:ind w:left="993" w:hanging="426"/>
        <w:rPr>
          <w:sz w:val="20"/>
          <w:szCs w:val="20"/>
          <w:lang w:val="fr-FR"/>
        </w:rPr>
      </w:pPr>
      <w:r>
        <w:rPr>
          <w:sz w:val="20"/>
          <w:szCs w:val="20"/>
          <w:lang w:val="fr-FR"/>
        </w:rPr>
        <w:t>5.1</w:t>
      </w:r>
      <w:r>
        <w:rPr>
          <w:sz w:val="20"/>
          <w:szCs w:val="20"/>
          <w:lang w:val="fr-FR"/>
        </w:rPr>
        <w:tab/>
      </w:r>
      <w:r w:rsidR="00204FD4" w:rsidRPr="00F711FA">
        <w:rPr>
          <w:sz w:val="20"/>
          <w:szCs w:val="20"/>
          <w:lang w:val="fr-FR"/>
        </w:rPr>
        <w:t>Leçons apprises et recommandations (phases précédentes, autres projets, projets d’autres a</w:t>
      </w:r>
      <w:r w:rsidR="00204FD4" w:rsidRPr="00F711FA">
        <w:rPr>
          <w:sz w:val="20"/>
          <w:szCs w:val="20"/>
          <w:lang w:val="fr-FR"/>
        </w:rPr>
        <w:t>c</w:t>
      </w:r>
      <w:r>
        <w:rPr>
          <w:sz w:val="20"/>
          <w:szCs w:val="20"/>
          <w:lang w:val="fr-FR"/>
        </w:rPr>
        <w:t>teurs…)</w:t>
      </w:r>
      <w:r w:rsidR="00204FD4" w:rsidRPr="00F711FA">
        <w:rPr>
          <w:sz w:val="20"/>
          <w:szCs w:val="20"/>
          <w:lang w:val="fr-FR"/>
        </w:rPr>
        <w:t>;</w:t>
      </w:r>
    </w:p>
    <w:p w:rsidR="00204FD4" w:rsidRPr="00F711FA" w:rsidRDefault="00762D5B" w:rsidP="00762D5B">
      <w:pPr>
        <w:spacing w:after="120"/>
        <w:ind w:left="993" w:hanging="426"/>
        <w:rPr>
          <w:sz w:val="20"/>
          <w:szCs w:val="20"/>
          <w:lang w:val="fr-FR"/>
        </w:rPr>
      </w:pPr>
      <w:r>
        <w:rPr>
          <w:sz w:val="20"/>
          <w:szCs w:val="20"/>
          <w:lang w:val="fr-FR"/>
        </w:rPr>
        <w:t>5.2</w:t>
      </w:r>
      <w:r>
        <w:rPr>
          <w:sz w:val="20"/>
          <w:szCs w:val="20"/>
          <w:lang w:val="fr-FR"/>
        </w:rPr>
        <w:tab/>
      </w:r>
      <w:r w:rsidR="00204FD4" w:rsidRPr="00F711FA">
        <w:rPr>
          <w:sz w:val="20"/>
          <w:szCs w:val="20"/>
          <w:lang w:val="fr-FR"/>
        </w:rPr>
        <w:t>Conclusions et recommandations d’éventuelles études préalables ;</w:t>
      </w:r>
    </w:p>
    <w:p w:rsidR="00204FD4" w:rsidRPr="00F711FA" w:rsidRDefault="00762D5B" w:rsidP="00762D5B">
      <w:pPr>
        <w:spacing w:after="120"/>
        <w:ind w:left="993" w:hanging="426"/>
        <w:rPr>
          <w:sz w:val="20"/>
          <w:szCs w:val="20"/>
          <w:lang w:val="fr-FR"/>
        </w:rPr>
      </w:pPr>
      <w:r>
        <w:rPr>
          <w:sz w:val="20"/>
          <w:szCs w:val="20"/>
          <w:lang w:val="fr-FR"/>
        </w:rPr>
        <w:t>5.3</w:t>
      </w:r>
      <w:r>
        <w:rPr>
          <w:sz w:val="20"/>
          <w:szCs w:val="20"/>
          <w:lang w:val="fr-FR"/>
        </w:rPr>
        <w:tab/>
      </w:r>
      <w:r w:rsidR="00204FD4" w:rsidRPr="00F711FA">
        <w:rPr>
          <w:sz w:val="20"/>
          <w:szCs w:val="20"/>
          <w:lang w:val="fr-FR"/>
        </w:rPr>
        <w:t>Motivation du choix et description des groupes-cibles et de la zone d’intervention ;</w:t>
      </w:r>
    </w:p>
    <w:p w:rsidR="00204FD4" w:rsidRPr="00F711FA" w:rsidRDefault="00762D5B" w:rsidP="00762D5B">
      <w:pPr>
        <w:spacing w:after="120"/>
        <w:ind w:left="993" w:hanging="426"/>
        <w:rPr>
          <w:sz w:val="20"/>
          <w:szCs w:val="20"/>
          <w:lang w:val="fr-FR"/>
        </w:rPr>
      </w:pPr>
      <w:r>
        <w:rPr>
          <w:sz w:val="20"/>
          <w:szCs w:val="20"/>
          <w:lang w:val="fr-FR"/>
        </w:rPr>
        <w:t>5.4</w:t>
      </w:r>
      <w:r>
        <w:rPr>
          <w:sz w:val="20"/>
          <w:szCs w:val="20"/>
          <w:lang w:val="fr-FR"/>
        </w:rPr>
        <w:tab/>
      </w:r>
      <w:r w:rsidR="00204FD4" w:rsidRPr="00F711FA">
        <w:rPr>
          <w:sz w:val="20"/>
          <w:szCs w:val="20"/>
          <w:lang w:val="fr-FR"/>
        </w:rPr>
        <w:t>Motivation du choix de l’intervention ;</w:t>
      </w:r>
    </w:p>
    <w:p w:rsidR="00204FD4" w:rsidRPr="00F711FA" w:rsidRDefault="00762D5B" w:rsidP="00762D5B">
      <w:pPr>
        <w:spacing w:after="120"/>
        <w:ind w:left="993" w:hanging="426"/>
        <w:rPr>
          <w:sz w:val="20"/>
          <w:szCs w:val="20"/>
          <w:lang w:val="fr-FR"/>
        </w:rPr>
      </w:pPr>
      <w:r>
        <w:rPr>
          <w:sz w:val="20"/>
          <w:szCs w:val="20"/>
          <w:lang w:val="fr-FR"/>
        </w:rPr>
        <w:t>5.5</w:t>
      </w:r>
      <w:r>
        <w:rPr>
          <w:sz w:val="20"/>
          <w:szCs w:val="20"/>
          <w:lang w:val="fr-FR"/>
        </w:rPr>
        <w:tab/>
      </w:r>
      <w:r w:rsidR="00204FD4" w:rsidRPr="00F711FA">
        <w:rPr>
          <w:sz w:val="20"/>
          <w:szCs w:val="20"/>
          <w:lang w:val="fr-FR"/>
        </w:rPr>
        <w:t>Analyse des risques des différentes possibilités d’intervention ;</w:t>
      </w:r>
    </w:p>
    <w:p w:rsidR="00204FD4" w:rsidRPr="00F711FA" w:rsidRDefault="00762D5B" w:rsidP="00762D5B">
      <w:pPr>
        <w:spacing w:after="120"/>
        <w:ind w:left="993" w:hanging="426"/>
        <w:rPr>
          <w:sz w:val="20"/>
          <w:szCs w:val="20"/>
          <w:lang w:val="fr-FR"/>
        </w:rPr>
      </w:pPr>
      <w:r>
        <w:rPr>
          <w:sz w:val="20"/>
          <w:szCs w:val="20"/>
          <w:lang w:val="fr-FR"/>
        </w:rPr>
        <w:t>5.6</w:t>
      </w:r>
      <w:r>
        <w:rPr>
          <w:sz w:val="20"/>
          <w:szCs w:val="20"/>
          <w:lang w:val="fr-FR"/>
        </w:rPr>
        <w:tab/>
      </w:r>
      <w:r w:rsidR="00204FD4" w:rsidRPr="00F711FA">
        <w:rPr>
          <w:sz w:val="20"/>
          <w:szCs w:val="20"/>
          <w:lang w:val="fr-FR"/>
        </w:rPr>
        <w:t>Contribution aux OMD et respect des principes de la Déclaration de Paris et de l’Agenda d’Accra ;</w:t>
      </w:r>
    </w:p>
    <w:p w:rsidR="00204FD4" w:rsidRPr="00F711FA" w:rsidRDefault="00762D5B" w:rsidP="00762D5B">
      <w:pPr>
        <w:spacing w:after="120"/>
        <w:ind w:left="993" w:hanging="426"/>
        <w:rPr>
          <w:sz w:val="20"/>
          <w:szCs w:val="20"/>
          <w:lang w:val="fr-FR"/>
        </w:rPr>
      </w:pPr>
      <w:r>
        <w:rPr>
          <w:sz w:val="20"/>
          <w:szCs w:val="20"/>
          <w:lang w:val="fr-FR"/>
        </w:rPr>
        <w:t>5.7</w:t>
      </w:r>
      <w:r>
        <w:rPr>
          <w:sz w:val="20"/>
          <w:szCs w:val="20"/>
          <w:lang w:val="fr-FR"/>
        </w:rPr>
        <w:tab/>
      </w:r>
      <w:r w:rsidR="00204FD4" w:rsidRPr="00F711FA">
        <w:rPr>
          <w:sz w:val="20"/>
          <w:szCs w:val="20"/>
          <w:lang w:val="fr-FR"/>
        </w:rPr>
        <w:t>Alignement sur les politiques nationales et locales ;</w:t>
      </w:r>
    </w:p>
    <w:p w:rsidR="00204FD4" w:rsidRPr="00F711FA" w:rsidRDefault="00762D5B" w:rsidP="00762D5B">
      <w:pPr>
        <w:spacing w:after="120"/>
        <w:ind w:left="993" w:hanging="426"/>
        <w:rPr>
          <w:sz w:val="20"/>
          <w:szCs w:val="20"/>
          <w:lang w:val="fr-FR"/>
        </w:rPr>
      </w:pPr>
      <w:r>
        <w:rPr>
          <w:sz w:val="20"/>
          <w:szCs w:val="20"/>
          <w:lang w:val="fr-FR"/>
        </w:rPr>
        <w:t>5.8</w:t>
      </w:r>
      <w:r>
        <w:rPr>
          <w:sz w:val="20"/>
          <w:szCs w:val="20"/>
          <w:lang w:val="fr-FR"/>
        </w:rPr>
        <w:tab/>
      </w:r>
      <w:r w:rsidR="00204FD4" w:rsidRPr="00F711FA">
        <w:rPr>
          <w:sz w:val="20"/>
          <w:szCs w:val="20"/>
          <w:lang w:val="fr-FR"/>
        </w:rPr>
        <w:t>Synergies et complémentarités avec d’autres interventions dans le secteur ;</w:t>
      </w:r>
    </w:p>
    <w:p w:rsidR="00204FD4" w:rsidRPr="00F711FA" w:rsidRDefault="00204FD4" w:rsidP="001E0A4E">
      <w:pPr>
        <w:numPr>
          <w:ilvl w:val="0"/>
          <w:numId w:val="23"/>
        </w:numPr>
        <w:spacing w:after="120"/>
        <w:jc w:val="left"/>
        <w:rPr>
          <w:sz w:val="20"/>
          <w:szCs w:val="20"/>
          <w:lang w:val="fr-FR"/>
        </w:rPr>
      </w:pPr>
      <w:r w:rsidRPr="00F711FA">
        <w:rPr>
          <w:sz w:val="20"/>
          <w:szCs w:val="20"/>
          <w:lang w:val="fr-FR"/>
        </w:rPr>
        <w:t>Analyse des risques du projet (analyse + mesures à prendre) ;</w:t>
      </w:r>
    </w:p>
    <w:p w:rsidR="00204FD4" w:rsidRPr="00F711FA" w:rsidRDefault="00204FD4" w:rsidP="001E0A4E">
      <w:pPr>
        <w:numPr>
          <w:ilvl w:val="0"/>
          <w:numId w:val="23"/>
        </w:numPr>
        <w:spacing w:after="120"/>
        <w:jc w:val="left"/>
        <w:rPr>
          <w:sz w:val="20"/>
          <w:szCs w:val="20"/>
          <w:lang w:val="fr-FR"/>
        </w:rPr>
      </w:pPr>
      <w:r w:rsidRPr="00F711FA">
        <w:rPr>
          <w:sz w:val="20"/>
          <w:szCs w:val="20"/>
          <w:lang w:val="fr-FR"/>
        </w:rPr>
        <w:t>Planification opérationnelle :</w:t>
      </w:r>
    </w:p>
    <w:p w:rsidR="00204FD4" w:rsidRPr="00F711FA" w:rsidRDefault="00762D5B" w:rsidP="00762D5B">
      <w:pPr>
        <w:spacing w:after="120"/>
        <w:ind w:left="993" w:hanging="426"/>
        <w:rPr>
          <w:sz w:val="20"/>
          <w:szCs w:val="20"/>
          <w:lang w:val="fr-FR"/>
        </w:rPr>
      </w:pPr>
      <w:r>
        <w:rPr>
          <w:sz w:val="20"/>
          <w:szCs w:val="20"/>
          <w:lang w:val="fr-FR"/>
        </w:rPr>
        <w:t>7.1</w:t>
      </w:r>
      <w:r>
        <w:rPr>
          <w:sz w:val="20"/>
          <w:szCs w:val="20"/>
          <w:lang w:val="fr-FR"/>
        </w:rPr>
        <w:tab/>
      </w:r>
      <w:r w:rsidR="00204FD4" w:rsidRPr="00F711FA">
        <w:rPr>
          <w:sz w:val="20"/>
          <w:szCs w:val="20"/>
          <w:lang w:val="fr-FR"/>
        </w:rPr>
        <w:t>Description des objectifs, des résultats à atteindre, des activités, des moyens nécessaires, des ind</w:t>
      </w:r>
      <w:r w:rsidR="00204FD4" w:rsidRPr="00F711FA">
        <w:rPr>
          <w:sz w:val="20"/>
          <w:szCs w:val="20"/>
          <w:lang w:val="fr-FR"/>
        </w:rPr>
        <w:t>i</w:t>
      </w:r>
      <w:r w:rsidR="00204FD4" w:rsidRPr="00F711FA">
        <w:rPr>
          <w:sz w:val="20"/>
          <w:szCs w:val="20"/>
          <w:lang w:val="fr-FR"/>
        </w:rPr>
        <w:t>cateurs et moyens de vérification, des conditions préalables, des risques et hypothèses ;</w:t>
      </w:r>
    </w:p>
    <w:p w:rsidR="00204FD4" w:rsidRPr="00F711FA" w:rsidRDefault="00762D5B" w:rsidP="00762D5B">
      <w:pPr>
        <w:spacing w:after="120"/>
        <w:ind w:left="993" w:hanging="426"/>
        <w:rPr>
          <w:sz w:val="20"/>
          <w:szCs w:val="20"/>
          <w:lang w:val="fr-FR"/>
        </w:rPr>
      </w:pPr>
      <w:r>
        <w:rPr>
          <w:sz w:val="20"/>
          <w:szCs w:val="20"/>
          <w:lang w:val="fr-FR"/>
        </w:rPr>
        <w:t>7.2</w:t>
      </w:r>
      <w:r>
        <w:rPr>
          <w:sz w:val="20"/>
          <w:szCs w:val="20"/>
          <w:lang w:val="fr-FR"/>
        </w:rPr>
        <w:tab/>
      </w:r>
      <w:r w:rsidR="00204FD4" w:rsidRPr="00F711FA">
        <w:rPr>
          <w:sz w:val="20"/>
          <w:szCs w:val="20"/>
          <w:lang w:val="fr-FR"/>
        </w:rPr>
        <w:t>Baseline (sélection d’indicateurs stratégiques liés à la sécurité alimentaire, correspondant aux n</w:t>
      </w:r>
      <w:r w:rsidR="00204FD4" w:rsidRPr="00F711FA">
        <w:rPr>
          <w:sz w:val="20"/>
          <w:szCs w:val="20"/>
          <w:lang w:val="fr-FR"/>
        </w:rPr>
        <w:t>i</w:t>
      </w:r>
      <w:r w:rsidR="00204FD4" w:rsidRPr="00F711FA">
        <w:rPr>
          <w:sz w:val="20"/>
          <w:szCs w:val="20"/>
          <w:lang w:val="fr-FR"/>
        </w:rPr>
        <w:t>veaux « objectif spécifique » et « résultats » ;</w:t>
      </w:r>
    </w:p>
    <w:p w:rsidR="00204FD4" w:rsidRPr="00F711FA" w:rsidRDefault="00762D5B" w:rsidP="00762D5B">
      <w:pPr>
        <w:spacing w:after="120"/>
        <w:ind w:left="993" w:hanging="426"/>
        <w:rPr>
          <w:sz w:val="20"/>
          <w:szCs w:val="20"/>
          <w:lang w:val="fr-FR"/>
        </w:rPr>
      </w:pPr>
      <w:r>
        <w:rPr>
          <w:sz w:val="20"/>
          <w:szCs w:val="20"/>
          <w:lang w:val="fr-FR"/>
        </w:rPr>
        <w:t>7.3</w:t>
      </w:r>
      <w:r>
        <w:rPr>
          <w:sz w:val="20"/>
          <w:szCs w:val="20"/>
          <w:lang w:val="fr-FR"/>
        </w:rPr>
        <w:tab/>
      </w:r>
      <w:r w:rsidR="00204FD4" w:rsidRPr="00F711FA">
        <w:rPr>
          <w:sz w:val="20"/>
          <w:szCs w:val="20"/>
          <w:lang w:val="fr-FR"/>
        </w:rPr>
        <w:t>Cadre logique ;</w:t>
      </w:r>
    </w:p>
    <w:p w:rsidR="00204FD4" w:rsidRPr="00F711FA" w:rsidRDefault="00762D5B" w:rsidP="00762D5B">
      <w:pPr>
        <w:spacing w:after="120"/>
        <w:ind w:left="993" w:hanging="426"/>
        <w:rPr>
          <w:sz w:val="20"/>
          <w:szCs w:val="20"/>
          <w:lang w:val="fr-FR"/>
        </w:rPr>
      </w:pPr>
      <w:r>
        <w:rPr>
          <w:sz w:val="20"/>
          <w:szCs w:val="20"/>
          <w:lang w:val="fr-FR"/>
        </w:rPr>
        <w:t>7.4</w:t>
      </w:r>
      <w:r>
        <w:rPr>
          <w:sz w:val="20"/>
          <w:szCs w:val="20"/>
          <w:lang w:val="fr-FR"/>
        </w:rPr>
        <w:tab/>
      </w:r>
      <w:r w:rsidR="00204FD4" w:rsidRPr="00F711FA">
        <w:rPr>
          <w:sz w:val="20"/>
          <w:szCs w:val="20"/>
          <w:lang w:val="fr-FR"/>
        </w:rPr>
        <w:t>Budget – Planning financier ;</w:t>
      </w:r>
    </w:p>
    <w:p w:rsidR="00204FD4" w:rsidRPr="00F711FA" w:rsidRDefault="00762D5B" w:rsidP="00762D5B">
      <w:pPr>
        <w:spacing w:after="120"/>
        <w:ind w:left="993" w:hanging="426"/>
        <w:rPr>
          <w:sz w:val="20"/>
          <w:szCs w:val="20"/>
          <w:lang w:val="fr-FR"/>
        </w:rPr>
      </w:pPr>
      <w:r>
        <w:rPr>
          <w:sz w:val="20"/>
          <w:szCs w:val="20"/>
          <w:lang w:val="fr-FR"/>
        </w:rPr>
        <w:t>7.5</w:t>
      </w:r>
      <w:r>
        <w:rPr>
          <w:sz w:val="20"/>
          <w:szCs w:val="20"/>
          <w:lang w:val="fr-FR"/>
        </w:rPr>
        <w:tab/>
      </w:r>
      <w:r w:rsidR="00204FD4" w:rsidRPr="00F711FA">
        <w:rPr>
          <w:sz w:val="20"/>
          <w:szCs w:val="20"/>
          <w:lang w:val="fr-FR"/>
        </w:rPr>
        <w:t>Calendrier d’exécution ;</w:t>
      </w:r>
    </w:p>
    <w:p w:rsidR="00204FD4" w:rsidRPr="00F711FA" w:rsidRDefault="00204FD4" w:rsidP="001E0A4E">
      <w:pPr>
        <w:numPr>
          <w:ilvl w:val="0"/>
          <w:numId w:val="23"/>
        </w:numPr>
        <w:spacing w:after="120"/>
        <w:jc w:val="left"/>
        <w:rPr>
          <w:sz w:val="20"/>
          <w:szCs w:val="20"/>
          <w:lang w:val="fr-FR"/>
        </w:rPr>
      </w:pPr>
      <w:r w:rsidRPr="00F711FA">
        <w:rPr>
          <w:sz w:val="20"/>
          <w:szCs w:val="20"/>
          <w:lang w:val="fr-FR"/>
        </w:rPr>
        <w:t>Choix et description du (des) partenaire(s) local (locaux) :</w:t>
      </w:r>
    </w:p>
    <w:p w:rsidR="00204FD4" w:rsidRPr="00F711FA" w:rsidRDefault="00762D5B" w:rsidP="00762D5B">
      <w:pPr>
        <w:spacing w:after="120"/>
        <w:ind w:left="993" w:hanging="426"/>
        <w:rPr>
          <w:sz w:val="20"/>
          <w:szCs w:val="20"/>
          <w:lang w:val="fr-FR"/>
        </w:rPr>
      </w:pPr>
      <w:r>
        <w:rPr>
          <w:sz w:val="20"/>
          <w:szCs w:val="20"/>
          <w:lang w:val="fr-FR"/>
        </w:rPr>
        <w:t>8.1</w:t>
      </w:r>
      <w:r>
        <w:rPr>
          <w:sz w:val="20"/>
          <w:szCs w:val="20"/>
          <w:lang w:val="fr-FR"/>
        </w:rPr>
        <w:tab/>
      </w:r>
      <w:r w:rsidR="00204FD4" w:rsidRPr="00F711FA">
        <w:rPr>
          <w:sz w:val="20"/>
          <w:szCs w:val="20"/>
          <w:lang w:val="fr-FR"/>
        </w:rPr>
        <w:t>Description des partenaires ;</w:t>
      </w:r>
    </w:p>
    <w:p w:rsidR="00204FD4" w:rsidRPr="00F711FA" w:rsidRDefault="00846247" w:rsidP="00762D5B">
      <w:pPr>
        <w:spacing w:after="120"/>
        <w:ind w:left="993" w:hanging="426"/>
        <w:rPr>
          <w:sz w:val="20"/>
          <w:szCs w:val="20"/>
          <w:lang w:val="fr-FR"/>
        </w:rPr>
      </w:pPr>
      <w:r>
        <w:rPr>
          <w:sz w:val="20"/>
          <w:szCs w:val="20"/>
          <w:lang w:val="fr-FR"/>
        </w:rPr>
        <w:t>8.2</w:t>
      </w:r>
      <w:r>
        <w:rPr>
          <w:sz w:val="20"/>
          <w:szCs w:val="20"/>
          <w:lang w:val="fr-FR"/>
        </w:rPr>
        <w:tab/>
      </w:r>
      <w:r w:rsidR="00204FD4" w:rsidRPr="00F711FA">
        <w:rPr>
          <w:sz w:val="20"/>
          <w:szCs w:val="20"/>
          <w:lang w:val="fr-FR"/>
        </w:rPr>
        <w:t>Description du partenariat ;</w:t>
      </w:r>
    </w:p>
    <w:p w:rsidR="00204FD4" w:rsidRPr="00F711FA" w:rsidRDefault="00204FD4" w:rsidP="001E0A4E">
      <w:pPr>
        <w:numPr>
          <w:ilvl w:val="0"/>
          <w:numId w:val="23"/>
        </w:numPr>
        <w:spacing w:after="120"/>
        <w:jc w:val="left"/>
        <w:rPr>
          <w:sz w:val="20"/>
          <w:szCs w:val="20"/>
          <w:lang w:val="fr-FR"/>
        </w:rPr>
      </w:pPr>
      <w:r w:rsidRPr="00F711FA">
        <w:rPr>
          <w:sz w:val="20"/>
          <w:szCs w:val="20"/>
          <w:lang w:val="fr-FR"/>
        </w:rPr>
        <w:t>Modalités d’exécution / méthodologie :</w:t>
      </w:r>
    </w:p>
    <w:p w:rsidR="00204FD4" w:rsidRPr="00F711FA" w:rsidRDefault="00846247" w:rsidP="00846247">
      <w:pPr>
        <w:spacing w:after="120"/>
        <w:ind w:left="993" w:hanging="426"/>
        <w:rPr>
          <w:sz w:val="20"/>
          <w:szCs w:val="20"/>
          <w:lang w:val="fr-FR"/>
        </w:rPr>
      </w:pPr>
      <w:r>
        <w:rPr>
          <w:sz w:val="20"/>
          <w:szCs w:val="20"/>
          <w:lang w:val="fr-FR"/>
        </w:rPr>
        <w:t>9.1</w:t>
      </w:r>
      <w:r>
        <w:rPr>
          <w:sz w:val="20"/>
          <w:szCs w:val="20"/>
          <w:lang w:val="fr-FR"/>
        </w:rPr>
        <w:tab/>
      </w:r>
      <w:r w:rsidR="00204FD4" w:rsidRPr="00F711FA">
        <w:rPr>
          <w:sz w:val="20"/>
          <w:szCs w:val="20"/>
          <w:lang w:val="fr-FR"/>
        </w:rPr>
        <w:t>Responsabilités en termes de prise de décision ;</w:t>
      </w:r>
    </w:p>
    <w:p w:rsidR="00204FD4" w:rsidRPr="00F711FA" w:rsidRDefault="00846247" w:rsidP="00846247">
      <w:pPr>
        <w:spacing w:after="120"/>
        <w:ind w:left="993" w:hanging="426"/>
        <w:rPr>
          <w:sz w:val="20"/>
          <w:szCs w:val="20"/>
          <w:lang w:val="fr-FR"/>
        </w:rPr>
      </w:pPr>
      <w:r>
        <w:rPr>
          <w:sz w:val="20"/>
          <w:szCs w:val="20"/>
          <w:lang w:val="fr-FR"/>
        </w:rPr>
        <w:t>9.2</w:t>
      </w:r>
      <w:r>
        <w:rPr>
          <w:sz w:val="20"/>
          <w:szCs w:val="20"/>
          <w:lang w:val="fr-FR"/>
        </w:rPr>
        <w:tab/>
      </w:r>
      <w:r w:rsidR="00204FD4" w:rsidRPr="00F711FA">
        <w:rPr>
          <w:sz w:val="20"/>
          <w:szCs w:val="20"/>
          <w:lang w:val="fr-FR"/>
        </w:rPr>
        <w:t>Canaux pour les opérations financières, responsabilités, conditions pour une exécution nationale ;</w:t>
      </w:r>
    </w:p>
    <w:p w:rsidR="00204FD4" w:rsidRPr="00F711FA" w:rsidRDefault="00846247" w:rsidP="00846247">
      <w:pPr>
        <w:spacing w:after="120"/>
        <w:ind w:left="993" w:hanging="426"/>
        <w:rPr>
          <w:sz w:val="20"/>
          <w:szCs w:val="20"/>
          <w:lang w:val="fr-FR"/>
        </w:rPr>
      </w:pPr>
      <w:r>
        <w:rPr>
          <w:sz w:val="20"/>
          <w:szCs w:val="20"/>
          <w:lang w:val="fr-FR"/>
        </w:rPr>
        <w:t>9.3</w:t>
      </w:r>
      <w:r>
        <w:rPr>
          <w:sz w:val="20"/>
          <w:szCs w:val="20"/>
          <w:lang w:val="fr-FR"/>
        </w:rPr>
        <w:tab/>
      </w:r>
      <w:r w:rsidR="00204FD4" w:rsidRPr="00F711FA">
        <w:rPr>
          <w:sz w:val="20"/>
          <w:szCs w:val="20"/>
          <w:lang w:val="fr-FR"/>
        </w:rPr>
        <w:t>Gestion journalière, bureaux de coordination, coopérants ;</w:t>
      </w:r>
    </w:p>
    <w:p w:rsidR="00204FD4" w:rsidRPr="00F711FA" w:rsidRDefault="00846247" w:rsidP="00846247">
      <w:pPr>
        <w:spacing w:after="120"/>
        <w:ind w:left="993" w:hanging="426"/>
        <w:rPr>
          <w:sz w:val="20"/>
          <w:szCs w:val="20"/>
          <w:lang w:val="fr-FR"/>
        </w:rPr>
      </w:pPr>
      <w:r>
        <w:rPr>
          <w:sz w:val="20"/>
          <w:szCs w:val="20"/>
          <w:lang w:val="fr-FR"/>
        </w:rPr>
        <w:t>9.4</w:t>
      </w:r>
      <w:r>
        <w:rPr>
          <w:sz w:val="20"/>
          <w:szCs w:val="20"/>
          <w:lang w:val="fr-FR"/>
        </w:rPr>
        <w:tab/>
      </w:r>
      <w:r w:rsidR="00204FD4" w:rsidRPr="00F711FA">
        <w:rPr>
          <w:sz w:val="20"/>
          <w:szCs w:val="20"/>
          <w:lang w:val="fr-FR"/>
        </w:rPr>
        <w:t>Synergies et complémentarités ;</w:t>
      </w:r>
    </w:p>
    <w:p w:rsidR="00204FD4" w:rsidRPr="00F711FA" w:rsidRDefault="00846247" w:rsidP="00846247">
      <w:pPr>
        <w:spacing w:after="120"/>
        <w:ind w:left="993" w:hanging="426"/>
        <w:rPr>
          <w:sz w:val="20"/>
          <w:szCs w:val="20"/>
          <w:lang w:val="fr-FR"/>
        </w:rPr>
      </w:pPr>
      <w:r>
        <w:rPr>
          <w:sz w:val="20"/>
          <w:szCs w:val="20"/>
          <w:lang w:val="fr-FR"/>
        </w:rPr>
        <w:t>9.5</w:t>
      </w:r>
      <w:r>
        <w:rPr>
          <w:sz w:val="20"/>
          <w:szCs w:val="20"/>
          <w:lang w:val="fr-FR"/>
        </w:rPr>
        <w:tab/>
      </w:r>
      <w:r w:rsidR="00204FD4" w:rsidRPr="00F711FA">
        <w:rPr>
          <w:sz w:val="20"/>
          <w:szCs w:val="20"/>
          <w:lang w:val="fr-FR"/>
        </w:rPr>
        <w:t>Procédures liées aux marchés publics ;</w:t>
      </w:r>
    </w:p>
    <w:p w:rsidR="00204FD4" w:rsidRPr="00F711FA" w:rsidRDefault="00846247" w:rsidP="00846247">
      <w:pPr>
        <w:spacing w:after="120"/>
        <w:ind w:left="993" w:hanging="426"/>
        <w:rPr>
          <w:sz w:val="20"/>
          <w:szCs w:val="20"/>
          <w:lang w:val="fr-FR"/>
        </w:rPr>
      </w:pPr>
      <w:r>
        <w:rPr>
          <w:sz w:val="20"/>
          <w:szCs w:val="20"/>
          <w:lang w:val="fr-FR"/>
        </w:rPr>
        <w:t>9.6</w:t>
      </w:r>
      <w:r>
        <w:rPr>
          <w:sz w:val="20"/>
          <w:szCs w:val="20"/>
          <w:lang w:val="fr-FR"/>
        </w:rPr>
        <w:tab/>
      </w:r>
      <w:r w:rsidR="00204FD4" w:rsidRPr="00F711FA">
        <w:rPr>
          <w:sz w:val="20"/>
          <w:szCs w:val="20"/>
          <w:lang w:val="fr-FR"/>
        </w:rPr>
        <w:t>Monitoring, évaluation, gestion des connaissances : description des structures de suivi (Comité de pilotage…), évaluations à mi-parcours … ;</w:t>
      </w:r>
    </w:p>
    <w:p w:rsidR="00204FD4" w:rsidRPr="00F711FA" w:rsidRDefault="00846247" w:rsidP="00846247">
      <w:pPr>
        <w:spacing w:after="120"/>
        <w:ind w:left="993" w:hanging="426"/>
        <w:rPr>
          <w:sz w:val="20"/>
          <w:szCs w:val="20"/>
          <w:lang w:val="fr-FR"/>
        </w:rPr>
      </w:pPr>
      <w:r>
        <w:rPr>
          <w:sz w:val="20"/>
          <w:szCs w:val="20"/>
          <w:lang w:val="fr-FR"/>
        </w:rPr>
        <w:t>9.7</w:t>
      </w:r>
      <w:r>
        <w:rPr>
          <w:sz w:val="20"/>
          <w:szCs w:val="20"/>
          <w:lang w:val="fr-FR"/>
        </w:rPr>
        <w:tab/>
      </w:r>
      <w:r w:rsidR="00204FD4" w:rsidRPr="00F711FA">
        <w:rPr>
          <w:sz w:val="20"/>
          <w:szCs w:val="20"/>
          <w:lang w:val="fr-FR"/>
        </w:rPr>
        <w:t>Procédures de rapportage administratif, comptable et financier ;</w:t>
      </w:r>
    </w:p>
    <w:p w:rsidR="00204FD4" w:rsidRPr="00F711FA" w:rsidRDefault="00846247" w:rsidP="001E0A4E">
      <w:pPr>
        <w:numPr>
          <w:ilvl w:val="0"/>
          <w:numId w:val="23"/>
        </w:numPr>
        <w:spacing w:after="120"/>
        <w:jc w:val="left"/>
        <w:rPr>
          <w:sz w:val="20"/>
          <w:szCs w:val="20"/>
          <w:lang w:val="fr-FR"/>
        </w:rPr>
      </w:pPr>
      <w:r>
        <w:rPr>
          <w:sz w:val="20"/>
          <w:szCs w:val="20"/>
          <w:lang w:val="fr-FR"/>
        </w:rPr>
        <w:t>An</w:t>
      </w:r>
      <w:r w:rsidR="00204FD4" w:rsidRPr="00F711FA">
        <w:rPr>
          <w:sz w:val="20"/>
          <w:szCs w:val="20"/>
          <w:lang w:val="fr-FR"/>
        </w:rPr>
        <w:t>nexes du DTF :</w:t>
      </w:r>
    </w:p>
    <w:p w:rsidR="00204FD4" w:rsidRPr="00F711FA" w:rsidRDefault="00846247" w:rsidP="00846247">
      <w:pPr>
        <w:spacing w:after="120"/>
        <w:ind w:left="993" w:hanging="426"/>
        <w:rPr>
          <w:sz w:val="20"/>
          <w:szCs w:val="20"/>
          <w:lang w:val="fr-FR"/>
        </w:rPr>
      </w:pPr>
      <w:r>
        <w:rPr>
          <w:sz w:val="20"/>
          <w:szCs w:val="20"/>
          <w:lang w:val="fr-FR"/>
        </w:rPr>
        <w:t>10.1</w:t>
      </w:r>
      <w:r>
        <w:rPr>
          <w:sz w:val="20"/>
          <w:szCs w:val="20"/>
          <w:lang w:val="fr-FR"/>
        </w:rPr>
        <w:tab/>
      </w:r>
      <w:proofErr w:type="spellStart"/>
      <w:r w:rsidR="00204FD4" w:rsidRPr="00F711FA">
        <w:rPr>
          <w:sz w:val="20"/>
          <w:szCs w:val="20"/>
          <w:lang w:val="fr-FR"/>
        </w:rPr>
        <w:t>TdR</w:t>
      </w:r>
      <w:proofErr w:type="spellEnd"/>
      <w:r w:rsidR="00204FD4" w:rsidRPr="00F711FA">
        <w:rPr>
          <w:sz w:val="20"/>
          <w:szCs w:val="20"/>
          <w:lang w:val="fr-FR"/>
        </w:rPr>
        <w:t xml:space="preserve"> de la formulation ;</w:t>
      </w:r>
    </w:p>
    <w:p w:rsidR="00204FD4" w:rsidRPr="00F711FA" w:rsidRDefault="00846247" w:rsidP="00846247">
      <w:pPr>
        <w:spacing w:after="120"/>
        <w:ind w:left="993" w:hanging="426"/>
        <w:rPr>
          <w:sz w:val="20"/>
          <w:szCs w:val="20"/>
          <w:lang w:val="fr-FR"/>
        </w:rPr>
      </w:pPr>
      <w:r>
        <w:rPr>
          <w:sz w:val="20"/>
          <w:szCs w:val="20"/>
          <w:lang w:val="fr-FR"/>
        </w:rPr>
        <w:t>10.2</w:t>
      </w:r>
      <w:r>
        <w:rPr>
          <w:sz w:val="20"/>
          <w:szCs w:val="20"/>
          <w:lang w:val="fr-FR"/>
        </w:rPr>
        <w:tab/>
      </w:r>
      <w:r w:rsidR="00204FD4" w:rsidRPr="00F711FA">
        <w:rPr>
          <w:sz w:val="20"/>
          <w:szCs w:val="20"/>
          <w:lang w:val="fr-FR"/>
        </w:rPr>
        <w:t>Liste des personnes rencontrées ;</w:t>
      </w:r>
    </w:p>
    <w:p w:rsidR="00204FD4" w:rsidRPr="00F711FA" w:rsidRDefault="00846247" w:rsidP="00846247">
      <w:pPr>
        <w:spacing w:after="120"/>
        <w:ind w:left="993" w:hanging="426"/>
        <w:rPr>
          <w:sz w:val="20"/>
          <w:szCs w:val="20"/>
          <w:lang w:val="fr-FR"/>
        </w:rPr>
      </w:pPr>
      <w:r>
        <w:rPr>
          <w:sz w:val="20"/>
          <w:szCs w:val="20"/>
          <w:lang w:val="fr-FR"/>
        </w:rPr>
        <w:t>10.3</w:t>
      </w:r>
      <w:r>
        <w:rPr>
          <w:sz w:val="20"/>
          <w:szCs w:val="20"/>
          <w:lang w:val="fr-FR"/>
        </w:rPr>
        <w:tab/>
      </w:r>
      <w:r w:rsidR="00204FD4" w:rsidRPr="00F711FA">
        <w:rPr>
          <w:sz w:val="20"/>
          <w:szCs w:val="20"/>
          <w:lang w:val="fr-FR"/>
        </w:rPr>
        <w:t>Calendrier de la mission de formulation ;</w:t>
      </w:r>
    </w:p>
    <w:p w:rsidR="00204FD4" w:rsidRPr="00F711FA" w:rsidRDefault="00846247" w:rsidP="00846247">
      <w:pPr>
        <w:spacing w:after="120"/>
        <w:ind w:left="993" w:hanging="426"/>
        <w:rPr>
          <w:sz w:val="20"/>
          <w:szCs w:val="20"/>
          <w:lang w:val="fr-FR"/>
        </w:rPr>
      </w:pPr>
      <w:r>
        <w:rPr>
          <w:sz w:val="20"/>
          <w:szCs w:val="20"/>
          <w:lang w:val="fr-FR"/>
        </w:rPr>
        <w:t>10.4</w:t>
      </w:r>
      <w:r>
        <w:rPr>
          <w:sz w:val="20"/>
          <w:szCs w:val="20"/>
          <w:lang w:val="fr-FR"/>
        </w:rPr>
        <w:tab/>
      </w:r>
      <w:proofErr w:type="spellStart"/>
      <w:r w:rsidR="00204FD4" w:rsidRPr="00F711FA">
        <w:rPr>
          <w:sz w:val="20"/>
          <w:szCs w:val="20"/>
          <w:lang w:val="fr-FR"/>
        </w:rPr>
        <w:t>TdR</w:t>
      </w:r>
      <w:proofErr w:type="spellEnd"/>
      <w:r w:rsidR="00204FD4" w:rsidRPr="00F711FA">
        <w:rPr>
          <w:sz w:val="20"/>
          <w:szCs w:val="20"/>
          <w:lang w:val="fr-FR"/>
        </w:rPr>
        <w:t xml:space="preserve"> des coopérants ou de l’assistance technique nationale et internationale.</w:t>
      </w:r>
    </w:p>
    <w:p w:rsidR="00204FD4" w:rsidRPr="00F711FA" w:rsidRDefault="00204FD4" w:rsidP="00F711FA">
      <w:pPr>
        <w:spacing w:after="120"/>
        <w:rPr>
          <w:sz w:val="20"/>
          <w:szCs w:val="20"/>
          <w:lang w:val="fr-FR"/>
        </w:rPr>
      </w:pPr>
    </w:p>
    <w:p w:rsidR="00204FD4" w:rsidRPr="00F711FA" w:rsidRDefault="00204FD4" w:rsidP="00F711FA">
      <w:pPr>
        <w:pBdr>
          <w:bottom w:val="single" w:sz="4" w:space="1" w:color="auto"/>
        </w:pBdr>
        <w:spacing w:after="120"/>
        <w:jc w:val="center"/>
        <w:rPr>
          <w:sz w:val="20"/>
          <w:szCs w:val="20"/>
          <w:lang w:val="fr-FR"/>
        </w:rPr>
        <w:sectPr w:rsidR="00204FD4" w:rsidRPr="00F711FA" w:rsidSect="007907EF">
          <w:headerReference w:type="even" r:id="rId53"/>
          <w:headerReference w:type="default" r:id="rId54"/>
          <w:footerReference w:type="even" r:id="rId55"/>
          <w:pgSz w:w="11906" w:h="16838"/>
          <w:pgMar w:top="1418" w:right="1418" w:bottom="1418" w:left="1418" w:header="709" w:footer="709" w:gutter="0"/>
          <w:cols w:space="708"/>
          <w:docGrid w:linePitch="360"/>
        </w:sectPr>
      </w:pPr>
    </w:p>
    <w:p w:rsidR="00204FD4" w:rsidRPr="00846247" w:rsidRDefault="00204FD4" w:rsidP="00B70D20">
      <w:pPr>
        <w:pStyle w:val="Sous-titre"/>
        <w:jc w:val="right"/>
        <w:rPr>
          <w:rFonts w:ascii="Calibri" w:hAnsi="Calibri"/>
          <w:b/>
          <w:i w:val="0"/>
          <w:color w:val="517B8F"/>
          <w:sz w:val="44"/>
          <w:szCs w:val="44"/>
          <w:lang w:val="fr-FR"/>
        </w:rPr>
      </w:pPr>
      <w:r w:rsidRPr="00846247">
        <w:rPr>
          <w:rFonts w:ascii="Calibri" w:hAnsi="Calibri"/>
          <w:b/>
          <w:i w:val="0"/>
          <w:color w:val="517B8F"/>
          <w:sz w:val="44"/>
          <w:szCs w:val="44"/>
          <w:lang w:val="fr-FR"/>
        </w:rPr>
        <w:lastRenderedPageBreak/>
        <w:t>Annexe 2</w:t>
      </w:r>
    </w:p>
    <w:p w:rsidR="00204FD4" w:rsidRPr="002F6E28" w:rsidRDefault="002F6E28" w:rsidP="00634029">
      <w:pPr>
        <w:spacing w:after="120"/>
        <w:jc w:val="center"/>
        <w:rPr>
          <w:b/>
          <w:sz w:val="28"/>
          <w:szCs w:val="28"/>
          <w:lang w:val="fr-FR"/>
        </w:rPr>
      </w:pPr>
      <w:r w:rsidRPr="002F6E28">
        <w:rPr>
          <w:b/>
          <w:sz w:val="28"/>
          <w:szCs w:val="28"/>
          <w:lang w:val="fr-FR"/>
        </w:rPr>
        <w:t>Calendrier des re</w:t>
      </w:r>
      <w:r>
        <w:rPr>
          <w:b/>
          <w:sz w:val="28"/>
          <w:szCs w:val="28"/>
          <w:lang w:val="fr-FR"/>
        </w:rPr>
        <w:t>n</w:t>
      </w:r>
      <w:r w:rsidRPr="002F6E28">
        <w:rPr>
          <w:b/>
          <w:sz w:val="28"/>
          <w:szCs w:val="28"/>
          <w:lang w:val="fr-FR"/>
        </w:rPr>
        <w:t>contres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34"/>
        <w:gridCol w:w="2693"/>
        <w:gridCol w:w="3544"/>
        <w:gridCol w:w="1307"/>
      </w:tblGrid>
      <w:tr w:rsidR="00204FD4" w:rsidRPr="00846247" w:rsidTr="00846247">
        <w:trPr>
          <w:tblHeader/>
        </w:trPr>
        <w:tc>
          <w:tcPr>
            <w:tcW w:w="534" w:type="dxa"/>
            <w:shd w:val="clear" w:color="auto" w:fill="517B8F"/>
          </w:tcPr>
          <w:p w:rsidR="00204FD4" w:rsidRPr="00846247" w:rsidRDefault="00204FD4" w:rsidP="000632BE">
            <w:pPr>
              <w:spacing w:after="0"/>
              <w:jc w:val="center"/>
              <w:rPr>
                <w:b/>
                <w:color w:val="FFFFFF"/>
                <w:sz w:val="20"/>
                <w:szCs w:val="20"/>
                <w:lang w:val="fr-FR" w:eastAsia="fr-CA"/>
              </w:rPr>
            </w:pPr>
            <w:r w:rsidRPr="00846247">
              <w:rPr>
                <w:b/>
                <w:color w:val="FFFFFF"/>
                <w:sz w:val="20"/>
                <w:szCs w:val="20"/>
                <w:lang w:val="fr-FR" w:eastAsia="fr-CA"/>
              </w:rPr>
              <w:t>N°</w:t>
            </w:r>
          </w:p>
        </w:tc>
        <w:tc>
          <w:tcPr>
            <w:tcW w:w="1134" w:type="dxa"/>
            <w:shd w:val="clear" w:color="auto" w:fill="517B8F"/>
          </w:tcPr>
          <w:p w:rsidR="00204FD4" w:rsidRPr="00846247" w:rsidRDefault="00204FD4" w:rsidP="000632BE">
            <w:pPr>
              <w:spacing w:after="0"/>
              <w:jc w:val="center"/>
              <w:rPr>
                <w:b/>
                <w:color w:val="FFFFFF"/>
                <w:sz w:val="20"/>
                <w:szCs w:val="20"/>
                <w:lang w:val="fr-FR" w:eastAsia="fr-CA"/>
              </w:rPr>
            </w:pPr>
            <w:r w:rsidRPr="00846247">
              <w:rPr>
                <w:b/>
                <w:color w:val="FFFFFF"/>
                <w:sz w:val="20"/>
                <w:szCs w:val="20"/>
                <w:lang w:val="fr-FR" w:eastAsia="fr-CA"/>
              </w:rPr>
              <w:t>Date</w:t>
            </w:r>
          </w:p>
        </w:tc>
        <w:tc>
          <w:tcPr>
            <w:tcW w:w="2693" w:type="dxa"/>
            <w:shd w:val="clear" w:color="auto" w:fill="517B8F"/>
          </w:tcPr>
          <w:p w:rsidR="00204FD4" w:rsidRPr="00846247" w:rsidRDefault="00204FD4" w:rsidP="000632BE">
            <w:pPr>
              <w:spacing w:after="0"/>
              <w:jc w:val="center"/>
              <w:rPr>
                <w:b/>
                <w:color w:val="FFFFFF"/>
                <w:sz w:val="20"/>
                <w:szCs w:val="20"/>
                <w:lang w:val="fr-FR" w:eastAsia="fr-CA"/>
              </w:rPr>
            </w:pPr>
            <w:r w:rsidRPr="00846247">
              <w:rPr>
                <w:b/>
                <w:color w:val="FFFFFF"/>
                <w:sz w:val="20"/>
                <w:szCs w:val="20"/>
                <w:lang w:val="fr-FR" w:eastAsia="fr-CA"/>
              </w:rPr>
              <w:t>Institution</w:t>
            </w:r>
          </w:p>
        </w:tc>
        <w:tc>
          <w:tcPr>
            <w:tcW w:w="3544" w:type="dxa"/>
            <w:shd w:val="clear" w:color="auto" w:fill="517B8F"/>
          </w:tcPr>
          <w:p w:rsidR="00204FD4" w:rsidRPr="00846247" w:rsidRDefault="00204FD4" w:rsidP="000632BE">
            <w:pPr>
              <w:spacing w:after="0"/>
              <w:jc w:val="center"/>
              <w:rPr>
                <w:b/>
                <w:color w:val="FFFFFF"/>
                <w:sz w:val="20"/>
                <w:szCs w:val="20"/>
                <w:lang w:val="fr-FR" w:eastAsia="fr-CA"/>
              </w:rPr>
            </w:pPr>
            <w:r w:rsidRPr="00846247">
              <w:rPr>
                <w:b/>
                <w:color w:val="FFFFFF"/>
                <w:sz w:val="20"/>
                <w:szCs w:val="20"/>
                <w:lang w:val="fr-FR" w:eastAsia="fr-CA"/>
              </w:rPr>
              <w:t>Personnes rencontrées</w:t>
            </w:r>
          </w:p>
        </w:tc>
        <w:tc>
          <w:tcPr>
            <w:tcW w:w="1307" w:type="dxa"/>
            <w:shd w:val="clear" w:color="auto" w:fill="517B8F"/>
          </w:tcPr>
          <w:p w:rsidR="00204FD4" w:rsidRPr="00846247" w:rsidRDefault="00204FD4" w:rsidP="000632BE">
            <w:pPr>
              <w:spacing w:after="0"/>
              <w:jc w:val="center"/>
              <w:rPr>
                <w:b/>
                <w:color w:val="FFFFFF"/>
                <w:sz w:val="20"/>
                <w:szCs w:val="20"/>
                <w:lang w:val="fr-FR" w:eastAsia="fr-CA"/>
              </w:rPr>
            </w:pPr>
            <w:proofErr w:type="spellStart"/>
            <w:r w:rsidRPr="00846247">
              <w:rPr>
                <w:b/>
                <w:color w:val="FFFFFF"/>
                <w:sz w:val="20"/>
                <w:szCs w:val="20"/>
                <w:lang w:val="fr-FR" w:eastAsia="fr-CA"/>
              </w:rPr>
              <w:t>Télephone</w:t>
            </w:r>
            <w:proofErr w:type="spellEnd"/>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18/9/2012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 xml:space="preserve">Ministère de Développement Communal </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Martin NIVYABANDI</w:t>
            </w:r>
          </w:p>
          <w:p w:rsidR="00204FD4" w:rsidRPr="00846247" w:rsidRDefault="00204FD4" w:rsidP="000632BE">
            <w:pPr>
              <w:spacing w:after="0"/>
              <w:jc w:val="left"/>
              <w:rPr>
                <w:sz w:val="20"/>
                <w:szCs w:val="20"/>
                <w:lang w:val="fr-FR" w:eastAsia="fr-CA"/>
              </w:rPr>
            </w:pPr>
            <w:r w:rsidRPr="00846247">
              <w:rPr>
                <w:sz w:val="20"/>
                <w:szCs w:val="20"/>
                <w:lang w:val="fr-FR" w:eastAsia="fr-CA"/>
              </w:rPr>
              <w:t>Ministre du Développement Communal</w:t>
            </w:r>
          </w:p>
        </w:tc>
        <w:tc>
          <w:tcPr>
            <w:tcW w:w="1307" w:type="dxa"/>
          </w:tcPr>
          <w:p w:rsidR="00204FD4" w:rsidRPr="00846247" w:rsidRDefault="00204FD4" w:rsidP="000632BE">
            <w:pPr>
              <w:spacing w:after="0"/>
              <w:jc w:val="left"/>
              <w:rPr>
                <w:sz w:val="20"/>
                <w:szCs w:val="20"/>
                <w:lang w:val="fr-FR" w:eastAsia="fr-CA"/>
              </w:rPr>
            </w:pP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17/9/2012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Direction Générale du Dév</w:t>
            </w:r>
            <w:r w:rsidRPr="00846247">
              <w:rPr>
                <w:sz w:val="20"/>
                <w:szCs w:val="20"/>
                <w:lang w:val="fr-FR" w:eastAsia="fr-CA"/>
              </w:rPr>
              <w:t>e</w:t>
            </w:r>
            <w:r w:rsidRPr="00846247">
              <w:rPr>
                <w:sz w:val="20"/>
                <w:szCs w:val="20"/>
                <w:lang w:val="fr-FR" w:eastAsia="fr-CA"/>
              </w:rPr>
              <w:t>loppement Communal</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Jean Parie NTIHIRAGEZA</w:t>
            </w:r>
          </w:p>
          <w:p w:rsidR="00204FD4" w:rsidRPr="00846247" w:rsidRDefault="00204FD4" w:rsidP="000632BE">
            <w:pPr>
              <w:spacing w:after="0"/>
              <w:jc w:val="left"/>
              <w:rPr>
                <w:sz w:val="20"/>
                <w:szCs w:val="20"/>
                <w:lang w:val="fr-FR" w:eastAsia="fr-CA"/>
              </w:rPr>
            </w:pPr>
            <w:r w:rsidRPr="00846247">
              <w:rPr>
                <w:sz w:val="20"/>
                <w:szCs w:val="20"/>
                <w:lang w:val="fr-FR" w:eastAsia="fr-CA"/>
              </w:rPr>
              <w:t>D. G développement Communal</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79 913 964</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3</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19/9/2012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Ministère de l’Agriculture et Elevage</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Gérard NDABEMEYE</w:t>
            </w:r>
          </w:p>
          <w:p w:rsidR="00204FD4" w:rsidRPr="00846247" w:rsidRDefault="00204FD4" w:rsidP="000632BE">
            <w:pPr>
              <w:spacing w:after="0"/>
              <w:jc w:val="left"/>
              <w:rPr>
                <w:sz w:val="20"/>
                <w:szCs w:val="20"/>
                <w:lang w:val="fr-FR" w:eastAsia="fr-CA"/>
              </w:rPr>
            </w:pPr>
            <w:r w:rsidRPr="00846247">
              <w:rPr>
                <w:sz w:val="20"/>
                <w:szCs w:val="20"/>
                <w:lang w:val="fr-FR" w:eastAsia="fr-CA"/>
              </w:rPr>
              <w:t xml:space="preserve">DG de la planification de </w:t>
            </w:r>
            <w:proofErr w:type="gramStart"/>
            <w:r w:rsidRPr="00846247">
              <w:rPr>
                <w:sz w:val="20"/>
                <w:szCs w:val="20"/>
                <w:lang w:val="fr-FR" w:eastAsia="fr-CA"/>
              </w:rPr>
              <w:t>l’ Agriculture</w:t>
            </w:r>
            <w:proofErr w:type="gramEnd"/>
            <w:r w:rsidRPr="00846247">
              <w:rPr>
                <w:sz w:val="20"/>
                <w:szCs w:val="20"/>
                <w:lang w:val="fr-FR" w:eastAsia="fr-CA"/>
              </w:rPr>
              <w:t xml:space="preserve"> et Elevage « Point focal programme FBSA »</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79 985 193</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4</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19/9/2012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Ministère de l’Energie et Mines</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Ir Zéphyrin BARUTWANAYO</w:t>
            </w:r>
          </w:p>
          <w:p w:rsidR="00204FD4" w:rsidRPr="00846247" w:rsidRDefault="00204FD4" w:rsidP="000632BE">
            <w:pPr>
              <w:spacing w:after="0"/>
              <w:jc w:val="left"/>
              <w:rPr>
                <w:sz w:val="20"/>
                <w:szCs w:val="20"/>
                <w:lang w:val="fr-FR" w:eastAsia="fr-CA"/>
              </w:rPr>
            </w:pPr>
            <w:r w:rsidRPr="00846247">
              <w:rPr>
                <w:sz w:val="20"/>
                <w:szCs w:val="20"/>
                <w:lang w:val="fr-FR" w:eastAsia="fr-CA"/>
              </w:rPr>
              <w:t>DG de l’Agence de l’Hydraulique Rural</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71 394 037</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5</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27/9/2012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Ministère de l’Eau, de l’Environnement du Territoire et de l’Urbanisme</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Jean Marie NIBIRANTIJE</w:t>
            </w:r>
          </w:p>
          <w:p w:rsidR="00204FD4" w:rsidRPr="00846247" w:rsidRDefault="00204FD4" w:rsidP="000632BE">
            <w:pPr>
              <w:spacing w:after="0"/>
              <w:jc w:val="left"/>
              <w:rPr>
                <w:sz w:val="20"/>
                <w:szCs w:val="20"/>
                <w:lang w:val="fr-FR" w:eastAsia="fr-CA"/>
              </w:rPr>
            </w:pPr>
            <w:r w:rsidRPr="00846247">
              <w:rPr>
                <w:sz w:val="20"/>
                <w:szCs w:val="20"/>
                <w:lang w:val="fr-FR" w:eastAsia="fr-CA"/>
              </w:rPr>
              <w:t>Ministre</w:t>
            </w:r>
          </w:p>
        </w:tc>
        <w:tc>
          <w:tcPr>
            <w:tcW w:w="1307" w:type="dxa"/>
          </w:tcPr>
          <w:p w:rsidR="00204FD4" w:rsidRPr="00846247" w:rsidRDefault="00204FD4" w:rsidP="000632BE">
            <w:pPr>
              <w:spacing w:after="0"/>
              <w:jc w:val="left"/>
              <w:rPr>
                <w:sz w:val="20"/>
                <w:szCs w:val="20"/>
                <w:lang w:val="fr-FR" w:eastAsia="fr-CA"/>
              </w:rPr>
            </w:pP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6</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17/9/2012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PNUD</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Rosine SORI- COULIBALY</w:t>
            </w:r>
          </w:p>
          <w:p w:rsidR="00204FD4" w:rsidRPr="00846247" w:rsidRDefault="00204FD4" w:rsidP="000632BE">
            <w:pPr>
              <w:spacing w:after="0"/>
              <w:jc w:val="left"/>
              <w:rPr>
                <w:sz w:val="20"/>
                <w:szCs w:val="20"/>
                <w:lang w:val="fr-FR" w:eastAsia="fr-CA"/>
              </w:rPr>
            </w:pPr>
            <w:r w:rsidRPr="00846247">
              <w:rPr>
                <w:sz w:val="20"/>
                <w:szCs w:val="20"/>
                <w:lang w:val="fr-FR" w:eastAsia="fr-CA"/>
              </w:rPr>
              <w:t>Coordinateur Résidente du PNUD</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79 950 024</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7</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17/9/2012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PNUD</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Xavier Michon</w:t>
            </w:r>
          </w:p>
          <w:p w:rsidR="00204FD4" w:rsidRPr="00846247" w:rsidRDefault="00204FD4" w:rsidP="00846247">
            <w:pPr>
              <w:spacing w:after="0"/>
              <w:jc w:val="left"/>
              <w:rPr>
                <w:sz w:val="20"/>
                <w:szCs w:val="20"/>
                <w:lang w:val="fr-FR" w:eastAsia="fr-CA"/>
              </w:rPr>
            </w:pPr>
            <w:r w:rsidRPr="00846247">
              <w:rPr>
                <w:sz w:val="20"/>
                <w:szCs w:val="20"/>
                <w:lang w:val="fr-FR" w:eastAsia="fr-CA"/>
              </w:rPr>
              <w:t>Directeur Pays PNUD/</w:t>
            </w:r>
            <w:proofErr w:type="spellStart"/>
            <w:r w:rsidRPr="00846247">
              <w:rPr>
                <w:sz w:val="20"/>
                <w:szCs w:val="20"/>
                <w:lang w:val="fr-FR" w:eastAsia="fr-CA"/>
              </w:rPr>
              <w:t>Bdi</w:t>
            </w:r>
            <w:proofErr w:type="spellEnd"/>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79 345 835</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8</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17/9/2012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PNUD</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Justin Singbo</w:t>
            </w:r>
          </w:p>
          <w:p w:rsidR="00204FD4" w:rsidRPr="00846247" w:rsidRDefault="00204FD4" w:rsidP="000632BE">
            <w:pPr>
              <w:spacing w:after="0"/>
              <w:jc w:val="left"/>
              <w:rPr>
                <w:sz w:val="20"/>
                <w:szCs w:val="20"/>
                <w:lang w:val="fr-FR" w:eastAsia="fr-CA"/>
              </w:rPr>
            </w:pPr>
            <w:r w:rsidRPr="00846247">
              <w:rPr>
                <w:sz w:val="20"/>
                <w:szCs w:val="20"/>
                <w:lang w:val="fr-FR" w:eastAsia="fr-CA"/>
              </w:rPr>
              <w:t>Directeur Pays Adjoint/Chargée des Pr</w:t>
            </w:r>
            <w:r w:rsidRPr="00846247">
              <w:rPr>
                <w:sz w:val="20"/>
                <w:szCs w:val="20"/>
                <w:lang w:val="fr-FR" w:eastAsia="fr-CA"/>
              </w:rPr>
              <w:t>o</w:t>
            </w:r>
            <w:r w:rsidRPr="00846247">
              <w:rPr>
                <w:sz w:val="20"/>
                <w:szCs w:val="20"/>
                <w:lang w:val="fr-FR" w:eastAsia="fr-CA"/>
              </w:rPr>
              <w:t>grammes</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79 950 232</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9</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19/9/2012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FAO</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Hubert Chauvet</w:t>
            </w:r>
          </w:p>
          <w:p w:rsidR="00204FD4" w:rsidRPr="00846247" w:rsidRDefault="00204FD4" w:rsidP="000632BE">
            <w:pPr>
              <w:spacing w:after="0"/>
              <w:jc w:val="left"/>
              <w:rPr>
                <w:sz w:val="20"/>
                <w:szCs w:val="20"/>
                <w:lang w:val="fr-FR" w:eastAsia="fr-CA"/>
              </w:rPr>
            </w:pPr>
            <w:r w:rsidRPr="00846247">
              <w:rPr>
                <w:sz w:val="20"/>
                <w:szCs w:val="20"/>
                <w:lang w:val="fr-FR" w:eastAsia="fr-CA"/>
              </w:rPr>
              <w:t>Représentant ai de la FAO</w:t>
            </w:r>
          </w:p>
        </w:tc>
        <w:tc>
          <w:tcPr>
            <w:tcW w:w="1307" w:type="dxa"/>
          </w:tcPr>
          <w:p w:rsidR="00204FD4" w:rsidRPr="00846247" w:rsidRDefault="00204FD4" w:rsidP="000632BE">
            <w:pPr>
              <w:spacing w:after="0"/>
              <w:jc w:val="left"/>
              <w:rPr>
                <w:sz w:val="20"/>
                <w:szCs w:val="20"/>
                <w:lang w:val="fr-FR" w:eastAsia="fr-CA"/>
              </w:rPr>
            </w:pP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10</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19/9/2012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FAO</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Ernest MANIRAMBONA</w:t>
            </w:r>
          </w:p>
          <w:p w:rsidR="00204FD4" w:rsidRPr="00846247" w:rsidRDefault="00204FD4" w:rsidP="000632BE">
            <w:pPr>
              <w:spacing w:after="0"/>
              <w:jc w:val="left"/>
              <w:rPr>
                <w:sz w:val="20"/>
                <w:szCs w:val="20"/>
                <w:lang w:val="fr-FR" w:eastAsia="fr-CA"/>
              </w:rPr>
            </w:pPr>
            <w:r w:rsidRPr="00846247">
              <w:rPr>
                <w:sz w:val="20"/>
                <w:szCs w:val="20"/>
                <w:lang w:val="fr-FR" w:eastAsia="fr-CA"/>
              </w:rPr>
              <w:t>Coordinateur ai de la FAO/CAUR</w:t>
            </w:r>
          </w:p>
          <w:p w:rsidR="00204FD4" w:rsidRPr="00846247" w:rsidRDefault="00204FD4" w:rsidP="000632BE">
            <w:pPr>
              <w:spacing w:after="0"/>
              <w:jc w:val="left"/>
              <w:rPr>
                <w:sz w:val="20"/>
                <w:szCs w:val="20"/>
                <w:lang w:val="fr-FR" w:eastAsia="fr-CA"/>
              </w:rPr>
            </w:pPr>
            <w:r w:rsidRPr="00846247">
              <w:rPr>
                <w:sz w:val="20"/>
                <w:szCs w:val="20"/>
                <w:lang w:val="fr-FR" w:eastAsia="fr-CA"/>
              </w:rPr>
              <w:t>Point Focal Programme FBSA</w:t>
            </w:r>
          </w:p>
        </w:tc>
        <w:tc>
          <w:tcPr>
            <w:tcW w:w="1307" w:type="dxa"/>
          </w:tcPr>
          <w:p w:rsidR="00204FD4" w:rsidRPr="00846247" w:rsidRDefault="00204FD4" w:rsidP="000632BE">
            <w:pPr>
              <w:spacing w:after="0"/>
              <w:jc w:val="left"/>
              <w:rPr>
                <w:sz w:val="20"/>
                <w:szCs w:val="20"/>
                <w:lang w:val="fr-FR" w:eastAsia="fr-CA"/>
              </w:rPr>
            </w:pP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11</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17/9/2012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Ambassade de Belgique</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Theofiel  Baert</w:t>
            </w:r>
          </w:p>
          <w:p w:rsidR="00204FD4" w:rsidRPr="00846247" w:rsidRDefault="00204FD4" w:rsidP="000632BE">
            <w:pPr>
              <w:spacing w:after="0"/>
              <w:jc w:val="left"/>
              <w:rPr>
                <w:sz w:val="20"/>
                <w:szCs w:val="20"/>
                <w:lang w:val="fr-FR" w:eastAsia="fr-CA"/>
              </w:rPr>
            </w:pPr>
            <w:r w:rsidRPr="00846247">
              <w:rPr>
                <w:sz w:val="20"/>
                <w:szCs w:val="20"/>
                <w:lang w:val="fr-FR" w:eastAsia="fr-CA"/>
              </w:rPr>
              <w:t>Ministre Conseiller</w:t>
            </w:r>
          </w:p>
        </w:tc>
        <w:tc>
          <w:tcPr>
            <w:tcW w:w="1307" w:type="dxa"/>
          </w:tcPr>
          <w:p w:rsidR="00204FD4" w:rsidRPr="00846247" w:rsidRDefault="00204FD4" w:rsidP="000632BE">
            <w:pPr>
              <w:spacing w:after="0"/>
              <w:jc w:val="left"/>
              <w:rPr>
                <w:sz w:val="20"/>
                <w:szCs w:val="20"/>
                <w:lang w:val="fr-FR" w:eastAsia="fr-CA"/>
              </w:rPr>
            </w:pP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12</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27/9/2012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Union Européenne</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Cristina VICENTE RUIZ</w:t>
            </w:r>
          </w:p>
          <w:p w:rsidR="00204FD4" w:rsidRPr="00846247" w:rsidRDefault="00204FD4" w:rsidP="000632BE">
            <w:pPr>
              <w:spacing w:after="0"/>
              <w:jc w:val="left"/>
              <w:rPr>
                <w:sz w:val="20"/>
                <w:szCs w:val="20"/>
                <w:lang w:val="fr-FR" w:eastAsia="fr-CA"/>
              </w:rPr>
            </w:pPr>
            <w:r w:rsidRPr="00846247">
              <w:rPr>
                <w:sz w:val="20"/>
                <w:szCs w:val="20"/>
                <w:lang w:val="fr-FR" w:eastAsia="fr-CA"/>
              </w:rPr>
              <w:t>Chargée de programmes « Sécurité Al</w:t>
            </w:r>
            <w:r w:rsidRPr="00846247">
              <w:rPr>
                <w:sz w:val="20"/>
                <w:szCs w:val="20"/>
                <w:lang w:val="fr-FR" w:eastAsia="fr-CA"/>
              </w:rPr>
              <w:t>i</w:t>
            </w:r>
            <w:r w:rsidRPr="00846247">
              <w:rPr>
                <w:sz w:val="20"/>
                <w:szCs w:val="20"/>
                <w:lang w:val="fr-FR" w:eastAsia="fr-CA"/>
              </w:rPr>
              <w:t>mentaires »</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22 22 34 26</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13</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18/9/2012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GIZ/ADLP</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 xml:space="preserve">KUSCH </w:t>
            </w:r>
            <w:proofErr w:type="spellStart"/>
            <w:r w:rsidRPr="00846247">
              <w:rPr>
                <w:sz w:val="20"/>
                <w:szCs w:val="20"/>
                <w:lang w:val="fr-FR" w:eastAsia="fr-CA"/>
              </w:rPr>
              <w:t>Philp</w:t>
            </w:r>
            <w:proofErr w:type="spellEnd"/>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77 748 168</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14</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18/9/2012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GIZ/Eau</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Rudolph, Coordinateur</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79 225 967</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15</w:t>
            </w:r>
          </w:p>
        </w:tc>
        <w:tc>
          <w:tcPr>
            <w:tcW w:w="1134" w:type="dxa"/>
          </w:tcPr>
          <w:p w:rsidR="00204FD4" w:rsidRPr="00846247" w:rsidRDefault="00204FD4" w:rsidP="000632BE">
            <w:pPr>
              <w:spacing w:after="0"/>
              <w:jc w:val="center"/>
              <w:rPr>
                <w:sz w:val="20"/>
                <w:szCs w:val="20"/>
                <w:lang w:val="fr-FR" w:eastAsia="fr-CA"/>
              </w:rPr>
            </w:pP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UNICEF</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Dr Amah KLUTSE</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77 698 509</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16</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20/9/2012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Caritas Belgique</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Catherine SCHILLINGER</w:t>
            </w:r>
          </w:p>
          <w:p w:rsidR="00204FD4" w:rsidRPr="00846247" w:rsidRDefault="00204FD4" w:rsidP="000632BE">
            <w:pPr>
              <w:spacing w:after="0"/>
              <w:jc w:val="left"/>
              <w:rPr>
                <w:sz w:val="20"/>
                <w:szCs w:val="20"/>
                <w:lang w:val="fr-FR" w:eastAsia="fr-CA"/>
              </w:rPr>
            </w:pPr>
            <w:r w:rsidRPr="00846247">
              <w:rPr>
                <w:sz w:val="20"/>
                <w:szCs w:val="20"/>
                <w:lang w:val="fr-FR" w:eastAsia="fr-CA"/>
              </w:rPr>
              <w:t xml:space="preserve">Représentante Au </w:t>
            </w:r>
            <w:proofErr w:type="spellStart"/>
            <w:r w:rsidRPr="00846247">
              <w:rPr>
                <w:sz w:val="20"/>
                <w:szCs w:val="20"/>
                <w:lang w:val="fr-FR" w:eastAsia="fr-CA"/>
              </w:rPr>
              <w:t>Bdi</w:t>
            </w:r>
            <w:proofErr w:type="spellEnd"/>
          </w:p>
        </w:tc>
        <w:tc>
          <w:tcPr>
            <w:tcW w:w="1307" w:type="dxa"/>
          </w:tcPr>
          <w:p w:rsidR="00204FD4" w:rsidRPr="00846247" w:rsidRDefault="00204FD4" w:rsidP="000632BE">
            <w:pPr>
              <w:spacing w:after="0"/>
              <w:jc w:val="left"/>
              <w:rPr>
                <w:sz w:val="20"/>
                <w:szCs w:val="20"/>
                <w:lang w:val="fr-FR" w:eastAsia="fr-CA"/>
              </w:rPr>
            </w:pP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17</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20/9/2012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Croix Rouge Belgique</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Sébastien FOSSEUR</w:t>
            </w:r>
          </w:p>
          <w:p w:rsidR="00204FD4" w:rsidRPr="00846247" w:rsidRDefault="00204FD4" w:rsidP="000632BE">
            <w:pPr>
              <w:spacing w:after="0"/>
              <w:jc w:val="left"/>
              <w:rPr>
                <w:sz w:val="20"/>
                <w:szCs w:val="20"/>
                <w:lang w:val="fr-FR" w:eastAsia="fr-CA"/>
              </w:rPr>
            </w:pPr>
            <w:r w:rsidRPr="00846247">
              <w:rPr>
                <w:sz w:val="20"/>
                <w:szCs w:val="20"/>
                <w:lang w:val="fr-FR" w:eastAsia="fr-CA"/>
              </w:rPr>
              <w:t xml:space="preserve">Représentant CRB au </w:t>
            </w:r>
            <w:proofErr w:type="spellStart"/>
            <w:r w:rsidRPr="00846247">
              <w:rPr>
                <w:sz w:val="20"/>
                <w:szCs w:val="20"/>
                <w:lang w:val="fr-FR" w:eastAsia="fr-CA"/>
              </w:rPr>
              <w:t>Bdi</w:t>
            </w:r>
            <w:proofErr w:type="spellEnd"/>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79 983 153</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18</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20/9/2012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Crois Rouge Burundi</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Dr Jean- Marie</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79 277 377</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19</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25/9/2012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WSM</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Protais NAYUBURUNDI</w:t>
            </w:r>
          </w:p>
          <w:p w:rsidR="00204FD4" w:rsidRPr="00846247" w:rsidRDefault="00204FD4" w:rsidP="000632BE">
            <w:pPr>
              <w:spacing w:after="0"/>
              <w:jc w:val="left"/>
              <w:rPr>
                <w:sz w:val="20"/>
                <w:szCs w:val="20"/>
                <w:lang w:val="fr-FR" w:eastAsia="fr-CA"/>
              </w:rPr>
            </w:pPr>
            <w:r w:rsidRPr="00846247">
              <w:rPr>
                <w:sz w:val="20"/>
                <w:szCs w:val="20"/>
                <w:lang w:val="fr-FR" w:eastAsia="fr-CA"/>
              </w:rPr>
              <w:t>Consultant</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79 944 269</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20</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27/9/2012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FIDA</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Damas NTIRANYIBAGIRA</w:t>
            </w:r>
          </w:p>
          <w:p w:rsidR="00204FD4" w:rsidRPr="00846247" w:rsidRDefault="00204FD4" w:rsidP="000632BE">
            <w:pPr>
              <w:spacing w:after="0"/>
              <w:jc w:val="left"/>
              <w:rPr>
                <w:sz w:val="20"/>
                <w:szCs w:val="20"/>
                <w:lang w:val="fr-FR" w:eastAsia="fr-CA"/>
              </w:rPr>
            </w:pPr>
            <w:r w:rsidRPr="00846247">
              <w:rPr>
                <w:sz w:val="20"/>
                <w:szCs w:val="20"/>
                <w:lang w:val="fr-FR" w:eastAsia="fr-CA"/>
              </w:rPr>
              <w:t>Coordinateur du PTRPC</w:t>
            </w:r>
          </w:p>
        </w:tc>
        <w:tc>
          <w:tcPr>
            <w:tcW w:w="1307" w:type="dxa"/>
          </w:tcPr>
          <w:p w:rsidR="00204FD4" w:rsidRPr="00846247" w:rsidRDefault="00204FD4" w:rsidP="000632BE">
            <w:pPr>
              <w:spacing w:after="0"/>
              <w:jc w:val="left"/>
              <w:rPr>
                <w:sz w:val="20"/>
                <w:szCs w:val="20"/>
                <w:lang w:val="fr-FR" w:eastAsia="fr-CA"/>
              </w:rPr>
            </w:pPr>
          </w:p>
        </w:tc>
      </w:tr>
      <w:tr w:rsidR="00204FD4" w:rsidRPr="00846247" w:rsidTr="00846247">
        <w:tc>
          <w:tcPr>
            <w:tcW w:w="534" w:type="dxa"/>
          </w:tcPr>
          <w:p w:rsidR="00204FD4" w:rsidRPr="00846247" w:rsidRDefault="00204FD4" w:rsidP="000632BE">
            <w:pPr>
              <w:keepNext/>
              <w:spacing w:after="0"/>
              <w:jc w:val="center"/>
              <w:rPr>
                <w:sz w:val="20"/>
                <w:szCs w:val="20"/>
                <w:lang w:val="fr-FR" w:eastAsia="fr-CA"/>
              </w:rPr>
            </w:pPr>
            <w:r w:rsidRPr="00846247">
              <w:rPr>
                <w:sz w:val="20"/>
                <w:szCs w:val="20"/>
                <w:lang w:val="fr-FR" w:eastAsia="fr-CA"/>
              </w:rPr>
              <w:t>21</w:t>
            </w:r>
          </w:p>
        </w:tc>
        <w:tc>
          <w:tcPr>
            <w:tcW w:w="1134" w:type="dxa"/>
          </w:tcPr>
          <w:p w:rsidR="00204FD4" w:rsidRPr="00846247" w:rsidRDefault="00204FD4" w:rsidP="000632BE">
            <w:pPr>
              <w:keepNext/>
              <w:spacing w:after="0"/>
              <w:jc w:val="center"/>
              <w:rPr>
                <w:sz w:val="20"/>
                <w:szCs w:val="20"/>
                <w:lang w:val="fr-FR" w:eastAsia="fr-CA"/>
              </w:rPr>
            </w:pPr>
            <w:r w:rsidRPr="00846247">
              <w:rPr>
                <w:sz w:val="20"/>
                <w:szCs w:val="20"/>
                <w:lang w:val="fr-FR" w:eastAsia="fr-CA"/>
              </w:rPr>
              <w:t>24/9/2012</w:t>
            </w:r>
          </w:p>
        </w:tc>
        <w:tc>
          <w:tcPr>
            <w:tcW w:w="2693" w:type="dxa"/>
          </w:tcPr>
          <w:p w:rsidR="00204FD4" w:rsidRPr="00846247" w:rsidRDefault="00204FD4" w:rsidP="000632BE">
            <w:pPr>
              <w:keepNext/>
              <w:spacing w:after="0"/>
              <w:jc w:val="left"/>
              <w:rPr>
                <w:sz w:val="20"/>
                <w:szCs w:val="20"/>
                <w:lang w:val="fr-FR" w:eastAsia="fr-CA"/>
              </w:rPr>
            </w:pPr>
            <w:r w:rsidRPr="00846247">
              <w:rPr>
                <w:sz w:val="20"/>
                <w:szCs w:val="20"/>
                <w:lang w:val="fr-FR" w:eastAsia="fr-CA"/>
              </w:rPr>
              <w:t>Province CANKUZO</w:t>
            </w:r>
          </w:p>
        </w:tc>
        <w:tc>
          <w:tcPr>
            <w:tcW w:w="3544" w:type="dxa"/>
          </w:tcPr>
          <w:p w:rsidR="00204FD4" w:rsidRPr="00846247" w:rsidRDefault="00204FD4" w:rsidP="000632BE">
            <w:pPr>
              <w:keepNext/>
              <w:spacing w:after="0"/>
              <w:jc w:val="left"/>
              <w:rPr>
                <w:sz w:val="20"/>
                <w:szCs w:val="20"/>
                <w:lang w:val="fr-FR" w:eastAsia="fr-CA"/>
              </w:rPr>
            </w:pPr>
            <w:r w:rsidRPr="00846247">
              <w:rPr>
                <w:sz w:val="20"/>
                <w:szCs w:val="20"/>
                <w:lang w:val="fr-FR" w:eastAsia="fr-CA"/>
              </w:rPr>
              <w:t>Pie KANANI</w:t>
            </w:r>
          </w:p>
          <w:p w:rsidR="00204FD4" w:rsidRPr="00846247" w:rsidRDefault="00204FD4" w:rsidP="000632BE">
            <w:pPr>
              <w:keepNext/>
              <w:spacing w:after="0"/>
              <w:jc w:val="left"/>
              <w:rPr>
                <w:sz w:val="20"/>
                <w:szCs w:val="20"/>
                <w:lang w:val="fr-FR" w:eastAsia="fr-CA"/>
              </w:rPr>
            </w:pPr>
            <w:r w:rsidRPr="00846247">
              <w:rPr>
                <w:sz w:val="20"/>
                <w:szCs w:val="20"/>
                <w:lang w:val="fr-FR" w:eastAsia="fr-CA"/>
              </w:rPr>
              <w:t>Conseiller Principal du Gouverneur</w:t>
            </w:r>
          </w:p>
        </w:tc>
        <w:tc>
          <w:tcPr>
            <w:tcW w:w="1307" w:type="dxa"/>
          </w:tcPr>
          <w:p w:rsidR="00204FD4" w:rsidRPr="00846247" w:rsidRDefault="00204FD4" w:rsidP="000632BE">
            <w:pPr>
              <w:keepNext/>
              <w:spacing w:after="0"/>
              <w:jc w:val="left"/>
              <w:rPr>
                <w:sz w:val="20"/>
                <w:szCs w:val="20"/>
                <w:lang w:val="fr-FR" w:eastAsia="fr-CA"/>
              </w:rPr>
            </w:pPr>
            <w:r w:rsidRPr="00846247">
              <w:rPr>
                <w:sz w:val="20"/>
                <w:szCs w:val="20"/>
                <w:lang w:val="fr-FR" w:eastAsia="fr-CA"/>
              </w:rPr>
              <w:t>76 481 916</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22</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24/9/2012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Province CANKUZO</w:t>
            </w:r>
          </w:p>
        </w:tc>
        <w:tc>
          <w:tcPr>
            <w:tcW w:w="3544" w:type="dxa"/>
          </w:tcPr>
          <w:p w:rsidR="00204FD4" w:rsidRPr="00846247" w:rsidRDefault="00204FD4" w:rsidP="000632BE">
            <w:pPr>
              <w:spacing w:after="0"/>
              <w:jc w:val="left"/>
              <w:rPr>
                <w:sz w:val="20"/>
                <w:szCs w:val="20"/>
                <w:lang w:val="fr-FR" w:eastAsia="fr-CA"/>
              </w:rPr>
            </w:pPr>
            <w:proofErr w:type="spellStart"/>
            <w:r w:rsidRPr="00846247">
              <w:rPr>
                <w:sz w:val="20"/>
                <w:szCs w:val="20"/>
                <w:lang w:val="fr-FR" w:eastAsia="fr-CA"/>
              </w:rPr>
              <w:t>Berchmas</w:t>
            </w:r>
            <w:proofErr w:type="spellEnd"/>
            <w:r w:rsidRPr="00846247">
              <w:rPr>
                <w:sz w:val="20"/>
                <w:szCs w:val="20"/>
                <w:lang w:val="fr-FR" w:eastAsia="fr-CA"/>
              </w:rPr>
              <w:t xml:space="preserve"> HATUGIMANA</w:t>
            </w:r>
          </w:p>
          <w:p w:rsidR="00204FD4" w:rsidRPr="00846247" w:rsidRDefault="00204FD4" w:rsidP="000632BE">
            <w:pPr>
              <w:spacing w:after="0"/>
              <w:jc w:val="left"/>
              <w:rPr>
                <w:sz w:val="20"/>
                <w:szCs w:val="20"/>
                <w:lang w:val="fr-FR" w:eastAsia="fr-CA"/>
              </w:rPr>
            </w:pPr>
            <w:r w:rsidRPr="00846247">
              <w:rPr>
                <w:sz w:val="20"/>
                <w:szCs w:val="20"/>
                <w:lang w:val="fr-FR" w:eastAsia="fr-CA"/>
              </w:rPr>
              <w:t>Antenne du Plan</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79 812 477</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23</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24/9/2012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Province CANKUZO</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Bosco NIJIMBERE</w:t>
            </w:r>
          </w:p>
          <w:p w:rsidR="00204FD4" w:rsidRPr="00846247" w:rsidRDefault="00204FD4" w:rsidP="000632BE">
            <w:pPr>
              <w:spacing w:after="0"/>
              <w:jc w:val="left"/>
              <w:rPr>
                <w:sz w:val="20"/>
                <w:szCs w:val="20"/>
                <w:lang w:val="fr-FR" w:eastAsia="fr-CA"/>
              </w:rPr>
            </w:pPr>
            <w:r w:rsidRPr="00846247">
              <w:rPr>
                <w:sz w:val="20"/>
                <w:szCs w:val="20"/>
                <w:lang w:val="fr-FR" w:eastAsia="fr-CA"/>
              </w:rPr>
              <w:t>Coordinateur Provinciale des Régies Communale de l’eau</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77 738 894</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24</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24/9/2012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Province CANKUZO</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Gabriel NZIRORERA</w:t>
            </w:r>
          </w:p>
          <w:p w:rsidR="00204FD4" w:rsidRPr="00846247" w:rsidRDefault="00204FD4" w:rsidP="000632BE">
            <w:pPr>
              <w:spacing w:after="0"/>
              <w:jc w:val="left"/>
              <w:rPr>
                <w:sz w:val="20"/>
                <w:szCs w:val="20"/>
                <w:lang w:val="fr-FR" w:eastAsia="fr-CA"/>
              </w:rPr>
            </w:pPr>
            <w:r w:rsidRPr="00846247">
              <w:rPr>
                <w:sz w:val="20"/>
                <w:szCs w:val="20"/>
                <w:lang w:val="fr-FR" w:eastAsia="fr-CA"/>
              </w:rPr>
              <w:t>DPAE ai</w:t>
            </w:r>
          </w:p>
        </w:tc>
        <w:tc>
          <w:tcPr>
            <w:tcW w:w="1307" w:type="dxa"/>
          </w:tcPr>
          <w:p w:rsidR="00204FD4" w:rsidRPr="00846247" w:rsidRDefault="00204FD4" w:rsidP="000632BE">
            <w:pPr>
              <w:spacing w:after="0"/>
              <w:jc w:val="left"/>
              <w:rPr>
                <w:sz w:val="20"/>
                <w:szCs w:val="20"/>
                <w:lang w:val="fr-FR" w:eastAsia="fr-CA"/>
              </w:rPr>
            </w:pP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lastRenderedPageBreak/>
              <w:t>25</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24/9/2012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Commune CENDAJURU</w:t>
            </w:r>
          </w:p>
        </w:tc>
        <w:tc>
          <w:tcPr>
            <w:tcW w:w="3544" w:type="dxa"/>
          </w:tcPr>
          <w:p w:rsidR="00204FD4" w:rsidRPr="00846247" w:rsidRDefault="00204FD4" w:rsidP="000632BE">
            <w:pPr>
              <w:spacing w:after="0"/>
              <w:jc w:val="left"/>
              <w:rPr>
                <w:sz w:val="20"/>
                <w:szCs w:val="20"/>
                <w:lang w:val="fr-FR" w:eastAsia="fr-CA"/>
              </w:rPr>
            </w:pPr>
            <w:proofErr w:type="spellStart"/>
            <w:r w:rsidRPr="00846247">
              <w:rPr>
                <w:sz w:val="20"/>
                <w:szCs w:val="20"/>
                <w:lang w:val="fr-FR" w:eastAsia="fr-CA"/>
              </w:rPr>
              <w:t>Stany</w:t>
            </w:r>
            <w:proofErr w:type="spellEnd"/>
            <w:r w:rsidRPr="00846247">
              <w:rPr>
                <w:sz w:val="20"/>
                <w:szCs w:val="20"/>
                <w:lang w:val="fr-FR" w:eastAsia="fr-CA"/>
              </w:rPr>
              <w:t xml:space="preserve"> NDOMVYI</w:t>
            </w:r>
          </w:p>
          <w:p w:rsidR="00204FD4" w:rsidRPr="00846247" w:rsidRDefault="00204FD4" w:rsidP="000632BE">
            <w:pPr>
              <w:spacing w:after="0"/>
              <w:jc w:val="left"/>
              <w:rPr>
                <w:sz w:val="20"/>
                <w:szCs w:val="20"/>
                <w:lang w:val="fr-FR" w:eastAsia="fr-CA"/>
              </w:rPr>
            </w:pPr>
            <w:r w:rsidRPr="00846247">
              <w:rPr>
                <w:sz w:val="20"/>
                <w:szCs w:val="20"/>
                <w:lang w:val="fr-FR" w:eastAsia="fr-CA"/>
              </w:rPr>
              <w:t>Administrateur Communal</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79 633 360</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26</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24/9/2012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Commune CENDAJURU</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Michel NIYUKURI</w:t>
            </w:r>
          </w:p>
          <w:p w:rsidR="00204FD4" w:rsidRPr="00846247" w:rsidRDefault="00204FD4" w:rsidP="000632BE">
            <w:pPr>
              <w:spacing w:after="0"/>
              <w:jc w:val="left"/>
              <w:rPr>
                <w:sz w:val="20"/>
                <w:szCs w:val="20"/>
                <w:lang w:val="fr-FR" w:eastAsia="fr-CA"/>
              </w:rPr>
            </w:pPr>
            <w:r w:rsidRPr="00846247">
              <w:rPr>
                <w:sz w:val="20"/>
                <w:szCs w:val="20"/>
                <w:lang w:val="fr-FR" w:eastAsia="fr-CA"/>
              </w:rPr>
              <w:t>Conseiller de l’Administrateur, Chargé du Développement</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79 633 360</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27</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24/9/2019</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Commune CENDAJURU</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Président de la Régie Communal de l’Eau</w:t>
            </w:r>
          </w:p>
        </w:tc>
        <w:tc>
          <w:tcPr>
            <w:tcW w:w="1307" w:type="dxa"/>
          </w:tcPr>
          <w:p w:rsidR="00204FD4" w:rsidRPr="00846247" w:rsidRDefault="00204FD4" w:rsidP="000632BE">
            <w:pPr>
              <w:spacing w:after="0"/>
              <w:jc w:val="left"/>
              <w:rPr>
                <w:sz w:val="20"/>
                <w:szCs w:val="20"/>
                <w:lang w:val="fr-FR" w:eastAsia="fr-CA"/>
              </w:rPr>
            </w:pP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28</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25/9/2012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Province Ruyigi</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Pontien HATUGIMANA</w:t>
            </w:r>
          </w:p>
          <w:p w:rsidR="00204FD4" w:rsidRPr="00846247" w:rsidRDefault="00204FD4" w:rsidP="000632BE">
            <w:pPr>
              <w:spacing w:after="0"/>
              <w:jc w:val="left"/>
              <w:rPr>
                <w:sz w:val="20"/>
                <w:szCs w:val="20"/>
                <w:lang w:val="fr-FR" w:eastAsia="fr-CA"/>
              </w:rPr>
            </w:pPr>
            <w:r w:rsidRPr="00846247">
              <w:rPr>
                <w:sz w:val="20"/>
                <w:szCs w:val="20"/>
                <w:lang w:val="fr-FR" w:eastAsia="fr-CA"/>
              </w:rPr>
              <w:t>Conseiller Principal du Gouverneur</w:t>
            </w:r>
          </w:p>
        </w:tc>
        <w:tc>
          <w:tcPr>
            <w:tcW w:w="1307" w:type="dxa"/>
          </w:tcPr>
          <w:p w:rsidR="00204FD4" w:rsidRPr="00846247" w:rsidRDefault="00204FD4" w:rsidP="000632BE">
            <w:pPr>
              <w:spacing w:after="0"/>
              <w:jc w:val="left"/>
              <w:rPr>
                <w:sz w:val="20"/>
                <w:szCs w:val="20"/>
                <w:lang w:val="fr-FR" w:eastAsia="fr-CA"/>
              </w:rPr>
            </w:pP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29</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25/9/2012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Province Ruyigi</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Gérard BARUTWANAYO</w:t>
            </w:r>
          </w:p>
          <w:p w:rsidR="00204FD4" w:rsidRPr="00846247" w:rsidRDefault="00204FD4" w:rsidP="000632BE">
            <w:pPr>
              <w:spacing w:after="0"/>
              <w:jc w:val="left"/>
              <w:rPr>
                <w:sz w:val="20"/>
                <w:szCs w:val="20"/>
                <w:lang w:val="fr-FR" w:eastAsia="fr-CA"/>
              </w:rPr>
            </w:pPr>
            <w:r w:rsidRPr="00846247">
              <w:rPr>
                <w:sz w:val="20"/>
                <w:szCs w:val="20"/>
                <w:lang w:val="fr-FR" w:eastAsia="fr-CA"/>
              </w:rPr>
              <w:t>Antenne du Plan</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76 574 283</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30</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25/9/2012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Province Ruyigi</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Coordinateur Provincial des Régies Communale de l’Eau</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76 253 198</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31</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25/9/2012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Commune GISURU</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Egide NDIKURIYO</w:t>
            </w:r>
          </w:p>
          <w:p w:rsidR="00204FD4" w:rsidRPr="00846247" w:rsidRDefault="00204FD4" w:rsidP="000632BE">
            <w:pPr>
              <w:spacing w:after="0"/>
              <w:jc w:val="left"/>
              <w:rPr>
                <w:sz w:val="20"/>
                <w:szCs w:val="20"/>
                <w:lang w:val="fr-FR" w:eastAsia="fr-CA"/>
              </w:rPr>
            </w:pPr>
            <w:r w:rsidRPr="00846247">
              <w:rPr>
                <w:sz w:val="20"/>
                <w:szCs w:val="20"/>
                <w:lang w:val="fr-FR" w:eastAsia="fr-CA"/>
              </w:rPr>
              <w:t>Administrateur Communal</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79 489 443</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32</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25/9/2012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Commune GISURU</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Conseiller Chargé du développement</w:t>
            </w:r>
          </w:p>
        </w:tc>
        <w:tc>
          <w:tcPr>
            <w:tcW w:w="1307" w:type="dxa"/>
          </w:tcPr>
          <w:p w:rsidR="00204FD4" w:rsidRPr="00846247" w:rsidRDefault="00204FD4" w:rsidP="000632BE">
            <w:pPr>
              <w:spacing w:after="0"/>
              <w:jc w:val="left"/>
              <w:rPr>
                <w:sz w:val="20"/>
                <w:szCs w:val="20"/>
                <w:lang w:val="fr-FR" w:eastAsia="fr-CA"/>
              </w:rPr>
            </w:pP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33</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25/9/2012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Commune GISURU</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Président de la régie communal de l’eau</w:t>
            </w:r>
          </w:p>
        </w:tc>
        <w:tc>
          <w:tcPr>
            <w:tcW w:w="1307" w:type="dxa"/>
          </w:tcPr>
          <w:p w:rsidR="00204FD4" w:rsidRPr="00846247" w:rsidRDefault="00204FD4" w:rsidP="000632BE">
            <w:pPr>
              <w:spacing w:after="0"/>
              <w:jc w:val="left"/>
              <w:rPr>
                <w:sz w:val="20"/>
                <w:szCs w:val="20"/>
                <w:lang w:val="fr-FR" w:eastAsia="fr-CA"/>
              </w:rPr>
            </w:pP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34</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25/9/2012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Commune GISURU</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 xml:space="preserve">Léonidas </w:t>
            </w:r>
            <w:proofErr w:type="spellStart"/>
            <w:r w:rsidRPr="00846247">
              <w:rPr>
                <w:sz w:val="20"/>
                <w:szCs w:val="20"/>
                <w:lang w:val="fr-FR" w:eastAsia="fr-CA"/>
              </w:rPr>
              <w:t>Nimubona</w:t>
            </w:r>
            <w:proofErr w:type="spellEnd"/>
          </w:p>
          <w:p w:rsidR="00204FD4" w:rsidRPr="00846247" w:rsidRDefault="00204FD4" w:rsidP="000632BE">
            <w:pPr>
              <w:spacing w:after="0"/>
              <w:jc w:val="left"/>
              <w:rPr>
                <w:sz w:val="20"/>
                <w:szCs w:val="20"/>
                <w:lang w:val="fr-FR" w:eastAsia="fr-CA"/>
              </w:rPr>
            </w:pPr>
            <w:proofErr w:type="spellStart"/>
            <w:r w:rsidRPr="00846247">
              <w:rPr>
                <w:sz w:val="20"/>
                <w:szCs w:val="20"/>
                <w:lang w:val="fr-FR" w:eastAsia="fr-CA"/>
              </w:rPr>
              <w:t>Téchnicien</w:t>
            </w:r>
            <w:proofErr w:type="spellEnd"/>
            <w:r w:rsidRPr="00846247">
              <w:rPr>
                <w:sz w:val="20"/>
                <w:szCs w:val="20"/>
                <w:lang w:val="fr-FR" w:eastAsia="fr-CA"/>
              </w:rPr>
              <w:t xml:space="preserve"> du Génie Rural</w:t>
            </w:r>
          </w:p>
        </w:tc>
        <w:tc>
          <w:tcPr>
            <w:tcW w:w="1307" w:type="dxa"/>
          </w:tcPr>
          <w:p w:rsidR="00204FD4" w:rsidRPr="00846247" w:rsidRDefault="00204FD4" w:rsidP="000632BE">
            <w:pPr>
              <w:spacing w:after="0"/>
              <w:jc w:val="left"/>
              <w:rPr>
                <w:sz w:val="20"/>
                <w:szCs w:val="20"/>
                <w:lang w:val="fr-FR" w:eastAsia="fr-CA"/>
              </w:rPr>
            </w:pPr>
            <w:r w:rsidRPr="00846247">
              <w:rPr>
                <w:sz w:val="20"/>
                <w:szCs w:val="20"/>
                <w:lang w:val="fr-FR" w:eastAsia="fr-CA"/>
              </w:rPr>
              <w:t>71 187 470</w:t>
            </w: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35</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26/9/2012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Commune KINYINYA</w:t>
            </w:r>
          </w:p>
        </w:tc>
        <w:tc>
          <w:tcPr>
            <w:tcW w:w="3544" w:type="dxa"/>
          </w:tcPr>
          <w:p w:rsidR="00204FD4" w:rsidRPr="00846247" w:rsidRDefault="00204FD4" w:rsidP="000632BE">
            <w:pPr>
              <w:spacing w:after="0"/>
              <w:jc w:val="left"/>
              <w:rPr>
                <w:sz w:val="20"/>
                <w:szCs w:val="20"/>
                <w:lang w:val="fr-FR" w:eastAsia="fr-CA"/>
              </w:rPr>
            </w:pPr>
            <w:proofErr w:type="spellStart"/>
            <w:r w:rsidRPr="00846247">
              <w:rPr>
                <w:sz w:val="20"/>
                <w:szCs w:val="20"/>
                <w:lang w:val="fr-FR" w:eastAsia="fr-CA"/>
              </w:rPr>
              <w:t>Jean-Cloude</w:t>
            </w:r>
            <w:proofErr w:type="spellEnd"/>
            <w:r w:rsidRPr="00846247">
              <w:rPr>
                <w:sz w:val="20"/>
                <w:szCs w:val="20"/>
                <w:lang w:val="fr-FR" w:eastAsia="fr-CA"/>
              </w:rPr>
              <w:t xml:space="preserve"> NDIRITIRO</w:t>
            </w:r>
          </w:p>
          <w:p w:rsidR="00204FD4" w:rsidRPr="00846247" w:rsidRDefault="00204FD4" w:rsidP="000632BE">
            <w:pPr>
              <w:spacing w:after="0"/>
              <w:jc w:val="left"/>
              <w:rPr>
                <w:sz w:val="20"/>
                <w:szCs w:val="20"/>
                <w:lang w:val="fr-FR" w:eastAsia="fr-CA"/>
              </w:rPr>
            </w:pPr>
            <w:r w:rsidRPr="00846247">
              <w:rPr>
                <w:sz w:val="20"/>
                <w:szCs w:val="20"/>
                <w:lang w:val="fr-FR" w:eastAsia="fr-CA"/>
              </w:rPr>
              <w:t>Conseiller de l’Administrateur comm</w:t>
            </w:r>
            <w:r w:rsidRPr="00846247">
              <w:rPr>
                <w:sz w:val="20"/>
                <w:szCs w:val="20"/>
                <w:lang w:val="fr-FR" w:eastAsia="fr-CA"/>
              </w:rPr>
              <w:t>u</w:t>
            </w:r>
            <w:r w:rsidRPr="00846247">
              <w:rPr>
                <w:sz w:val="20"/>
                <w:szCs w:val="20"/>
                <w:lang w:val="fr-FR" w:eastAsia="fr-CA"/>
              </w:rPr>
              <w:t>nal</w:t>
            </w:r>
          </w:p>
        </w:tc>
        <w:tc>
          <w:tcPr>
            <w:tcW w:w="1307" w:type="dxa"/>
          </w:tcPr>
          <w:p w:rsidR="00204FD4" w:rsidRPr="00846247" w:rsidRDefault="00204FD4" w:rsidP="000632BE">
            <w:pPr>
              <w:spacing w:after="0"/>
              <w:jc w:val="left"/>
              <w:rPr>
                <w:sz w:val="20"/>
                <w:szCs w:val="20"/>
                <w:lang w:val="fr-FR" w:eastAsia="fr-CA"/>
              </w:rPr>
            </w:pP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36</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26/9/2012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Commune KINYINYA</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Agronome Communal</w:t>
            </w:r>
          </w:p>
        </w:tc>
        <w:tc>
          <w:tcPr>
            <w:tcW w:w="1307" w:type="dxa"/>
          </w:tcPr>
          <w:p w:rsidR="00204FD4" w:rsidRPr="00846247" w:rsidRDefault="00204FD4" w:rsidP="000632BE">
            <w:pPr>
              <w:spacing w:after="0"/>
              <w:jc w:val="left"/>
              <w:rPr>
                <w:sz w:val="20"/>
                <w:szCs w:val="20"/>
                <w:lang w:val="fr-FR" w:eastAsia="fr-CA"/>
              </w:rPr>
            </w:pP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37</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26/9/2012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Commune KINYINYA</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 xml:space="preserve">Evariste </w:t>
            </w:r>
            <w:proofErr w:type="spellStart"/>
            <w:r w:rsidRPr="00846247">
              <w:rPr>
                <w:sz w:val="20"/>
                <w:szCs w:val="20"/>
                <w:lang w:val="fr-FR" w:eastAsia="fr-CA"/>
              </w:rPr>
              <w:t>Ndikumana</w:t>
            </w:r>
            <w:proofErr w:type="spellEnd"/>
          </w:p>
          <w:p w:rsidR="00204FD4" w:rsidRPr="00846247" w:rsidRDefault="00204FD4" w:rsidP="000632BE">
            <w:pPr>
              <w:spacing w:after="0"/>
              <w:jc w:val="left"/>
              <w:rPr>
                <w:sz w:val="20"/>
                <w:szCs w:val="20"/>
                <w:lang w:val="fr-FR" w:eastAsia="fr-CA"/>
              </w:rPr>
            </w:pPr>
            <w:r w:rsidRPr="00846247">
              <w:rPr>
                <w:sz w:val="20"/>
                <w:szCs w:val="20"/>
                <w:lang w:val="fr-FR" w:eastAsia="fr-CA"/>
              </w:rPr>
              <w:t>Technicien du Génie Rural</w:t>
            </w:r>
          </w:p>
        </w:tc>
        <w:tc>
          <w:tcPr>
            <w:tcW w:w="1307" w:type="dxa"/>
          </w:tcPr>
          <w:p w:rsidR="00204FD4" w:rsidRPr="00846247" w:rsidRDefault="00204FD4" w:rsidP="000632BE">
            <w:pPr>
              <w:spacing w:after="0"/>
              <w:jc w:val="left"/>
              <w:rPr>
                <w:sz w:val="20"/>
                <w:szCs w:val="20"/>
                <w:lang w:val="fr-FR" w:eastAsia="fr-CA"/>
              </w:rPr>
            </w:pPr>
          </w:p>
        </w:tc>
      </w:tr>
      <w:tr w:rsidR="00204FD4" w:rsidRPr="00846247" w:rsidTr="00846247">
        <w:trPr>
          <w:trHeight w:val="617"/>
        </w:trPr>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38</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26/9/2012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Commune KINYINYA</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Président de la Régie Communal de l’Eau</w:t>
            </w:r>
          </w:p>
        </w:tc>
        <w:tc>
          <w:tcPr>
            <w:tcW w:w="1307" w:type="dxa"/>
          </w:tcPr>
          <w:p w:rsidR="00204FD4" w:rsidRPr="00846247" w:rsidRDefault="00204FD4" w:rsidP="000632BE">
            <w:pPr>
              <w:spacing w:after="0"/>
              <w:jc w:val="left"/>
              <w:rPr>
                <w:sz w:val="20"/>
                <w:szCs w:val="20"/>
                <w:lang w:val="fr-FR" w:eastAsia="fr-CA"/>
              </w:rPr>
            </w:pP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39</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10/10/2012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ONU Femme</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 xml:space="preserve">Représentant ONU Femme au </w:t>
            </w:r>
            <w:proofErr w:type="spellStart"/>
            <w:r w:rsidRPr="00846247">
              <w:rPr>
                <w:sz w:val="20"/>
                <w:szCs w:val="20"/>
                <w:lang w:val="fr-FR" w:eastAsia="fr-CA"/>
              </w:rPr>
              <w:t>Bdi</w:t>
            </w:r>
            <w:proofErr w:type="spellEnd"/>
          </w:p>
        </w:tc>
        <w:tc>
          <w:tcPr>
            <w:tcW w:w="1307" w:type="dxa"/>
          </w:tcPr>
          <w:p w:rsidR="00204FD4" w:rsidRPr="00846247" w:rsidRDefault="00204FD4" w:rsidP="000632BE">
            <w:pPr>
              <w:spacing w:after="0"/>
              <w:jc w:val="left"/>
              <w:rPr>
                <w:sz w:val="20"/>
                <w:szCs w:val="20"/>
                <w:lang w:val="fr-FR" w:eastAsia="fr-CA"/>
              </w:rPr>
            </w:pPr>
          </w:p>
        </w:tc>
      </w:tr>
      <w:tr w:rsidR="00204FD4" w:rsidRPr="00846247" w:rsidTr="00846247">
        <w:tc>
          <w:tcPr>
            <w:tcW w:w="5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40</w:t>
            </w:r>
          </w:p>
        </w:tc>
        <w:tc>
          <w:tcPr>
            <w:tcW w:w="1134" w:type="dxa"/>
          </w:tcPr>
          <w:p w:rsidR="00204FD4" w:rsidRPr="00846247" w:rsidRDefault="00204FD4" w:rsidP="000632BE">
            <w:pPr>
              <w:spacing w:after="0"/>
              <w:jc w:val="center"/>
              <w:rPr>
                <w:sz w:val="20"/>
                <w:szCs w:val="20"/>
                <w:lang w:val="fr-FR" w:eastAsia="fr-CA"/>
              </w:rPr>
            </w:pPr>
            <w:r w:rsidRPr="00846247">
              <w:rPr>
                <w:sz w:val="20"/>
                <w:szCs w:val="20"/>
                <w:lang w:val="fr-FR" w:eastAsia="fr-CA"/>
              </w:rPr>
              <w:t>29/9/2012</w:t>
            </w:r>
          </w:p>
        </w:tc>
        <w:tc>
          <w:tcPr>
            <w:tcW w:w="2693" w:type="dxa"/>
          </w:tcPr>
          <w:p w:rsidR="00204FD4" w:rsidRPr="00846247" w:rsidRDefault="00204FD4" w:rsidP="000632BE">
            <w:pPr>
              <w:spacing w:after="0"/>
              <w:jc w:val="left"/>
              <w:rPr>
                <w:sz w:val="20"/>
                <w:szCs w:val="20"/>
                <w:lang w:val="fr-FR" w:eastAsia="fr-CA"/>
              </w:rPr>
            </w:pPr>
            <w:r w:rsidRPr="00846247">
              <w:rPr>
                <w:sz w:val="20"/>
                <w:szCs w:val="20"/>
                <w:lang w:val="fr-FR" w:eastAsia="fr-CA"/>
              </w:rPr>
              <w:t>CSA</w:t>
            </w:r>
          </w:p>
        </w:tc>
        <w:tc>
          <w:tcPr>
            <w:tcW w:w="3544" w:type="dxa"/>
          </w:tcPr>
          <w:p w:rsidR="00204FD4" w:rsidRPr="00846247" w:rsidRDefault="00204FD4" w:rsidP="000632BE">
            <w:pPr>
              <w:spacing w:after="0"/>
              <w:jc w:val="left"/>
              <w:rPr>
                <w:sz w:val="20"/>
                <w:szCs w:val="20"/>
                <w:lang w:val="fr-FR" w:eastAsia="fr-CA"/>
              </w:rPr>
            </w:pPr>
            <w:r w:rsidRPr="00846247">
              <w:rPr>
                <w:sz w:val="20"/>
                <w:szCs w:val="20"/>
                <w:lang w:val="fr-FR" w:eastAsia="fr-CA"/>
              </w:rPr>
              <w:t>Consultant</w:t>
            </w:r>
          </w:p>
        </w:tc>
        <w:tc>
          <w:tcPr>
            <w:tcW w:w="1307" w:type="dxa"/>
          </w:tcPr>
          <w:p w:rsidR="00204FD4" w:rsidRPr="00846247" w:rsidRDefault="00204FD4" w:rsidP="000632BE">
            <w:pPr>
              <w:spacing w:after="0"/>
              <w:jc w:val="left"/>
              <w:rPr>
                <w:sz w:val="20"/>
                <w:szCs w:val="20"/>
                <w:lang w:val="fr-FR" w:eastAsia="fr-CA"/>
              </w:rPr>
            </w:pPr>
          </w:p>
        </w:tc>
      </w:tr>
    </w:tbl>
    <w:p w:rsidR="00204FD4" w:rsidRPr="00877438" w:rsidRDefault="00204FD4" w:rsidP="005C2B45">
      <w:pPr>
        <w:rPr>
          <w:lang w:val="fr-FR"/>
        </w:rPr>
      </w:pPr>
    </w:p>
    <w:p w:rsidR="00204FD4" w:rsidRPr="00877438" w:rsidRDefault="00204FD4" w:rsidP="00701196">
      <w:pPr>
        <w:rPr>
          <w:kern w:val="28"/>
          <w:lang w:val="fr-FR"/>
        </w:rPr>
      </w:pPr>
    </w:p>
    <w:p w:rsidR="00204FD4" w:rsidRPr="00877438" w:rsidRDefault="00204FD4" w:rsidP="00701196">
      <w:pPr>
        <w:rPr>
          <w:lang w:val="fr-FR"/>
        </w:rPr>
        <w:sectPr w:rsidR="00204FD4" w:rsidRPr="00877438" w:rsidSect="00634029">
          <w:headerReference w:type="even" r:id="rId56"/>
          <w:headerReference w:type="default" r:id="rId57"/>
          <w:footerReference w:type="even" r:id="rId58"/>
          <w:footerReference w:type="default" r:id="rId59"/>
          <w:type w:val="oddPage"/>
          <w:pgSz w:w="11906" w:h="16838"/>
          <w:pgMar w:top="1417" w:right="1417" w:bottom="1417" w:left="1417" w:header="708" w:footer="708" w:gutter="0"/>
          <w:pgNumType w:start="1"/>
          <w:cols w:space="708"/>
          <w:docGrid w:linePitch="360"/>
        </w:sectPr>
      </w:pPr>
    </w:p>
    <w:p w:rsidR="00204FD4" w:rsidRPr="007A0E96" w:rsidRDefault="00204FD4" w:rsidP="00B70D20">
      <w:pPr>
        <w:pStyle w:val="Sous-titre"/>
        <w:jc w:val="right"/>
        <w:rPr>
          <w:rFonts w:ascii="Calibri" w:hAnsi="Calibri"/>
          <w:b/>
          <w:i w:val="0"/>
          <w:color w:val="517B8F"/>
          <w:sz w:val="44"/>
          <w:szCs w:val="44"/>
          <w:lang w:val="fr-FR"/>
        </w:rPr>
      </w:pPr>
      <w:r w:rsidRPr="007A0E96">
        <w:rPr>
          <w:rFonts w:ascii="Calibri" w:hAnsi="Calibri"/>
          <w:b/>
          <w:i w:val="0"/>
          <w:color w:val="517B8F"/>
          <w:sz w:val="44"/>
          <w:szCs w:val="44"/>
          <w:lang w:val="fr-FR"/>
        </w:rPr>
        <w:lastRenderedPageBreak/>
        <w:t>An</w:t>
      </w:r>
      <w:r w:rsidRPr="00742474">
        <w:rPr>
          <w:rFonts w:ascii="Calibri" w:hAnsi="Calibri"/>
          <w:b/>
          <w:i w:val="0"/>
          <w:color w:val="517B8F"/>
          <w:sz w:val="44"/>
          <w:szCs w:val="44"/>
          <w:lang w:val="fr-FR"/>
        </w:rPr>
        <w:t>nexe 3</w:t>
      </w:r>
    </w:p>
    <w:p w:rsidR="00204FD4" w:rsidRPr="002F6E28" w:rsidRDefault="00204FD4" w:rsidP="002F6E28">
      <w:pPr>
        <w:spacing w:after="120"/>
        <w:jc w:val="center"/>
        <w:rPr>
          <w:b/>
          <w:sz w:val="28"/>
          <w:szCs w:val="28"/>
          <w:lang w:val="fr-FR"/>
        </w:rPr>
      </w:pPr>
      <w:r w:rsidRPr="002F6E28">
        <w:rPr>
          <w:b/>
          <w:sz w:val="28"/>
          <w:szCs w:val="28"/>
          <w:lang w:val="fr-FR"/>
        </w:rPr>
        <w:t xml:space="preserve">Cadrage de la gestion des investissements, équipements et projets financés à travers le fond de développement local </w:t>
      </w:r>
      <w:r w:rsidRPr="002F6E28">
        <w:rPr>
          <w:b/>
          <w:sz w:val="28"/>
          <w:szCs w:val="28"/>
          <w:lang w:val="fr-FR"/>
        </w:rPr>
        <w:br/>
        <w:t xml:space="preserve">dans le cadre des interventions d’appuis à la SAN dans les communes de </w:t>
      </w:r>
      <w:r w:rsidR="00030186">
        <w:rPr>
          <w:b/>
          <w:sz w:val="28"/>
          <w:szCs w:val="28"/>
          <w:lang w:val="fr-FR"/>
        </w:rPr>
        <w:t>Cankuzo</w:t>
      </w:r>
      <w:r w:rsidRPr="002F6E28">
        <w:rPr>
          <w:b/>
          <w:sz w:val="28"/>
          <w:szCs w:val="28"/>
          <w:lang w:val="fr-FR"/>
        </w:rPr>
        <w:t>, Gisuru et Kinyinya</w:t>
      </w: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4347"/>
        <w:gridCol w:w="4346"/>
        <w:gridCol w:w="4346"/>
      </w:tblGrid>
      <w:tr w:rsidR="00204FD4" w:rsidRPr="00877438" w:rsidTr="00030186">
        <w:trPr>
          <w:tblHeader/>
          <w:jc w:val="center"/>
        </w:trPr>
        <w:tc>
          <w:tcPr>
            <w:tcW w:w="577" w:type="pct"/>
            <w:shd w:val="clear" w:color="auto" w:fill="517B8F"/>
            <w:vAlign w:val="center"/>
          </w:tcPr>
          <w:p w:rsidR="00204FD4" w:rsidRPr="00877438" w:rsidRDefault="00204FD4" w:rsidP="00D71A8F">
            <w:pPr>
              <w:spacing w:before="20" w:after="20"/>
              <w:rPr>
                <w:b/>
                <w:color w:val="FFFFFF"/>
                <w:sz w:val="20"/>
                <w:szCs w:val="20"/>
                <w:lang w:val="fr-FR"/>
              </w:rPr>
            </w:pPr>
            <w:r w:rsidRPr="00877438">
              <w:rPr>
                <w:b/>
                <w:color w:val="FFFFFF"/>
                <w:sz w:val="20"/>
                <w:szCs w:val="20"/>
                <w:lang w:val="fr-FR"/>
              </w:rPr>
              <w:t>Types de projet</w:t>
            </w:r>
          </w:p>
        </w:tc>
        <w:tc>
          <w:tcPr>
            <w:tcW w:w="1474" w:type="pct"/>
            <w:shd w:val="clear" w:color="auto" w:fill="517B8F"/>
            <w:vAlign w:val="center"/>
          </w:tcPr>
          <w:p w:rsidR="00204FD4" w:rsidRPr="00877438" w:rsidRDefault="00204FD4" w:rsidP="00D71A8F">
            <w:pPr>
              <w:spacing w:before="20" w:after="20"/>
              <w:jc w:val="center"/>
              <w:rPr>
                <w:b/>
                <w:color w:val="FFFFFF"/>
                <w:sz w:val="20"/>
                <w:szCs w:val="20"/>
                <w:lang w:val="fr-FR"/>
              </w:rPr>
            </w:pPr>
            <w:r w:rsidRPr="00877438">
              <w:rPr>
                <w:b/>
                <w:color w:val="FFFFFF"/>
                <w:sz w:val="20"/>
                <w:szCs w:val="20"/>
                <w:lang w:val="fr-FR"/>
              </w:rPr>
              <w:t>Guichet 1</w:t>
            </w:r>
          </w:p>
        </w:tc>
        <w:tc>
          <w:tcPr>
            <w:tcW w:w="1474" w:type="pct"/>
            <w:shd w:val="clear" w:color="auto" w:fill="517B8F"/>
            <w:vAlign w:val="center"/>
          </w:tcPr>
          <w:p w:rsidR="00204FD4" w:rsidRPr="00877438" w:rsidRDefault="00204FD4" w:rsidP="00D71A8F">
            <w:pPr>
              <w:spacing w:before="20" w:after="20"/>
              <w:jc w:val="center"/>
              <w:rPr>
                <w:b/>
                <w:color w:val="FFFFFF"/>
                <w:sz w:val="20"/>
                <w:szCs w:val="20"/>
                <w:lang w:val="fr-FR"/>
              </w:rPr>
            </w:pPr>
            <w:r w:rsidRPr="00877438">
              <w:rPr>
                <w:b/>
                <w:color w:val="FFFFFF"/>
                <w:sz w:val="20"/>
                <w:szCs w:val="20"/>
                <w:lang w:val="fr-FR"/>
              </w:rPr>
              <w:t>Guichet 2</w:t>
            </w:r>
          </w:p>
        </w:tc>
        <w:tc>
          <w:tcPr>
            <w:tcW w:w="1474" w:type="pct"/>
            <w:shd w:val="clear" w:color="auto" w:fill="517B8F"/>
            <w:vAlign w:val="center"/>
          </w:tcPr>
          <w:p w:rsidR="00204FD4" w:rsidRPr="00877438" w:rsidRDefault="00204FD4" w:rsidP="00D71A8F">
            <w:pPr>
              <w:spacing w:before="20" w:after="20"/>
              <w:jc w:val="center"/>
              <w:rPr>
                <w:b/>
                <w:color w:val="FFFFFF"/>
                <w:sz w:val="20"/>
                <w:szCs w:val="20"/>
                <w:lang w:val="fr-FR"/>
              </w:rPr>
            </w:pPr>
            <w:r w:rsidRPr="00877438">
              <w:rPr>
                <w:b/>
                <w:color w:val="FFFFFF"/>
                <w:sz w:val="20"/>
                <w:szCs w:val="20"/>
                <w:lang w:val="fr-FR"/>
              </w:rPr>
              <w:t>Guichet 3</w:t>
            </w:r>
          </w:p>
        </w:tc>
      </w:tr>
      <w:tr w:rsidR="00204FD4" w:rsidRPr="00877438" w:rsidTr="00030186">
        <w:trPr>
          <w:jc w:val="center"/>
        </w:trPr>
        <w:tc>
          <w:tcPr>
            <w:tcW w:w="577" w:type="pct"/>
            <w:shd w:val="clear" w:color="auto" w:fill="auto"/>
          </w:tcPr>
          <w:p w:rsidR="00204FD4" w:rsidRPr="00877438" w:rsidRDefault="00204FD4" w:rsidP="00030186">
            <w:pPr>
              <w:spacing w:before="20" w:after="20"/>
              <w:jc w:val="left"/>
              <w:rPr>
                <w:b/>
                <w:sz w:val="20"/>
                <w:szCs w:val="20"/>
                <w:lang w:val="fr-FR"/>
              </w:rPr>
            </w:pPr>
            <w:r w:rsidRPr="00877438">
              <w:rPr>
                <w:sz w:val="20"/>
                <w:szCs w:val="20"/>
                <w:lang w:val="fr-FR"/>
              </w:rPr>
              <w:t xml:space="preserve">Caractéristiques </w:t>
            </w:r>
            <w:r w:rsidRPr="00877438">
              <w:rPr>
                <w:sz w:val="20"/>
                <w:szCs w:val="20"/>
                <w:lang w:val="fr-FR"/>
              </w:rPr>
              <w:br/>
            </w:r>
            <w:r w:rsidRPr="00877438">
              <w:rPr>
                <w:sz w:val="18"/>
                <w:szCs w:val="20"/>
                <w:lang w:val="fr-FR"/>
              </w:rPr>
              <w:t>(objets de financ</w:t>
            </w:r>
            <w:r w:rsidRPr="00877438">
              <w:rPr>
                <w:sz w:val="18"/>
                <w:szCs w:val="20"/>
                <w:lang w:val="fr-FR"/>
              </w:rPr>
              <w:t>e</w:t>
            </w:r>
            <w:r w:rsidRPr="00877438">
              <w:rPr>
                <w:sz w:val="18"/>
                <w:szCs w:val="20"/>
                <w:lang w:val="fr-FR"/>
              </w:rPr>
              <w:t>ment des guichets)</w:t>
            </w:r>
          </w:p>
        </w:tc>
        <w:tc>
          <w:tcPr>
            <w:tcW w:w="1474" w:type="pct"/>
          </w:tcPr>
          <w:p w:rsidR="00204FD4" w:rsidRPr="00877438" w:rsidRDefault="00204FD4" w:rsidP="00030186">
            <w:pPr>
              <w:spacing w:before="20" w:after="20" w:line="190" w:lineRule="exact"/>
              <w:jc w:val="left"/>
              <w:rPr>
                <w:b/>
                <w:sz w:val="20"/>
                <w:szCs w:val="20"/>
                <w:lang w:val="fr-FR"/>
              </w:rPr>
            </w:pPr>
            <w:r w:rsidRPr="00877438">
              <w:rPr>
                <w:sz w:val="20"/>
                <w:szCs w:val="20"/>
                <w:lang w:val="fr-FR"/>
              </w:rPr>
              <w:t>Les infrastructures et équipements collectifs pri</w:t>
            </w:r>
            <w:r w:rsidRPr="00877438">
              <w:rPr>
                <w:sz w:val="20"/>
                <w:szCs w:val="20"/>
                <w:lang w:val="fr-FR"/>
              </w:rPr>
              <w:t>o</w:t>
            </w:r>
            <w:r w:rsidRPr="00877438">
              <w:rPr>
                <w:sz w:val="20"/>
                <w:szCs w:val="20"/>
                <w:lang w:val="fr-FR"/>
              </w:rPr>
              <w:t>ritaires des communes et contribuant à l’amélioration de la SAN.</w:t>
            </w:r>
          </w:p>
        </w:tc>
        <w:tc>
          <w:tcPr>
            <w:tcW w:w="1474" w:type="pct"/>
          </w:tcPr>
          <w:p w:rsidR="00204FD4" w:rsidRPr="00877438" w:rsidRDefault="00204FD4" w:rsidP="00030186">
            <w:pPr>
              <w:spacing w:before="20" w:after="20" w:line="190" w:lineRule="exact"/>
              <w:jc w:val="left"/>
              <w:rPr>
                <w:b/>
                <w:sz w:val="20"/>
                <w:szCs w:val="20"/>
                <w:lang w:val="fr-FR"/>
              </w:rPr>
            </w:pPr>
            <w:r w:rsidRPr="00877438">
              <w:rPr>
                <w:sz w:val="20"/>
                <w:szCs w:val="20"/>
                <w:lang w:val="fr-FR"/>
              </w:rPr>
              <w:t>Les projets prioritaires des communes dans le d</w:t>
            </w:r>
            <w:r w:rsidRPr="00877438">
              <w:rPr>
                <w:sz w:val="20"/>
                <w:szCs w:val="20"/>
                <w:lang w:val="fr-FR"/>
              </w:rPr>
              <w:t>o</w:t>
            </w:r>
            <w:r w:rsidRPr="00877438">
              <w:rPr>
                <w:sz w:val="20"/>
                <w:szCs w:val="20"/>
                <w:lang w:val="fr-FR"/>
              </w:rPr>
              <w:t>maine de la sécurité alimentaire et nutritionnelle et les compléments d’équipements des admini</w:t>
            </w:r>
            <w:r w:rsidRPr="00877438">
              <w:rPr>
                <w:sz w:val="20"/>
                <w:szCs w:val="20"/>
                <w:lang w:val="fr-FR"/>
              </w:rPr>
              <w:t>s</w:t>
            </w:r>
            <w:r w:rsidRPr="00877438">
              <w:rPr>
                <w:sz w:val="20"/>
                <w:szCs w:val="20"/>
                <w:lang w:val="fr-FR"/>
              </w:rPr>
              <w:t xml:space="preserve">trations communales </w:t>
            </w:r>
          </w:p>
        </w:tc>
        <w:tc>
          <w:tcPr>
            <w:tcW w:w="1474" w:type="pct"/>
            <w:vAlign w:val="center"/>
          </w:tcPr>
          <w:p w:rsidR="00204FD4" w:rsidRPr="00877438" w:rsidRDefault="00204FD4" w:rsidP="002A2280">
            <w:pPr>
              <w:spacing w:before="20" w:after="20" w:line="190" w:lineRule="exact"/>
              <w:jc w:val="left"/>
              <w:rPr>
                <w:sz w:val="20"/>
                <w:szCs w:val="20"/>
                <w:lang w:val="fr-FR"/>
              </w:rPr>
            </w:pPr>
            <w:r w:rsidRPr="00877438">
              <w:rPr>
                <w:sz w:val="20"/>
                <w:szCs w:val="20"/>
                <w:lang w:val="fr-FR"/>
              </w:rPr>
              <w:t>Ce guichet permet de financer les appuis spéc</w:t>
            </w:r>
            <w:r w:rsidRPr="00877438">
              <w:rPr>
                <w:sz w:val="20"/>
                <w:szCs w:val="20"/>
                <w:lang w:val="fr-FR"/>
              </w:rPr>
              <w:t>i</w:t>
            </w:r>
            <w:r w:rsidRPr="00877438">
              <w:rPr>
                <w:sz w:val="20"/>
                <w:szCs w:val="20"/>
                <w:lang w:val="fr-FR"/>
              </w:rPr>
              <w:t>fiques liés à l’adaptation aux changements clim</w:t>
            </w:r>
            <w:r w:rsidRPr="00877438">
              <w:rPr>
                <w:sz w:val="20"/>
                <w:szCs w:val="20"/>
                <w:lang w:val="fr-FR"/>
              </w:rPr>
              <w:t>a</w:t>
            </w:r>
            <w:r w:rsidRPr="00877438">
              <w:rPr>
                <w:sz w:val="20"/>
                <w:szCs w:val="20"/>
                <w:lang w:val="fr-FR"/>
              </w:rPr>
              <w:t>tiques pour encourager la priorisation et le fina</w:t>
            </w:r>
            <w:r w:rsidRPr="00877438">
              <w:rPr>
                <w:sz w:val="20"/>
                <w:szCs w:val="20"/>
                <w:lang w:val="fr-FR"/>
              </w:rPr>
              <w:t>n</w:t>
            </w:r>
            <w:r w:rsidRPr="00877438">
              <w:rPr>
                <w:sz w:val="20"/>
                <w:szCs w:val="20"/>
                <w:lang w:val="fr-FR"/>
              </w:rPr>
              <w:t xml:space="preserve">cement </w:t>
            </w:r>
            <w:r w:rsidR="00030186">
              <w:rPr>
                <w:sz w:val="20"/>
                <w:szCs w:val="20"/>
                <w:lang w:val="fr-FR"/>
              </w:rPr>
              <w:t xml:space="preserve">par les communes des mesures d’adaptation </w:t>
            </w:r>
            <w:r w:rsidRPr="00877438">
              <w:rPr>
                <w:sz w:val="20"/>
                <w:szCs w:val="20"/>
                <w:lang w:val="fr-FR"/>
              </w:rPr>
              <w:t xml:space="preserve">plus résilientes aux changements climatiques. </w:t>
            </w:r>
          </w:p>
        </w:tc>
      </w:tr>
      <w:tr w:rsidR="00204FD4" w:rsidRPr="00877438" w:rsidTr="00030186">
        <w:trPr>
          <w:jc w:val="center"/>
        </w:trPr>
        <w:tc>
          <w:tcPr>
            <w:tcW w:w="577" w:type="pct"/>
            <w:shd w:val="clear" w:color="auto" w:fill="auto"/>
          </w:tcPr>
          <w:p w:rsidR="00204FD4" w:rsidRPr="00877438" w:rsidRDefault="00204FD4" w:rsidP="00030186">
            <w:pPr>
              <w:spacing w:before="20" w:after="20"/>
              <w:jc w:val="left"/>
              <w:rPr>
                <w:sz w:val="20"/>
                <w:szCs w:val="20"/>
                <w:lang w:val="fr-FR"/>
              </w:rPr>
            </w:pPr>
            <w:r w:rsidRPr="00877438">
              <w:rPr>
                <w:sz w:val="20"/>
                <w:szCs w:val="20"/>
                <w:lang w:val="fr-FR"/>
              </w:rPr>
              <w:t>Type de projets admissibles</w:t>
            </w:r>
          </w:p>
        </w:tc>
        <w:tc>
          <w:tcPr>
            <w:tcW w:w="1474" w:type="pct"/>
            <w:shd w:val="clear" w:color="auto" w:fill="FFFFFF"/>
          </w:tcPr>
          <w:p w:rsidR="00204FD4" w:rsidRPr="00877438" w:rsidRDefault="00204FD4" w:rsidP="00030186">
            <w:pPr>
              <w:spacing w:before="20" w:after="20" w:line="200" w:lineRule="exact"/>
              <w:jc w:val="left"/>
              <w:rPr>
                <w:sz w:val="20"/>
                <w:szCs w:val="20"/>
                <w:lang w:val="fr-FR"/>
              </w:rPr>
            </w:pPr>
            <w:r w:rsidRPr="00877438">
              <w:rPr>
                <w:sz w:val="20"/>
                <w:szCs w:val="20"/>
                <w:lang w:val="fr-FR"/>
              </w:rPr>
              <w:t xml:space="preserve">Les investissements liés à l’amélioration de l’accès des populations </w:t>
            </w:r>
            <w:r w:rsidR="00F03BF7">
              <w:rPr>
                <w:sz w:val="20"/>
                <w:szCs w:val="20"/>
                <w:lang w:val="fr-FR"/>
              </w:rPr>
              <w:t>aux services et aux marchés, soit</w:t>
            </w:r>
            <w:r w:rsidRPr="00877438">
              <w:rPr>
                <w:sz w:val="20"/>
                <w:szCs w:val="20"/>
                <w:lang w:val="fr-FR"/>
              </w:rPr>
              <w:t> :</w:t>
            </w:r>
          </w:p>
          <w:p w:rsidR="00204FD4" w:rsidRPr="00877438" w:rsidRDefault="00204FD4" w:rsidP="001E0A4E">
            <w:pPr>
              <w:numPr>
                <w:ilvl w:val="0"/>
                <w:numId w:val="3"/>
              </w:numPr>
              <w:spacing w:before="20" w:after="20" w:line="200" w:lineRule="exact"/>
              <w:ind w:left="142" w:hanging="142"/>
              <w:jc w:val="left"/>
              <w:rPr>
                <w:sz w:val="20"/>
                <w:szCs w:val="20"/>
                <w:lang w:val="fr-FR"/>
              </w:rPr>
            </w:pPr>
            <w:r w:rsidRPr="00877438">
              <w:rPr>
                <w:sz w:val="20"/>
                <w:szCs w:val="20"/>
                <w:lang w:val="fr-FR"/>
              </w:rPr>
              <w:t>l’alimentation en eau potable et l’assainissement pour la pop</w:t>
            </w:r>
            <w:r w:rsidR="00F03BF7">
              <w:rPr>
                <w:sz w:val="20"/>
                <w:szCs w:val="20"/>
                <w:lang w:val="fr-FR"/>
              </w:rPr>
              <w:t>ulation et les centres de santé;</w:t>
            </w:r>
          </w:p>
          <w:p w:rsidR="00204FD4" w:rsidRPr="00877438" w:rsidRDefault="00204FD4" w:rsidP="001E0A4E">
            <w:pPr>
              <w:numPr>
                <w:ilvl w:val="0"/>
                <w:numId w:val="3"/>
              </w:numPr>
              <w:spacing w:before="20" w:after="20" w:line="200" w:lineRule="exact"/>
              <w:ind w:left="142" w:hanging="142"/>
              <w:jc w:val="left"/>
              <w:rPr>
                <w:sz w:val="20"/>
                <w:szCs w:val="20"/>
                <w:lang w:val="fr-FR"/>
              </w:rPr>
            </w:pPr>
            <w:r w:rsidRPr="00877438">
              <w:rPr>
                <w:sz w:val="20"/>
                <w:szCs w:val="20"/>
                <w:lang w:val="fr-FR"/>
              </w:rPr>
              <w:t>les pistes rurales et ouvrages de désenclav</w:t>
            </w:r>
            <w:r w:rsidRPr="00877438">
              <w:rPr>
                <w:sz w:val="20"/>
                <w:szCs w:val="20"/>
                <w:lang w:val="fr-FR"/>
              </w:rPr>
              <w:t>e</w:t>
            </w:r>
            <w:r w:rsidR="00F03BF7">
              <w:rPr>
                <w:sz w:val="20"/>
                <w:szCs w:val="20"/>
                <w:lang w:val="fr-FR"/>
              </w:rPr>
              <w:t>ment;</w:t>
            </w:r>
          </w:p>
          <w:p w:rsidR="00204FD4" w:rsidRPr="00877438" w:rsidRDefault="00204FD4" w:rsidP="001E0A4E">
            <w:pPr>
              <w:numPr>
                <w:ilvl w:val="0"/>
                <w:numId w:val="3"/>
              </w:numPr>
              <w:spacing w:before="20" w:after="20" w:line="200" w:lineRule="exact"/>
              <w:ind w:left="142" w:hanging="142"/>
              <w:jc w:val="left"/>
              <w:rPr>
                <w:sz w:val="20"/>
                <w:szCs w:val="20"/>
                <w:lang w:val="fr-FR"/>
              </w:rPr>
            </w:pPr>
            <w:r w:rsidRPr="00877438">
              <w:rPr>
                <w:sz w:val="20"/>
                <w:szCs w:val="20"/>
                <w:lang w:val="fr-FR"/>
              </w:rPr>
              <w:t>l'aménagement des Foyers d’animation et de r</w:t>
            </w:r>
            <w:r w:rsidRPr="00877438">
              <w:rPr>
                <w:sz w:val="20"/>
                <w:szCs w:val="20"/>
                <w:lang w:val="fr-FR"/>
              </w:rPr>
              <w:t>é</w:t>
            </w:r>
            <w:r w:rsidRPr="00877438">
              <w:rPr>
                <w:sz w:val="20"/>
                <w:szCs w:val="20"/>
                <w:lang w:val="fr-FR"/>
              </w:rPr>
              <w:t>éducation nutritionnelle (FARN)</w:t>
            </w:r>
            <w:r w:rsidR="00F03BF7">
              <w:rPr>
                <w:sz w:val="20"/>
                <w:szCs w:val="20"/>
                <w:lang w:val="fr-FR"/>
              </w:rPr>
              <w:t>;</w:t>
            </w:r>
          </w:p>
          <w:p w:rsidR="00204FD4" w:rsidRPr="00877438" w:rsidRDefault="00204FD4" w:rsidP="001E0A4E">
            <w:pPr>
              <w:numPr>
                <w:ilvl w:val="0"/>
                <w:numId w:val="3"/>
              </w:numPr>
              <w:spacing w:before="20" w:after="20" w:line="200" w:lineRule="exact"/>
              <w:ind w:left="142" w:hanging="142"/>
              <w:jc w:val="left"/>
              <w:rPr>
                <w:sz w:val="20"/>
                <w:szCs w:val="20"/>
                <w:lang w:val="fr-FR"/>
              </w:rPr>
            </w:pPr>
            <w:r w:rsidRPr="00877438">
              <w:rPr>
                <w:sz w:val="20"/>
                <w:szCs w:val="20"/>
                <w:lang w:val="fr-FR"/>
              </w:rPr>
              <w:t>la réhabilitation des centres de formation tec</w:t>
            </w:r>
            <w:r w:rsidRPr="00877438">
              <w:rPr>
                <w:sz w:val="20"/>
                <w:szCs w:val="20"/>
                <w:lang w:val="fr-FR"/>
              </w:rPr>
              <w:t>h</w:t>
            </w:r>
            <w:r w:rsidRPr="00877438">
              <w:rPr>
                <w:sz w:val="20"/>
                <w:szCs w:val="20"/>
                <w:lang w:val="fr-FR"/>
              </w:rPr>
              <w:t>nique pour le développement d’emploi non agr</w:t>
            </w:r>
            <w:r w:rsidRPr="00877438">
              <w:rPr>
                <w:sz w:val="20"/>
                <w:szCs w:val="20"/>
                <w:lang w:val="fr-FR"/>
              </w:rPr>
              <w:t>i</w:t>
            </w:r>
            <w:r w:rsidRPr="00877438">
              <w:rPr>
                <w:sz w:val="20"/>
                <w:szCs w:val="20"/>
                <w:lang w:val="fr-FR"/>
              </w:rPr>
              <w:t>coles et les équipements liés à la formation</w:t>
            </w:r>
            <w:r w:rsidR="00F03BF7">
              <w:rPr>
                <w:sz w:val="20"/>
                <w:szCs w:val="20"/>
                <w:lang w:val="fr-FR"/>
              </w:rPr>
              <w:t>;</w:t>
            </w:r>
          </w:p>
          <w:p w:rsidR="00204FD4" w:rsidRDefault="00204FD4" w:rsidP="001E0A4E">
            <w:pPr>
              <w:numPr>
                <w:ilvl w:val="0"/>
                <w:numId w:val="3"/>
              </w:numPr>
              <w:spacing w:before="20" w:after="20" w:line="200" w:lineRule="exact"/>
              <w:ind w:left="142" w:hanging="142"/>
              <w:jc w:val="left"/>
              <w:rPr>
                <w:sz w:val="20"/>
                <w:szCs w:val="20"/>
                <w:lang w:val="fr-FR"/>
              </w:rPr>
            </w:pPr>
            <w:r w:rsidRPr="00877438">
              <w:rPr>
                <w:sz w:val="20"/>
                <w:szCs w:val="20"/>
                <w:lang w:val="fr-FR"/>
              </w:rPr>
              <w:t>l’aménagement de marchés pour favoriser les échanges entre les zones de productions et de con</w:t>
            </w:r>
            <w:r w:rsidR="00F03BF7">
              <w:rPr>
                <w:sz w:val="20"/>
                <w:szCs w:val="20"/>
                <w:lang w:val="fr-FR"/>
              </w:rPr>
              <w:t>sommation (guichet 1 ou 2</w:t>
            </w:r>
            <w:r w:rsidRPr="00877438">
              <w:rPr>
                <w:sz w:val="20"/>
                <w:szCs w:val="20"/>
                <w:lang w:val="fr-FR"/>
              </w:rPr>
              <w:t>)</w:t>
            </w:r>
            <w:r w:rsidR="00F03BF7">
              <w:rPr>
                <w:sz w:val="20"/>
                <w:szCs w:val="20"/>
                <w:lang w:val="fr-FR"/>
              </w:rPr>
              <w:t>;</w:t>
            </w:r>
          </w:p>
          <w:p w:rsidR="00F03BF7" w:rsidRPr="00877438" w:rsidRDefault="00F03BF7" w:rsidP="001E0A4E">
            <w:pPr>
              <w:numPr>
                <w:ilvl w:val="0"/>
                <w:numId w:val="3"/>
              </w:numPr>
              <w:spacing w:before="20" w:after="20" w:line="200" w:lineRule="exact"/>
              <w:ind w:left="142" w:hanging="142"/>
              <w:jc w:val="left"/>
              <w:rPr>
                <w:sz w:val="20"/>
                <w:szCs w:val="20"/>
                <w:lang w:val="fr-FR"/>
              </w:rPr>
            </w:pPr>
            <w:r>
              <w:rPr>
                <w:sz w:val="20"/>
                <w:szCs w:val="20"/>
                <w:lang w:val="fr-FR"/>
              </w:rPr>
              <w:t>les investissements liés à des activités de valor</w:t>
            </w:r>
            <w:r>
              <w:rPr>
                <w:sz w:val="20"/>
                <w:szCs w:val="20"/>
                <w:lang w:val="fr-FR"/>
              </w:rPr>
              <w:t>i</w:t>
            </w:r>
            <w:r>
              <w:rPr>
                <w:sz w:val="20"/>
                <w:szCs w:val="20"/>
                <w:lang w:val="fr-FR"/>
              </w:rPr>
              <w:t>sation des productions/ressources naturelles créatrices d’emplois.</w:t>
            </w:r>
          </w:p>
        </w:tc>
        <w:tc>
          <w:tcPr>
            <w:tcW w:w="1474" w:type="pct"/>
            <w:shd w:val="clear" w:color="auto" w:fill="FFFFFF"/>
          </w:tcPr>
          <w:p w:rsidR="00204FD4" w:rsidRPr="00877438" w:rsidRDefault="00204FD4" w:rsidP="00030186">
            <w:pPr>
              <w:spacing w:before="20" w:after="20" w:line="200" w:lineRule="exact"/>
              <w:jc w:val="left"/>
              <w:rPr>
                <w:sz w:val="20"/>
                <w:szCs w:val="20"/>
                <w:lang w:val="fr-FR"/>
              </w:rPr>
            </w:pPr>
            <w:r w:rsidRPr="00877438">
              <w:rPr>
                <w:sz w:val="20"/>
                <w:szCs w:val="20"/>
                <w:lang w:val="fr-FR"/>
              </w:rPr>
              <w:t>Les infrastructures, équipements et projets des OP et organisations communautaires tels que :</w:t>
            </w:r>
          </w:p>
          <w:p w:rsidR="00204FD4" w:rsidRPr="00877438" w:rsidRDefault="00F03BF7" w:rsidP="001E0A4E">
            <w:pPr>
              <w:numPr>
                <w:ilvl w:val="0"/>
                <w:numId w:val="3"/>
              </w:numPr>
              <w:spacing w:before="20" w:after="20" w:line="200" w:lineRule="exact"/>
              <w:ind w:left="142" w:hanging="142"/>
              <w:jc w:val="left"/>
              <w:rPr>
                <w:sz w:val="20"/>
                <w:szCs w:val="20"/>
                <w:lang w:val="fr-FR"/>
              </w:rPr>
            </w:pPr>
            <w:r>
              <w:rPr>
                <w:sz w:val="20"/>
                <w:szCs w:val="20"/>
                <w:lang w:val="fr-FR"/>
              </w:rPr>
              <w:t>l</w:t>
            </w:r>
            <w:r w:rsidR="00204FD4" w:rsidRPr="00877438">
              <w:rPr>
                <w:sz w:val="20"/>
                <w:szCs w:val="20"/>
                <w:lang w:val="fr-FR"/>
              </w:rPr>
              <w:t>es magasins multifonctionnels pour le stockage, le</w:t>
            </w:r>
            <w:r>
              <w:rPr>
                <w:sz w:val="20"/>
                <w:szCs w:val="20"/>
                <w:lang w:val="fr-FR"/>
              </w:rPr>
              <w:t>s équipements de transformation/</w:t>
            </w:r>
            <w:proofErr w:type="spellStart"/>
            <w:r w:rsidR="00204FD4" w:rsidRPr="00877438">
              <w:rPr>
                <w:sz w:val="20"/>
                <w:szCs w:val="20"/>
                <w:lang w:val="fr-FR"/>
              </w:rPr>
              <w:t>condition</w:t>
            </w:r>
            <w:r>
              <w:rPr>
                <w:sz w:val="20"/>
                <w:szCs w:val="20"/>
                <w:lang w:val="fr-FR"/>
              </w:rPr>
              <w:t>-</w:t>
            </w:r>
            <w:r w:rsidR="00204FD4" w:rsidRPr="00877438">
              <w:rPr>
                <w:sz w:val="20"/>
                <w:szCs w:val="20"/>
                <w:lang w:val="fr-FR"/>
              </w:rPr>
              <w:t>nement</w:t>
            </w:r>
            <w:proofErr w:type="spellEnd"/>
            <w:r w:rsidR="00204FD4" w:rsidRPr="00877438">
              <w:rPr>
                <w:sz w:val="20"/>
                <w:szCs w:val="20"/>
                <w:lang w:val="fr-FR"/>
              </w:rPr>
              <w:t xml:space="preserve"> des produits locaux permettant la séc</w:t>
            </w:r>
            <w:r w:rsidR="00204FD4" w:rsidRPr="00877438">
              <w:rPr>
                <w:sz w:val="20"/>
                <w:szCs w:val="20"/>
                <w:lang w:val="fr-FR"/>
              </w:rPr>
              <w:t>u</w:t>
            </w:r>
            <w:r w:rsidR="00204FD4" w:rsidRPr="00877438">
              <w:rPr>
                <w:sz w:val="20"/>
                <w:szCs w:val="20"/>
                <w:lang w:val="fr-FR"/>
              </w:rPr>
              <w:t>risation et la valorisation des productions l</w:t>
            </w:r>
            <w:r w:rsidR="00204FD4" w:rsidRPr="00877438">
              <w:rPr>
                <w:sz w:val="20"/>
                <w:szCs w:val="20"/>
                <w:lang w:val="fr-FR"/>
              </w:rPr>
              <w:t>o</w:t>
            </w:r>
            <w:r>
              <w:rPr>
                <w:sz w:val="20"/>
                <w:szCs w:val="20"/>
                <w:lang w:val="fr-FR"/>
              </w:rPr>
              <w:t>cales;</w:t>
            </w:r>
          </w:p>
          <w:p w:rsidR="00204FD4" w:rsidRPr="00877438" w:rsidRDefault="00F03BF7" w:rsidP="001E0A4E">
            <w:pPr>
              <w:numPr>
                <w:ilvl w:val="0"/>
                <w:numId w:val="3"/>
              </w:numPr>
              <w:spacing w:before="20" w:after="20" w:line="200" w:lineRule="exact"/>
              <w:ind w:left="142" w:hanging="142"/>
              <w:jc w:val="left"/>
              <w:rPr>
                <w:sz w:val="20"/>
                <w:szCs w:val="20"/>
                <w:lang w:val="fr-FR"/>
              </w:rPr>
            </w:pPr>
            <w:r>
              <w:rPr>
                <w:sz w:val="20"/>
                <w:szCs w:val="20"/>
                <w:lang w:val="fr-FR"/>
              </w:rPr>
              <w:t>l</w:t>
            </w:r>
            <w:r w:rsidR="00204FD4" w:rsidRPr="00877438">
              <w:rPr>
                <w:sz w:val="20"/>
                <w:szCs w:val="20"/>
                <w:lang w:val="fr-FR"/>
              </w:rPr>
              <w:t>es actions collectives et individuelles de dév</w:t>
            </w:r>
            <w:r w:rsidR="00204FD4" w:rsidRPr="00877438">
              <w:rPr>
                <w:sz w:val="20"/>
                <w:szCs w:val="20"/>
                <w:lang w:val="fr-FR"/>
              </w:rPr>
              <w:t>e</w:t>
            </w:r>
            <w:r w:rsidR="00204FD4" w:rsidRPr="00877438">
              <w:rPr>
                <w:sz w:val="20"/>
                <w:szCs w:val="20"/>
                <w:lang w:val="fr-FR"/>
              </w:rPr>
              <w:t>lop</w:t>
            </w:r>
            <w:r>
              <w:rPr>
                <w:sz w:val="20"/>
                <w:szCs w:val="20"/>
                <w:lang w:val="fr-FR"/>
              </w:rPr>
              <w:t>pement du petit élevage;</w:t>
            </w:r>
          </w:p>
          <w:p w:rsidR="00204FD4" w:rsidRPr="00877438" w:rsidRDefault="00F03BF7" w:rsidP="001E0A4E">
            <w:pPr>
              <w:numPr>
                <w:ilvl w:val="0"/>
                <w:numId w:val="3"/>
              </w:numPr>
              <w:spacing w:before="20" w:after="20" w:line="200" w:lineRule="exact"/>
              <w:ind w:left="142" w:hanging="142"/>
              <w:jc w:val="left"/>
              <w:rPr>
                <w:b/>
                <w:sz w:val="20"/>
                <w:szCs w:val="20"/>
                <w:lang w:val="fr-FR"/>
              </w:rPr>
            </w:pPr>
            <w:r>
              <w:rPr>
                <w:sz w:val="20"/>
                <w:szCs w:val="20"/>
                <w:lang w:val="fr-FR"/>
              </w:rPr>
              <w:t>l</w:t>
            </w:r>
            <w:r w:rsidR="00204FD4" w:rsidRPr="00877438">
              <w:rPr>
                <w:sz w:val="20"/>
                <w:szCs w:val="20"/>
                <w:lang w:val="fr-FR"/>
              </w:rPr>
              <w:t>es projets générateurs de revenus ciblés sur des GV ne disposant pas de terre cultivable</w:t>
            </w:r>
            <w:r>
              <w:rPr>
                <w:sz w:val="20"/>
                <w:szCs w:val="20"/>
                <w:lang w:val="fr-FR"/>
              </w:rPr>
              <w:t>;</w:t>
            </w:r>
          </w:p>
          <w:p w:rsidR="00204FD4" w:rsidRPr="00877438" w:rsidRDefault="00F03BF7" w:rsidP="001E0A4E">
            <w:pPr>
              <w:numPr>
                <w:ilvl w:val="0"/>
                <w:numId w:val="3"/>
              </w:numPr>
              <w:spacing w:before="20" w:after="20" w:line="200" w:lineRule="exact"/>
              <w:ind w:left="142" w:hanging="142"/>
              <w:jc w:val="left"/>
              <w:rPr>
                <w:b/>
                <w:sz w:val="20"/>
                <w:szCs w:val="20"/>
                <w:lang w:val="fr-FR"/>
              </w:rPr>
            </w:pPr>
            <w:r>
              <w:rPr>
                <w:sz w:val="20"/>
                <w:szCs w:val="20"/>
                <w:lang w:val="fr-FR"/>
              </w:rPr>
              <w:t>l</w:t>
            </w:r>
            <w:r w:rsidR="00204FD4" w:rsidRPr="00877438">
              <w:rPr>
                <w:sz w:val="20"/>
                <w:szCs w:val="20"/>
                <w:lang w:val="fr-FR"/>
              </w:rPr>
              <w:t>es compléments d’équipements pour les adm</w:t>
            </w:r>
            <w:r w:rsidR="00204FD4" w:rsidRPr="00877438">
              <w:rPr>
                <w:sz w:val="20"/>
                <w:szCs w:val="20"/>
                <w:lang w:val="fr-FR"/>
              </w:rPr>
              <w:t>i</w:t>
            </w:r>
            <w:r w:rsidR="00204FD4" w:rsidRPr="00877438">
              <w:rPr>
                <w:sz w:val="20"/>
                <w:szCs w:val="20"/>
                <w:lang w:val="fr-FR"/>
              </w:rPr>
              <w:t>nistrations communales : solaire, ordinateurs portables, mobilier, moyens de déplacements</w:t>
            </w:r>
            <w:r w:rsidR="00497316">
              <w:rPr>
                <w:sz w:val="20"/>
                <w:szCs w:val="20"/>
                <w:lang w:val="fr-FR"/>
              </w:rPr>
              <w:t>;</w:t>
            </w:r>
          </w:p>
          <w:p w:rsidR="00204FD4" w:rsidRPr="00877438" w:rsidRDefault="00497316" w:rsidP="001E0A4E">
            <w:pPr>
              <w:numPr>
                <w:ilvl w:val="0"/>
                <w:numId w:val="3"/>
              </w:numPr>
              <w:spacing w:before="20" w:after="20" w:line="200" w:lineRule="exact"/>
              <w:ind w:left="142" w:hanging="142"/>
              <w:jc w:val="left"/>
              <w:rPr>
                <w:sz w:val="20"/>
                <w:szCs w:val="20"/>
                <w:lang w:val="fr-FR"/>
              </w:rPr>
            </w:pPr>
            <w:r>
              <w:rPr>
                <w:sz w:val="20"/>
                <w:szCs w:val="20"/>
                <w:lang w:val="fr-FR"/>
              </w:rPr>
              <w:t>les équipements/</w:t>
            </w:r>
            <w:r w:rsidR="00204FD4" w:rsidRPr="00877438">
              <w:rPr>
                <w:sz w:val="20"/>
                <w:szCs w:val="20"/>
                <w:lang w:val="fr-FR"/>
              </w:rPr>
              <w:t>projets pour l’intégration des femmes dans la gestion communales et la ge</w:t>
            </w:r>
            <w:r w:rsidR="00204FD4" w:rsidRPr="00877438">
              <w:rPr>
                <w:sz w:val="20"/>
                <w:szCs w:val="20"/>
                <w:lang w:val="fr-FR"/>
              </w:rPr>
              <w:t>s</w:t>
            </w:r>
            <w:r w:rsidR="00204FD4" w:rsidRPr="00877438">
              <w:rPr>
                <w:sz w:val="20"/>
                <w:szCs w:val="20"/>
                <w:lang w:val="fr-FR"/>
              </w:rPr>
              <w:t>tion des activités communautaires</w:t>
            </w:r>
            <w:r>
              <w:rPr>
                <w:sz w:val="20"/>
                <w:szCs w:val="20"/>
                <w:lang w:val="fr-FR"/>
              </w:rPr>
              <w:t>;</w:t>
            </w:r>
          </w:p>
          <w:p w:rsidR="00204FD4" w:rsidRDefault="00497316" w:rsidP="001E0A4E">
            <w:pPr>
              <w:numPr>
                <w:ilvl w:val="0"/>
                <w:numId w:val="3"/>
              </w:numPr>
              <w:spacing w:before="20" w:after="20" w:line="200" w:lineRule="exact"/>
              <w:ind w:left="142" w:hanging="142"/>
              <w:jc w:val="left"/>
              <w:rPr>
                <w:sz w:val="20"/>
                <w:szCs w:val="20"/>
                <w:lang w:val="fr-FR"/>
              </w:rPr>
            </w:pPr>
            <w:r>
              <w:rPr>
                <w:sz w:val="20"/>
                <w:szCs w:val="20"/>
                <w:lang w:val="fr-FR"/>
              </w:rPr>
              <w:t xml:space="preserve">les projets de </w:t>
            </w:r>
            <w:r w:rsidR="00204FD4" w:rsidRPr="00877438">
              <w:rPr>
                <w:sz w:val="20"/>
                <w:szCs w:val="20"/>
                <w:lang w:val="fr-FR"/>
              </w:rPr>
              <w:t>protection et de gestion durable des terres</w:t>
            </w:r>
            <w:r>
              <w:rPr>
                <w:sz w:val="20"/>
                <w:szCs w:val="20"/>
                <w:lang w:val="fr-FR"/>
              </w:rPr>
              <w:t>;</w:t>
            </w:r>
          </w:p>
          <w:p w:rsidR="00497316" w:rsidRDefault="00497316" w:rsidP="001E0A4E">
            <w:pPr>
              <w:numPr>
                <w:ilvl w:val="0"/>
                <w:numId w:val="3"/>
              </w:numPr>
              <w:spacing w:before="20" w:after="20" w:line="200" w:lineRule="exact"/>
              <w:ind w:left="142" w:hanging="142"/>
              <w:jc w:val="left"/>
              <w:rPr>
                <w:sz w:val="20"/>
                <w:szCs w:val="20"/>
                <w:lang w:val="fr-FR"/>
              </w:rPr>
            </w:pPr>
            <w:r>
              <w:rPr>
                <w:sz w:val="20"/>
                <w:szCs w:val="20"/>
                <w:lang w:val="fr-FR"/>
              </w:rPr>
              <w:t>les équipements de traitement des semences;</w:t>
            </w:r>
          </w:p>
          <w:p w:rsidR="00497316" w:rsidRPr="00877438" w:rsidRDefault="00497316" w:rsidP="001E0A4E">
            <w:pPr>
              <w:numPr>
                <w:ilvl w:val="0"/>
                <w:numId w:val="3"/>
              </w:numPr>
              <w:spacing w:before="20" w:after="20" w:line="200" w:lineRule="exact"/>
              <w:ind w:left="142" w:hanging="142"/>
              <w:jc w:val="left"/>
              <w:rPr>
                <w:sz w:val="20"/>
                <w:szCs w:val="20"/>
                <w:lang w:val="fr-FR"/>
              </w:rPr>
            </w:pPr>
            <w:r>
              <w:rPr>
                <w:sz w:val="20"/>
                <w:szCs w:val="20"/>
                <w:lang w:val="fr-FR"/>
              </w:rPr>
              <w:t>les appuis aux activités d’aména</w:t>
            </w:r>
            <w:r w:rsidRPr="00877438">
              <w:rPr>
                <w:sz w:val="20"/>
                <w:szCs w:val="20"/>
                <w:lang w:val="fr-FR"/>
              </w:rPr>
              <w:t>gement de ba</w:t>
            </w:r>
            <w:r w:rsidRPr="00877438">
              <w:rPr>
                <w:sz w:val="20"/>
                <w:szCs w:val="20"/>
                <w:lang w:val="fr-FR"/>
              </w:rPr>
              <w:t>s</w:t>
            </w:r>
            <w:r w:rsidRPr="00877438">
              <w:rPr>
                <w:sz w:val="20"/>
                <w:szCs w:val="20"/>
                <w:lang w:val="fr-FR"/>
              </w:rPr>
              <w:t>sins versants (HIMO)</w:t>
            </w:r>
            <w:r>
              <w:rPr>
                <w:sz w:val="20"/>
                <w:szCs w:val="20"/>
                <w:lang w:val="fr-FR"/>
              </w:rPr>
              <w:t xml:space="preserve"> permettant d’employer des quantités importantes de travailleurs;</w:t>
            </w:r>
          </w:p>
          <w:p w:rsidR="00204FD4" w:rsidRPr="00877438" w:rsidRDefault="00497316" w:rsidP="001E0A4E">
            <w:pPr>
              <w:numPr>
                <w:ilvl w:val="0"/>
                <w:numId w:val="3"/>
              </w:numPr>
              <w:spacing w:before="20" w:after="20" w:line="200" w:lineRule="exact"/>
              <w:ind w:left="142" w:hanging="142"/>
              <w:jc w:val="left"/>
              <w:rPr>
                <w:sz w:val="20"/>
                <w:szCs w:val="20"/>
                <w:lang w:val="fr-FR"/>
              </w:rPr>
            </w:pPr>
            <w:r>
              <w:rPr>
                <w:sz w:val="20"/>
                <w:szCs w:val="20"/>
                <w:lang w:val="fr-FR"/>
              </w:rPr>
              <w:t>l</w:t>
            </w:r>
            <w:r w:rsidR="00204FD4" w:rsidRPr="00877438">
              <w:rPr>
                <w:sz w:val="20"/>
                <w:szCs w:val="20"/>
                <w:lang w:val="fr-FR"/>
              </w:rPr>
              <w:t xml:space="preserve">es </w:t>
            </w:r>
            <w:r w:rsidR="002A2280">
              <w:rPr>
                <w:sz w:val="20"/>
                <w:szCs w:val="20"/>
                <w:lang w:val="fr-FR"/>
              </w:rPr>
              <w:t>investissements collectifs liés à l’amélioration de l’accès des populations aux services et aux marchés de plus petites dimensions non co</w:t>
            </w:r>
            <w:r w:rsidR="002A2280">
              <w:rPr>
                <w:sz w:val="20"/>
                <w:szCs w:val="20"/>
                <w:lang w:val="fr-FR"/>
              </w:rPr>
              <w:t>u</w:t>
            </w:r>
            <w:r w:rsidR="002A2280">
              <w:rPr>
                <w:sz w:val="20"/>
                <w:szCs w:val="20"/>
                <w:lang w:val="fr-FR"/>
              </w:rPr>
              <w:t>verts par le guichet 1.</w:t>
            </w:r>
          </w:p>
        </w:tc>
        <w:tc>
          <w:tcPr>
            <w:tcW w:w="1474" w:type="pct"/>
            <w:shd w:val="clear" w:color="auto" w:fill="FFFFFF"/>
          </w:tcPr>
          <w:p w:rsidR="00204FD4" w:rsidRPr="00877438" w:rsidRDefault="00204FD4" w:rsidP="00030186">
            <w:pPr>
              <w:spacing w:before="20" w:after="20" w:line="200" w:lineRule="exact"/>
              <w:jc w:val="left"/>
              <w:rPr>
                <w:sz w:val="20"/>
                <w:szCs w:val="20"/>
                <w:lang w:val="fr-FR"/>
              </w:rPr>
            </w:pPr>
            <w:r w:rsidRPr="00877438">
              <w:rPr>
                <w:sz w:val="20"/>
                <w:szCs w:val="20"/>
                <w:lang w:val="fr-FR"/>
              </w:rPr>
              <w:t xml:space="preserve">Le guichet </w:t>
            </w:r>
            <w:r w:rsidR="002A2280">
              <w:rPr>
                <w:sz w:val="20"/>
                <w:szCs w:val="20"/>
                <w:lang w:val="fr-FR"/>
              </w:rPr>
              <w:t>3</w:t>
            </w:r>
            <w:r w:rsidRPr="00877438">
              <w:rPr>
                <w:sz w:val="20"/>
                <w:szCs w:val="20"/>
                <w:lang w:val="fr-FR"/>
              </w:rPr>
              <w:t xml:space="preserve"> prendrait la forme d’un complément aux guichets 1 ou 2 et serait lié à une évaluation de la performance des communes dans la prise en compte de cette dimension dans leur PCDC</w:t>
            </w:r>
            <w:r w:rsidR="002A2280">
              <w:rPr>
                <w:sz w:val="20"/>
                <w:szCs w:val="20"/>
                <w:lang w:val="fr-FR"/>
              </w:rPr>
              <w:t>.</w:t>
            </w:r>
          </w:p>
          <w:p w:rsidR="00204FD4" w:rsidRPr="00877438" w:rsidRDefault="00204FD4" w:rsidP="00030186">
            <w:pPr>
              <w:spacing w:before="20" w:after="20" w:line="200" w:lineRule="exact"/>
              <w:jc w:val="left"/>
              <w:rPr>
                <w:sz w:val="20"/>
                <w:szCs w:val="20"/>
                <w:lang w:val="fr-FR"/>
              </w:rPr>
            </w:pPr>
            <w:r w:rsidRPr="00877438">
              <w:rPr>
                <w:sz w:val="20"/>
                <w:szCs w:val="20"/>
                <w:lang w:val="fr-FR"/>
              </w:rPr>
              <w:t>Les activités qui seraient admissibles à ce guichet sont, entre autres, liés aux coûts supplémentaires que l’adaptation aux changements climatiques engendre, les activités directement liés au dév</w:t>
            </w:r>
            <w:r w:rsidRPr="00877438">
              <w:rPr>
                <w:sz w:val="20"/>
                <w:szCs w:val="20"/>
                <w:lang w:val="fr-FR"/>
              </w:rPr>
              <w:t>e</w:t>
            </w:r>
            <w:r w:rsidRPr="00877438">
              <w:rPr>
                <w:sz w:val="20"/>
                <w:szCs w:val="20"/>
                <w:lang w:val="fr-FR"/>
              </w:rPr>
              <w:t>loppement de la résilience aux changements cl</w:t>
            </w:r>
            <w:r w:rsidRPr="00877438">
              <w:rPr>
                <w:sz w:val="20"/>
                <w:szCs w:val="20"/>
                <w:lang w:val="fr-FR"/>
              </w:rPr>
              <w:t>i</w:t>
            </w:r>
            <w:r w:rsidRPr="00877438">
              <w:rPr>
                <w:sz w:val="20"/>
                <w:szCs w:val="20"/>
                <w:lang w:val="fr-FR"/>
              </w:rPr>
              <w:t>matiques, les activités visant des systèmes d’exploitation agricole mieux adaptés aux no</w:t>
            </w:r>
            <w:r w:rsidRPr="00877438">
              <w:rPr>
                <w:sz w:val="20"/>
                <w:szCs w:val="20"/>
                <w:lang w:val="fr-FR"/>
              </w:rPr>
              <w:t>u</w:t>
            </w:r>
            <w:r w:rsidRPr="00877438">
              <w:rPr>
                <w:sz w:val="20"/>
                <w:szCs w:val="20"/>
                <w:lang w:val="fr-FR"/>
              </w:rPr>
              <w:t>velles conditions</w:t>
            </w:r>
            <w:r w:rsidR="002A2280">
              <w:rPr>
                <w:sz w:val="20"/>
                <w:szCs w:val="20"/>
                <w:lang w:val="fr-FR"/>
              </w:rPr>
              <w:t>.</w:t>
            </w:r>
          </w:p>
        </w:tc>
      </w:tr>
      <w:tr w:rsidR="00204FD4" w:rsidRPr="00877438" w:rsidTr="002A2280">
        <w:trPr>
          <w:jc w:val="center"/>
        </w:trPr>
        <w:tc>
          <w:tcPr>
            <w:tcW w:w="577" w:type="pct"/>
            <w:shd w:val="clear" w:color="auto" w:fill="auto"/>
          </w:tcPr>
          <w:p w:rsidR="00204FD4" w:rsidRPr="00877438" w:rsidRDefault="00204FD4" w:rsidP="002A2280">
            <w:pPr>
              <w:pageBreakBefore/>
              <w:spacing w:before="20" w:after="20"/>
              <w:jc w:val="left"/>
              <w:rPr>
                <w:sz w:val="20"/>
                <w:szCs w:val="20"/>
                <w:lang w:val="fr-FR"/>
              </w:rPr>
            </w:pPr>
            <w:r w:rsidRPr="00877438">
              <w:rPr>
                <w:sz w:val="20"/>
                <w:szCs w:val="20"/>
                <w:lang w:val="fr-FR"/>
              </w:rPr>
              <w:lastRenderedPageBreak/>
              <w:t>Identification</w:t>
            </w:r>
            <w:r w:rsidRPr="00877438">
              <w:rPr>
                <w:sz w:val="20"/>
                <w:szCs w:val="20"/>
                <w:lang w:val="fr-FR"/>
              </w:rPr>
              <w:br/>
              <w:t>des projets</w:t>
            </w:r>
          </w:p>
        </w:tc>
        <w:tc>
          <w:tcPr>
            <w:tcW w:w="1474" w:type="pct"/>
            <w:shd w:val="clear" w:color="auto" w:fill="FFFFFF"/>
          </w:tcPr>
          <w:p w:rsidR="00204FD4" w:rsidRPr="00877438" w:rsidRDefault="00204FD4" w:rsidP="002A2280">
            <w:pPr>
              <w:pageBreakBefore/>
              <w:spacing w:before="20" w:after="20" w:line="200" w:lineRule="exact"/>
              <w:jc w:val="left"/>
              <w:rPr>
                <w:sz w:val="20"/>
                <w:szCs w:val="20"/>
                <w:lang w:val="fr-FR"/>
              </w:rPr>
            </w:pPr>
            <w:r w:rsidRPr="00877438">
              <w:rPr>
                <w:sz w:val="20"/>
                <w:szCs w:val="20"/>
                <w:lang w:val="fr-FR"/>
              </w:rPr>
              <w:t>L’iden</w:t>
            </w:r>
            <w:r w:rsidR="002A2280">
              <w:rPr>
                <w:sz w:val="20"/>
                <w:szCs w:val="20"/>
                <w:lang w:val="fr-FR"/>
              </w:rPr>
              <w:t>tification est assurée par les c</w:t>
            </w:r>
            <w:r w:rsidRPr="00877438">
              <w:rPr>
                <w:sz w:val="20"/>
                <w:szCs w:val="20"/>
                <w:lang w:val="fr-FR"/>
              </w:rPr>
              <w:t>ommunes a</w:t>
            </w:r>
            <w:r w:rsidRPr="00877438">
              <w:rPr>
                <w:sz w:val="20"/>
                <w:szCs w:val="20"/>
                <w:lang w:val="fr-FR"/>
              </w:rPr>
              <w:t>p</w:t>
            </w:r>
            <w:r w:rsidRPr="00877438">
              <w:rPr>
                <w:sz w:val="20"/>
                <w:szCs w:val="20"/>
                <w:lang w:val="fr-FR"/>
              </w:rPr>
              <w:t>puyées par les équipes de l’UNCDF et les part</w:t>
            </w:r>
            <w:r w:rsidRPr="00877438">
              <w:rPr>
                <w:sz w:val="20"/>
                <w:szCs w:val="20"/>
                <w:lang w:val="fr-FR"/>
              </w:rPr>
              <w:t>e</w:t>
            </w:r>
            <w:r w:rsidRPr="00877438">
              <w:rPr>
                <w:sz w:val="20"/>
                <w:szCs w:val="20"/>
                <w:lang w:val="fr-FR"/>
              </w:rPr>
              <w:t>naires ONG.</w:t>
            </w:r>
          </w:p>
        </w:tc>
        <w:tc>
          <w:tcPr>
            <w:tcW w:w="1474" w:type="pct"/>
            <w:shd w:val="clear" w:color="auto" w:fill="FFFFFF"/>
          </w:tcPr>
          <w:p w:rsidR="00204FD4" w:rsidRPr="00877438" w:rsidRDefault="00204FD4" w:rsidP="001E0A4E">
            <w:pPr>
              <w:pageBreakBefore/>
              <w:numPr>
                <w:ilvl w:val="0"/>
                <w:numId w:val="3"/>
              </w:numPr>
              <w:spacing w:before="20" w:after="20" w:line="200" w:lineRule="exact"/>
              <w:ind w:left="142" w:hanging="142"/>
              <w:jc w:val="left"/>
              <w:rPr>
                <w:b/>
                <w:sz w:val="20"/>
                <w:szCs w:val="20"/>
                <w:lang w:val="fr-FR"/>
              </w:rPr>
            </w:pPr>
            <w:r w:rsidRPr="00877438">
              <w:rPr>
                <w:sz w:val="20"/>
                <w:szCs w:val="20"/>
                <w:lang w:val="fr-FR"/>
              </w:rPr>
              <w:t xml:space="preserve">Les projets sont identifiés par les </w:t>
            </w:r>
            <w:r w:rsidR="002A2280">
              <w:rPr>
                <w:sz w:val="20"/>
                <w:szCs w:val="20"/>
                <w:lang w:val="fr-FR"/>
              </w:rPr>
              <w:t>c</w:t>
            </w:r>
            <w:r w:rsidRPr="00877438">
              <w:rPr>
                <w:sz w:val="20"/>
                <w:szCs w:val="20"/>
                <w:lang w:val="fr-FR"/>
              </w:rPr>
              <w:t>ommunes sur la base des priorités des PCDC en lien avec la SAN</w:t>
            </w:r>
            <w:r w:rsidR="002A2280">
              <w:rPr>
                <w:sz w:val="20"/>
                <w:szCs w:val="20"/>
                <w:lang w:val="fr-FR"/>
              </w:rPr>
              <w:t>.</w:t>
            </w:r>
          </w:p>
          <w:p w:rsidR="00204FD4" w:rsidRPr="00877438" w:rsidRDefault="00204FD4" w:rsidP="001E0A4E">
            <w:pPr>
              <w:pageBreakBefore/>
              <w:numPr>
                <w:ilvl w:val="0"/>
                <w:numId w:val="3"/>
              </w:numPr>
              <w:spacing w:before="20" w:after="20" w:line="200" w:lineRule="exact"/>
              <w:ind w:left="142" w:hanging="142"/>
              <w:jc w:val="left"/>
              <w:rPr>
                <w:b/>
                <w:sz w:val="20"/>
                <w:szCs w:val="20"/>
                <w:lang w:val="fr-FR"/>
              </w:rPr>
            </w:pPr>
            <w:r w:rsidRPr="00877438">
              <w:rPr>
                <w:sz w:val="20"/>
                <w:szCs w:val="20"/>
                <w:lang w:val="fr-FR"/>
              </w:rPr>
              <w:t>Les projets des organisations communautaires de bases (OCB/OP) sont formulés avec l’appui des partenaires.</w:t>
            </w:r>
          </w:p>
        </w:tc>
        <w:tc>
          <w:tcPr>
            <w:tcW w:w="1474" w:type="pct"/>
            <w:shd w:val="clear" w:color="auto" w:fill="FFFFFF"/>
          </w:tcPr>
          <w:p w:rsidR="00204FD4" w:rsidRPr="00877438" w:rsidRDefault="00204FD4" w:rsidP="001E0A4E">
            <w:pPr>
              <w:pageBreakBefore/>
              <w:numPr>
                <w:ilvl w:val="0"/>
                <w:numId w:val="3"/>
              </w:numPr>
              <w:spacing w:before="20" w:after="20" w:line="200" w:lineRule="exact"/>
              <w:ind w:left="142" w:hanging="142"/>
              <w:jc w:val="left"/>
              <w:rPr>
                <w:sz w:val="20"/>
                <w:szCs w:val="20"/>
                <w:lang w:val="fr-FR"/>
              </w:rPr>
            </w:pPr>
            <w:r w:rsidRPr="00877438">
              <w:rPr>
                <w:sz w:val="20"/>
                <w:szCs w:val="20"/>
                <w:lang w:val="fr-FR"/>
              </w:rPr>
              <w:t>Mécanisme à définir en détail avec un appui spécialisé</w:t>
            </w:r>
            <w:r w:rsidR="002A2280">
              <w:rPr>
                <w:sz w:val="20"/>
                <w:szCs w:val="20"/>
                <w:lang w:val="fr-FR"/>
              </w:rPr>
              <w:t>.</w:t>
            </w:r>
          </w:p>
        </w:tc>
      </w:tr>
      <w:tr w:rsidR="00204FD4" w:rsidRPr="00877438" w:rsidTr="002A2280">
        <w:trPr>
          <w:jc w:val="center"/>
        </w:trPr>
        <w:tc>
          <w:tcPr>
            <w:tcW w:w="577" w:type="pct"/>
            <w:shd w:val="clear" w:color="auto" w:fill="auto"/>
          </w:tcPr>
          <w:p w:rsidR="00204FD4" w:rsidRPr="00877438" w:rsidRDefault="00204FD4" w:rsidP="002A2280">
            <w:pPr>
              <w:keepNext/>
              <w:spacing w:before="20" w:after="20"/>
              <w:jc w:val="left"/>
              <w:rPr>
                <w:sz w:val="20"/>
                <w:szCs w:val="20"/>
                <w:lang w:val="fr-FR"/>
              </w:rPr>
            </w:pPr>
            <w:r w:rsidRPr="00877438">
              <w:rPr>
                <w:sz w:val="20"/>
                <w:szCs w:val="20"/>
                <w:lang w:val="fr-FR"/>
              </w:rPr>
              <w:t xml:space="preserve">Modalités de </w:t>
            </w:r>
            <w:r w:rsidR="002A2280">
              <w:rPr>
                <w:sz w:val="20"/>
                <w:szCs w:val="20"/>
                <w:lang w:val="fr-FR"/>
              </w:rPr>
              <w:br/>
            </w:r>
            <w:r w:rsidRPr="00877438">
              <w:rPr>
                <w:sz w:val="20"/>
                <w:szCs w:val="20"/>
                <w:lang w:val="fr-FR"/>
              </w:rPr>
              <w:t xml:space="preserve">sélection des </w:t>
            </w:r>
            <w:r w:rsidR="002A2280">
              <w:rPr>
                <w:sz w:val="20"/>
                <w:szCs w:val="20"/>
                <w:lang w:val="fr-FR"/>
              </w:rPr>
              <w:br/>
            </w:r>
            <w:r w:rsidRPr="00877438">
              <w:rPr>
                <w:sz w:val="20"/>
                <w:szCs w:val="20"/>
                <w:lang w:val="fr-FR"/>
              </w:rPr>
              <w:t xml:space="preserve">projets </w:t>
            </w:r>
          </w:p>
        </w:tc>
        <w:tc>
          <w:tcPr>
            <w:tcW w:w="1474" w:type="pct"/>
            <w:shd w:val="clear" w:color="auto" w:fill="FFFFFF"/>
          </w:tcPr>
          <w:p w:rsidR="00204FD4" w:rsidRPr="00877438" w:rsidRDefault="00204FD4" w:rsidP="002A2280">
            <w:pPr>
              <w:keepNext/>
              <w:spacing w:before="20" w:after="20" w:line="200" w:lineRule="exact"/>
              <w:jc w:val="left"/>
              <w:rPr>
                <w:b/>
                <w:sz w:val="20"/>
                <w:szCs w:val="20"/>
                <w:lang w:val="fr-FR"/>
              </w:rPr>
            </w:pPr>
            <w:r w:rsidRPr="00877438">
              <w:rPr>
                <w:sz w:val="20"/>
                <w:szCs w:val="20"/>
                <w:lang w:val="fr-FR"/>
              </w:rPr>
              <w:t xml:space="preserve">Les projets proposés par les </w:t>
            </w:r>
            <w:r w:rsidR="002A2280">
              <w:rPr>
                <w:sz w:val="20"/>
                <w:szCs w:val="20"/>
                <w:lang w:val="fr-FR"/>
              </w:rPr>
              <w:t>c</w:t>
            </w:r>
            <w:r w:rsidRPr="00877438">
              <w:rPr>
                <w:sz w:val="20"/>
                <w:szCs w:val="20"/>
                <w:lang w:val="fr-FR"/>
              </w:rPr>
              <w:t>ommunes seront di</w:t>
            </w:r>
            <w:r w:rsidRPr="00877438">
              <w:rPr>
                <w:sz w:val="20"/>
                <w:szCs w:val="20"/>
                <w:lang w:val="fr-FR"/>
              </w:rPr>
              <w:t>s</w:t>
            </w:r>
            <w:r w:rsidRPr="00877438">
              <w:rPr>
                <w:sz w:val="20"/>
                <w:szCs w:val="20"/>
                <w:lang w:val="fr-FR"/>
              </w:rPr>
              <w:t>cutés et approuvés en session du Comité d’analyse et d’approbation des projets mis en place pour les 3 communes</w:t>
            </w:r>
          </w:p>
        </w:tc>
        <w:tc>
          <w:tcPr>
            <w:tcW w:w="1474" w:type="pct"/>
            <w:shd w:val="clear" w:color="auto" w:fill="FFFFFF"/>
          </w:tcPr>
          <w:p w:rsidR="00204FD4" w:rsidRPr="002A2280" w:rsidRDefault="002A2280" w:rsidP="001E0A4E">
            <w:pPr>
              <w:keepNext/>
              <w:numPr>
                <w:ilvl w:val="0"/>
                <w:numId w:val="3"/>
              </w:numPr>
              <w:spacing w:before="20" w:after="20" w:line="200" w:lineRule="exact"/>
              <w:ind w:left="142" w:hanging="142"/>
              <w:jc w:val="left"/>
              <w:rPr>
                <w:sz w:val="20"/>
                <w:szCs w:val="20"/>
                <w:lang w:val="fr-FR"/>
              </w:rPr>
            </w:pPr>
            <w:r w:rsidRPr="002A2280">
              <w:rPr>
                <w:sz w:val="20"/>
                <w:szCs w:val="20"/>
                <w:lang w:val="fr-FR"/>
              </w:rPr>
              <w:t>Les projets s</w:t>
            </w:r>
            <w:r w:rsidR="00204FD4" w:rsidRPr="002A2280">
              <w:rPr>
                <w:sz w:val="20"/>
                <w:szCs w:val="20"/>
                <w:lang w:val="fr-FR"/>
              </w:rPr>
              <w:t xml:space="preserve">ont sélectionnés par la </w:t>
            </w:r>
            <w:r w:rsidRPr="002A2280">
              <w:rPr>
                <w:sz w:val="20"/>
                <w:szCs w:val="20"/>
                <w:lang w:val="fr-FR"/>
              </w:rPr>
              <w:t>c</w:t>
            </w:r>
            <w:r w:rsidR="00204FD4" w:rsidRPr="002A2280">
              <w:rPr>
                <w:sz w:val="20"/>
                <w:szCs w:val="20"/>
                <w:lang w:val="fr-FR"/>
              </w:rPr>
              <w:t>ommune après consultation du CCDC et validés par le conseil communal</w:t>
            </w:r>
            <w:r w:rsidRPr="002A2280">
              <w:rPr>
                <w:sz w:val="20"/>
                <w:szCs w:val="20"/>
                <w:lang w:val="fr-FR"/>
              </w:rPr>
              <w:t>.</w:t>
            </w:r>
          </w:p>
          <w:p w:rsidR="002A2280" w:rsidRPr="002A2280" w:rsidRDefault="002A2280" w:rsidP="001E0A4E">
            <w:pPr>
              <w:keepNext/>
              <w:numPr>
                <w:ilvl w:val="0"/>
                <w:numId w:val="3"/>
              </w:numPr>
              <w:spacing w:before="20" w:after="20" w:line="200" w:lineRule="exact"/>
              <w:ind w:left="142" w:hanging="142"/>
              <w:jc w:val="left"/>
              <w:rPr>
                <w:sz w:val="20"/>
                <w:szCs w:val="20"/>
                <w:lang w:val="fr-FR"/>
              </w:rPr>
            </w:pPr>
            <w:r w:rsidRPr="002A2280">
              <w:rPr>
                <w:sz w:val="20"/>
                <w:szCs w:val="20"/>
                <w:lang w:val="fr-FR"/>
              </w:rPr>
              <w:t>Visa de conformité préalable de l’UTC.</w:t>
            </w:r>
          </w:p>
        </w:tc>
        <w:tc>
          <w:tcPr>
            <w:tcW w:w="1474" w:type="pct"/>
            <w:shd w:val="clear" w:color="auto" w:fill="FFFFFF"/>
          </w:tcPr>
          <w:p w:rsidR="00204FD4" w:rsidRPr="00877438" w:rsidRDefault="00204FD4" w:rsidP="002A2280">
            <w:pPr>
              <w:keepNext/>
              <w:spacing w:before="20" w:after="20" w:line="200" w:lineRule="exact"/>
              <w:jc w:val="left"/>
              <w:rPr>
                <w:sz w:val="20"/>
                <w:szCs w:val="20"/>
                <w:lang w:val="fr-FR"/>
              </w:rPr>
            </w:pPr>
            <w:r w:rsidRPr="00877438">
              <w:rPr>
                <w:sz w:val="20"/>
                <w:szCs w:val="20"/>
                <w:lang w:val="fr-FR"/>
              </w:rPr>
              <w:t>Les projets réalisés au cours de l’année préc</w:t>
            </w:r>
            <w:r w:rsidRPr="00877438">
              <w:rPr>
                <w:sz w:val="20"/>
                <w:szCs w:val="20"/>
                <w:lang w:val="fr-FR"/>
              </w:rPr>
              <w:t>é</w:t>
            </w:r>
            <w:r w:rsidRPr="00877438">
              <w:rPr>
                <w:sz w:val="20"/>
                <w:szCs w:val="20"/>
                <w:lang w:val="fr-FR"/>
              </w:rPr>
              <w:t>dente sont évalués sur la base de la grille et des critères d’appréciation établis.</w:t>
            </w:r>
          </w:p>
          <w:p w:rsidR="00204FD4" w:rsidRPr="00877438" w:rsidRDefault="00204FD4" w:rsidP="002A2280">
            <w:pPr>
              <w:keepNext/>
              <w:spacing w:before="20" w:after="20" w:line="200" w:lineRule="exact"/>
              <w:jc w:val="left"/>
              <w:rPr>
                <w:sz w:val="20"/>
                <w:szCs w:val="20"/>
                <w:lang w:val="fr-FR"/>
              </w:rPr>
            </w:pPr>
            <w:r w:rsidRPr="00877438">
              <w:rPr>
                <w:sz w:val="20"/>
                <w:szCs w:val="20"/>
                <w:lang w:val="fr-FR"/>
              </w:rPr>
              <w:t>Le résultat sert à attribuer ou non le montant complémentaire alloué l’année suivante</w:t>
            </w:r>
            <w:r w:rsidR="002A2280">
              <w:rPr>
                <w:sz w:val="20"/>
                <w:szCs w:val="20"/>
                <w:lang w:val="fr-FR"/>
              </w:rPr>
              <w:t>.</w:t>
            </w:r>
          </w:p>
        </w:tc>
      </w:tr>
      <w:tr w:rsidR="00204FD4" w:rsidRPr="00877438" w:rsidTr="002A2280">
        <w:trPr>
          <w:jc w:val="center"/>
        </w:trPr>
        <w:tc>
          <w:tcPr>
            <w:tcW w:w="577" w:type="pct"/>
            <w:shd w:val="clear" w:color="auto" w:fill="auto"/>
          </w:tcPr>
          <w:p w:rsidR="00204FD4" w:rsidRPr="00877438" w:rsidRDefault="00204FD4" w:rsidP="002A2280">
            <w:pPr>
              <w:keepNext/>
              <w:spacing w:before="20" w:after="20"/>
              <w:jc w:val="left"/>
              <w:rPr>
                <w:sz w:val="20"/>
                <w:szCs w:val="20"/>
                <w:lang w:val="fr-FR"/>
              </w:rPr>
            </w:pPr>
            <w:r w:rsidRPr="00877438">
              <w:rPr>
                <w:sz w:val="20"/>
                <w:szCs w:val="20"/>
                <w:lang w:val="fr-FR"/>
              </w:rPr>
              <w:t xml:space="preserve">Planification de la mise en œuvre </w:t>
            </w:r>
          </w:p>
        </w:tc>
        <w:tc>
          <w:tcPr>
            <w:tcW w:w="1474" w:type="pct"/>
            <w:shd w:val="clear" w:color="auto" w:fill="FFFFFF"/>
          </w:tcPr>
          <w:p w:rsidR="00204FD4" w:rsidRPr="00877438" w:rsidRDefault="00204FD4" w:rsidP="001E0A4E">
            <w:pPr>
              <w:keepNext/>
              <w:numPr>
                <w:ilvl w:val="0"/>
                <w:numId w:val="3"/>
              </w:numPr>
              <w:spacing w:before="20" w:after="20" w:line="200" w:lineRule="exact"/>
              <w:ind w:left="142" w:hanging="142"/>
              <w:jc w:val="left"/>
              <w:rPr>
                <w:sz w:val="20"/>
                <w:szCs w:val="20"/>
                <w:lang w:val="fr-FR"/>
              </w:rPr>
            </w:pPr>
            <w:r w:rsidRPr="00877438">
              <w:rPr>
                <w:sz w:val="20"/>
                <w:szCs w:val="20"/>
                <w:lang w:val="fr-FR"/>
              </w:rPr>
              <w:t>La commune assure la maîtrise d'ouvrage avec l'appui des experts du projet et les ingénieurs conseils recrutés pour les projets relevant de ses compétences</w:t>
            </w:r>
            <w:r w:rsidR="002A2280">
              <w:rPr>
                <w:sz w:val="20"/>
                <w:szCs w:val="20"/>
                <w:lang w:val="fr-FR"/>
              </w:rPr>
              <w:t>.</w:t>
            </w:r>
          </w:p>
          <w:p w:rsidR="00204FD4" w:rsidRPr="00877438" w:rsidRDefault="00204FD4" w:rsidP="001E0A4E">
            <w:pPr>
              <w:keepNext/>
              <w:numPr>
                <w:ilvl w:val="0"/>
                <w:numId w:val="3"/>
              </w:numPr>
              <w:spacing w:before="20" w:after="20" w:line="200" w:lineRule="exact"/>
              <w:ind w:left="142" w:hanging="142"/>
              <w:jc w:val="left"/>
              <w:rPr>
                <w:sz w:val="20"/>
                <w:szCs w:val="20"/>
                <w:lang w:val="fr-FR"/>
              </w:rPr>
            </w:pPr>
            <w:r w:rsidRPr="00877438">
              <w:rPr>
                <w:sz w:val="20"/>
                <w:szCs w:val="20"/>
                <w:lang w:val="fr-FR"/>
              </w:rPr>
              <w:t>Les autres projets sont gérés par l’UCP en coll</w:t>
            </w:r>
            <w:r w:rsidRPr="00877438">
              <w:rPr>
                <w:sz w:val="20"/>
                <w:szCs w:val="20"/>
                <w:lang w:val="fr-FR"/>
              </w:rPr>
              <w:t>a</w:t>
            </w:r>
            <w:r w:rsidRPr="00877438">
              <w:rPr>
                <w:sz w:val="20"/>
                <w:szCs w:val="20"/>
                <w:lang w:val="fr-FR"/>
              </w:rPr>
              <w:t>boration étroite avec la structure de gestion</w:t>
            </w:r>
            <w:r w:rsidR="002A2280">
              <w:rPr>
                <w:sz w:val="20"/>
                <w:szCs w:val="20"/>
                <w:lang w:val="fr-FR"/>
              </w:rPr>
              <w:t>.</w:t>
            </w:r>
          </w:p>
        </w:tc>
        <w:tc>
          <w:tcPr>
            <w:tcW w:w="1474" w:type="pct"/>
            <w:shd w:val="clear" w:color="auto" w:fill="FFFFFF"/>
          </w:tcPr>
          <w:p w:rsidR="0093254E" w:rsidRPr="0093254E" w:rsidRDefault="0093254E" w:rsidP="001E0A4E">
            <w:pPr>
              <w:keepNext/>
              <w:numPr>
                <w:ilvl w:val="0"/>
                <w:numId w:val="3"/>
              </w:numPr>
              <w:spacing w:before="20" w:after="20" w:line="200" w:lineRule="exact"/>
              <w:ind w:left="142" w:hanging="142"/>
              <w:jc w:val="left"/>
              <w:rPr>
                <w:sz w:val="20"/>
                <w:szCs w:val="20"/>
                <w:lang w:val="fr-FR"/>
              </w:rPr>
            </w:pPr>
            <w:r w:rsidRPr="0093254E">
              <w:rPr>
                <w:sz w:val="20"/>
                <w:szCs w:val="20"/>
                <w:lang w:val="fr-FR"/>
              </w:rPr>
              <w:t>La commune avec l’appui de ses partenaires su</w:t>
            </w:r>
            <w:r w:rsidRPr="0093254E">
              <w:rPr>
                <w:sz w:val="20"/>
                <w:szCs w:val="20"/>
                <w:lang w:val="fr-FR"/>
              </w:rPr>
              <w:t>i</w:t>
            </w:r>
            <w:r w:rsidRPr="0093254E">
              <w:rPr>
                <w:sz w:val="20"/>
                <w:szCs w:val="20"/>
                <w:lang w:val="fr-FR"/>
              </w:rPr>
              <w:t>vant les types de projets.</w:t>
            </w:r>
          </w:p>
          <w:p w:rsidR="00204FD4" w:rsidRPr="0093254E" w:rsidRDefault="00204FD4" w:rsidP="001E0A4E">
            <w:pPr>
              <w:keepNext/>
              <w:numPr>
                <w:ilvl w:val="0"/>
                <w:numId w:val="3"/>
              </w:numPr>
              <w:spacing w:before="20" w:after="20" w:line="200" w:lineRule="exact"/>
              <w:ind w:left="142" w:hanging="142"/>
              <w:jc w:val="left"/>
              <w:rPr>
                <w:sz w:val="20"/>
                <w:szCs w:val="20"/>
                <w:lang w:val="fr-FR"/>
              </w:rPr>
            </w:pPr>
            <w:r w:rsidRPr="0093254E">
              <w:rPr>
                <w:sz w:val="20"/>
                <w:szCs w:val="20"/>
                <w:lang w:val="fr-FR"/>
              </w:rPr>
              <w:t>La commune avec l’appui des communautés b</w:t>
            </w:r>
            <w:r w:rsidRPr="0093254E">
              <w:rPr>
                <w:sz w:val="20"/>
                <w:szCs w:val="20"/>
                <w:lang w:val="fr-FR"/>
              </w:rPr>
              <w:t>é</w:t>
            </w:r>
            <w:r w:rsidRPr="0093254E">
              <w:rPr>
                <w:sz w:val="20"/>
                <w:szCs w:val="20"/>
                <w:lang w:val="fr-FR"/>
              </w:rPr>
              <w:t>néficiaires (hommes et femmes), y compris les ONG et associations féminines</w:t>
            </w:r>
            <w:r w:rsidR="0093254E">
              <w:rPr>
                <w:sz w:val="20"/>
                <w:szCs w:val="20"/>
                <w:lang w:val="fr-FR"/>
              </w:rPr>
              <w:t>.</w:t>
            </w:r>
          </w:p>
        </w:tc>
        <w:tc>
          <w:tcPr>
            <w:tcW w:w="1474" w:type="pct"/>
            <w:shd w:val="clear" w:color="auto" w:fill="FFFFFF"/>
          </w:tcPr>
          <w:p w:rsidR="00204FD4" w:rsidRPr="00877438" w:rsidRDefault="00204FD4" w:rsidP="001E0A4E">
            <w:pPr>
              <w:keepNext/>
              <w:numPr>
                <w:ilvl w:val="0"/>
                <w:numId w:val="3"/>
              </w:numPr>
              <w:spacing w:before="20" w:after="20" w:line="200" w:lineRule="exact"/>
              <w:ind w:left="142" w:hanging="142"/>
              <w:jc w:val="left"/>
              <w:rPr>
                <w:sz w:val="20"/>
                <w:szCs w:val="20"/>
                <w:lang w:val="fr-FR"/>
              </w:rPr>
            </w:pPr>
            <w:r w:rsidRPr="00877438">
              <w:rPr>
                <w:sz w:val="20"/>
                <w:szCs w:val="20"/>
                <w:lang w:val="fr-FR"/>
              </w:rPr>
              <w:t xml:space="preserve">La </w:t>
            </w:r>
            <w:r w:rsidR="0093254E">
              <w:rPr>
                <w:sz w:val="20"/>
                <w:szCs w:val="20"/>
                <w:lang w:val="fr-FR"/>
              </w:rPr>
              <w:t>c</w:t>
            </w:r>
            <w:r w:rsidRPr="00877438">
              <w:rPr>
                <w:sz w:val="20"/>
                <w:szCs w:val="20"/>
                <w:lang w:val="fr-FR"/>
              </w:rPr>
              <w:t>ommune avec l’appui de ses partenaires su</w:t>
            </w:r>
            <w:r w:rsidRPr="00877438">
              <w:rPr>
                <w:sz w:val="20"/>
                <w:szCs w:val="20"/>
                <w:lang w:val="fr-FR"/>
              </w:rPr>
              <w:t>i</w:t>
            </w:r>
            <w:r w:rsidRPr="00877438">
              <w:rPr>
                <w:sz w:val="20"/>
                <w:szCs w:val="20"/>
                <w:lang w:val="fr-FR"/>
              </w:rPr>
              <w:t>vant les type</w:t>
            </w:r>
            <w:r w:rsidR="0093254E">
              <w:rPr>
                <w:sz w:val="20"/>
                <w:szCs w:val="20"/>
                <w:lang w:val="fr-FR"/>
              </w:rPr>
              <w:t>s</w:t>
            </w:r>
            <w:r w:rsidRPr="00877438">
              <w:rPr>
                <w:sz w:val="20"/>
                <w:szCs w:val="20"/>
                <w:lang w:val="fr-FR"/>
              </w:rPr>
              <w:t xml:space="preserve"> de projet</w:t>
            </w:r>
            <w:r w:rsidR="0093254E">
              <w:rPr>
                <w:sz w:val="20"/>
                <w:szCs w:val="20"/>
                <w:lang w:val="fr-FR"/>
              </w:rPr>
              <w:t>s.</w:t>
            </w:r>
          </w:p>
        </w:tc>
      </w:tr>
      <w:tr w:rsidR="00204FD4" w:rsidRPr="00877438" w:rsidTr="0093254E">
        <w:trPr>
          <w:jc w:val="center"/>
        </w:trPr>
        <w:tc>
          <w:tcPr>
            <w:tcW w:w="577" w:type="pct"/>
            <w:shd w:val="clear" w:color="auto" w:fill="auto"/>
          </w:tcPr>
          <w:p w:rsidR="00204FD4" w:rsidRPr="00877438" w:rsidRDefault="00204FD4" w:rsidP="0093254E">
            <w:pPr>
              <w:keepNext/>
              <w:spacing w:before="20" w:after="20"/>
              <w:jc w:val="left"/>
              <w:rPr>
                <w:sz w:val="20"/>
                <w:szCs w:val="20"/>
                <w:lang w:val="fr-FR"/>
              </w:rPr>
            </w:pPr>
            <w:r w:rsidRPr="00877438">
              <w:rPr>
                <w:sz w:val="20"/>
                <w:szCs w:val="20"/>
                <w:lang w:val="fr-FR"/>
              </w:rPr>
              <w:t xml:space="preserve">Responsables de la mise en œuvre </w:t>
            </w:r>
          </w:p>
        </w:tc>
        <w:tc>
          <w:tcPr>
            <w:tcW w:w="1474" w:type="pct"/>
            <w:shd w:val="clear" w:color="auto" w:fill="FFFFFF"/>
          </w:tcPr>
          <w:p w:rsidR="00204FD4" w:rsidRDefault="00204FD4" w:rsidP="001E0A4E">
            <w:pPr>
              <w:keepNext/>
              <w:numPr>
                <w:ilvl w:val="0"/>
                <w:numId w:val="3"/>
              </w:numPr>
              <w:spacing w:before="20" w:after="20" w:line="200" w:lineRule="exact"/>
              <w:ind w:left="142" w:hanging="142"/>
              <w:jc w:val="left"/>
              <w:rPr>
                <w:sz w:val="20"/>
                <w:szCs w:val="20"/>
                <w:lang w:val="fr-FR"/>
              </w:rPr>
            </w:pPr>
            <w:r w:rsidRPr="00877438">
              <w:rPr>
                <w:sz w:val="20"/>
                <w:szCs w:val="20"/>
                <w:lang w:val="fr-FR"/>
              </w:rPr>
              <w:t xml:space="preserve">La </w:t>
            </w:r>
            <w:r w:rsidR="0093254E">
              <w:rPr>
                <w:sz w:val="20"/>
                <w:szCs w:val="20"/>
                <w:lang w:val="fr-FR"/>
              </w:rPr>
              <w:t>c</w:t>
            </w:r>
            <w:r w:rsidRPr="00877438">
              <w:rPr>
                <w:sz w:val="20"/>
                <w:szCs w:val="20"/>
                <w:lang w:val="fr-FR"/>
              </w:rPr>
              <w:t>ommune et son administration</w:t>
            </w:r>
            <w:r w:rsidR="009730AC">
              <w:rPr>
                <w:sz w:val="20"/>
                <w:szCs w:val="20"/>
                <w:lang w:val="fr-FR"/>
              </w:rPr>
              <w:t xml:space="preserve"> pour les pr</w:t>
            </w:r>
            <w:r w:rsidR="009730AC">
              <w:rPr>
                <w:sz w:val="20"/>
                <w:szCs w:val="20"/>
                <w:lang w:val="fr-FR"/>
              </w:rPr>
              <w:t>o</w:t>
            </w:r>
            <w:r w:rsidR="009730AC">
              <w:rPr>
                <w:sz w:val="20"/>
                <w:szCs w:val="20"/>
                <w:lang w:val="fr-FR"/>
              </w:rPr>
              <w:t>jets d’envergure communale.</w:t>
            </w:r>
          </w:p>
          <w:p w:rsidR="009730AC" w:rsidRPr="00877438" w:rsidRDefault="009730AC" w:rsidP="001E0A4E">
            <w:pPr>
              <w:keepNext/>
              <w:numPr>
                <w:ilvl w:val="0"/>
                <w:numId w:val="3"/>
              </w:numPr>
              <w:spacing w:before="20" w:after="20" w:line="200" w:lineRule="exact"/>
              <w:ind w:left="142" w:hanging="142"/>
              <w:jc w:val="left"/>
              <w:rPr>
                <w:sz w:val="20"/>
                <w:szCs w:val="20"/>
                <w:lang w:val="fr-FR"/>
              </w:rPr>
            </w:pPr>
            <w:r>
              <w:rPr>
                <w:sz w:val="20"/>
                <w:szCs w:val="20"/>
                <w:lang w:val="fr-FR"/>
              </w:rPr>
              <w:t>Les procédures prévues au titre de l’intercommunalité pour les projets couvrant plus d’une commune.</w:t>
            </w:r>
          </w:p>
        </w:tc>
        <w:tc>
          <w:tcPr>
            <w:tcW w:w="1474" w:type="pct"/>
            <w:shd w:val="clear" w:color="auto" w:fill="FFFFFF"/>
          </w:tcPr>
          <w:p w:rsidR="00204FD4" w:rsidRPr="00877438" w:rsidRDefault="00204FD4" w:rsidP="001E0A4E">
            <w:pPr>
              <w:keepNext/>
              <w:numPr>
                <w:ilvl w:val="0"/>
                <w:numId w:val="3"/>
              </w:numPr>
              <w:spacing w:before="20" w:after="20" w:line="200" w:lineRule="exact"/>
              <w:ind w:left="142" w:hanging="142"/>
              <w:jc w:val="left"/>
              <w:rPr>
                <w:b/>
                <w:sz w:val="20"/>
                <w:szCs w:val="20"/>
                <w:lang w:val="fr-FR"/>
              </w:rPr>
            </w:pPr>
            <w:r w:rsidRPr="00877438">
              <w:rPr>
                <w:sz w:val="20"/>
                <w:szCs w:val="20"/>
                <w:lang w:val="fr-FR"/>
              </w:rPr>
              <w:t xml:space="preserve">Les </w:t>
            </w:r>
            <w:r w:rsidR="009730AC">
              <w:rPr>
                <w:sz w:val="20"/>
                <w:szCs w:val="20"/>
                <w:lang w:val="fr-FR"/>
              </w:rPr>
              <w:t>c</w:t>
            </w:r>
            <w:r w:rsidRPr="00877438">
              <w:rPr>
                <w:sz w:val="20"/>
                <w:szCs w:val="20"/>
                <w:lang w:val="fr-FR"/>
              </w:rPr>
              <w:t>ommunes (pour les infrastructures relevant de sa compétence) et les organisations comm</w:t>
            </w:r>
            <w:r w:rsidRPr="00877438">
              <w:rPr>
                <w:sz w:val="20"/>
                <w:szCs w:val="20"/>
                <w:lang w:val="fr-FR"/>
              </w:rPr>
              <w:t>u</w:t>
            </w:r>
            <w:r w:rsidRPr="00877438">
              <w:rPr>
                <w:sz w:val="20"/>
                <w:szCs w:val="20"/>
                <w:lang w:val="fr-FR"/>
              </w:rPr>
              <w:t>nautaires (appuyés par les ONG) pour les micr</w:t>
            </w:r>
            <w:r w:rsidRPr="00877438">
              <w:rPr>
                <w:sz w:val="20"/>
                <w:szCs w:val="20"/>
                <w:lang w:val="fr-FR"/>
              </w:rPr>
              <w:t>o</w:t>
            </w:r>
            <w:r w:rsidRPr="00877438">
              <w:rPr>
                <w:sz w:val="20"/>
                <w:szCs w:val="20"/>
                <w:lang w:val="fr-FR"/>
              </w:rPr>
              <w:t>projets de lutte contre l’insécurité alimentaire</w:t>
            </w:r>
            <w:r w:rsidR="009730AC">
              <w:rPr>
                <w:sz w:val="20"/>
                <w:szCs w:val="20"/>
                <w:lang w:val="fr-FR"/>
              </w:rPr>
              <w:t>.</w:t>
            </w:r>
          </w:p>
        </w:tc>
        <w:tc>
          <w:tcPr>
            <w:tcW w:w="1474" w:type="pct"/>
            <w:shd w:val="clear" w:color="auto" w:fill="FFFFFF"/>
          </w:tcPr>
          <w:p w:rsidR="00204FD4" w:rsidRPr="00877438" w:rsidRDefault="00204FD4" w:rsidP="001E0A4E">
            <w:pPr>
              <w:keepNext/>
              <w:numPr>
                <w:ilvl w:val="0"/>
                <w:numId w:val="3"/>
              </w:numPr>
              <w:spacing w:before="20" w:after="20" w:line="200" w:lineRule="exact"/>
              <w:ind w:left="142" w:hanging="142"/>
              <w:jc w:val="left"/>
              <w:rPr>
                <w:b/>
                <w:sz w:val="20"/>
                <w:szCs w:val="20"/>
                <w:lang w:val="fr-FR"/>
              </w:rPr>
            </w:pPr>
            <w:r w:rsidRPr="00877438">
              <w:rPr>
                <w:sz w:val="20"/>
                <w:szCs w:val="20"/>
                <w:lang w:val="fr-FR"/>
              </w:rPr>
              <w:t xml:space="preserve">Les </w:t>
            </w:r>
            <w:r w:rsidR="009730AC">
              <w:rPr>
                <w:sz w:val="20"/>
                <w:szCs w:val="20"/>
                <w:lang w:val="fr-FR"/>
              </w:rPr>
              <w:t>c</w:t>
            </w:r>
            <w:r w:rsidRPr="00877438">
              <w:rPr>
                <w:sz w:val="20"/>
                <w:szCs w:val="20"/>
                <w:lang w:val="fr-FR"/>
              </w:rPr>
              <w:t>ommunes (pour les infrastructures relevant de sa compétence) et les organisations comm</w:t>
            </w:r>
            <w:r w:rsidRPr="00877438">
              <w:rPr>
                <w:sz w:val="20"/>
                <w:szCs w:val="20"/>
                <w:lang w:val="fr-FR"/>
              </w:rPr>
              <w:t>u</w:t>
            </w:r>
            <w:r w:rsidRPr="00877438">
              <w:rPr>
                <w:sz w:val="20"/>
                <w:szCs w:val="20"/>
                <w:lang w:val="fr-FR"/>
              </w:rPr>
              <w:t>nautaires (appuyés par les ONG) pour les micr</w:t>
            </w:r>
            <w:r w:rsidRPr="00877438">
              <w:rPr>
                <w:sz w:val="20"/>
                <w:szCs w:val="20"/>
                <w:lang w:val="fr-FR"/>
              </w:rPr>
              <w:t>o</w:t>
            </w:r>
            <w:r w:rsidRPr="00877438">
              <w:rPr>
                <w:sz w:val="20"/>
                <w:szCs w:val="20"/>
                <w:lang w:val="fr-FR"/>
              </w:rPr>
              <w:t>projets de lutte contre l’insécurité alimentaire</w:t>
            </w:r>
            <w:r w:rsidR="009730AC">
              <w:rPr>
                <w:sz w:val="20"/>
                <w:szCs w:val="20"/>
                <w:lang w:val="fr-FR"/>
              </w:rPr>
              <w:t>.</w:t>
            </w:r>
          </w:p>
        </w:tc>
      </w:tr>
      <w:tr w:rsidR="00204FD4" w:rsidRPr="00877438" w:rsidTr="009730AC">
        <w:trPr>
          <w:jc w:val="center"/>
        </w:trPr>
        <w:tc>
          <w:tcPr>
            <w:tcW w:w="577" w:type="pct"/>
            <w:shd w:val="clear" w:color="auto" w:fill="auto"/>
          </w:tcPr>
          <w:p w:rsidR="00204FD4" w:rsidRPr="00877438" w:rsidRDefault="009730AC" w:rsidP="009730AC">
            <w:pPr>
              <w:spacing w:line="200" w:lineRule="exact"/>
              <w:ind w:left="120" w:hanging="120"/>
              <w:jc w:val="left"/>
              <w:rPr>
                <w:sz w:val="20"/>
                <w:szCs w:val="20"/>
                <w:lang w:val="fr-FR"/>
              </w:rPr>
            </w:pPr>
            <w:r>
              <w:rPr>
                <w:sz w:val="20"/>
                <w:szCs w:val="20"/>
                <w:lang w:val="fr-FR"/>
              </w:rPr>
              <w:t>-</w:t>
            </w:r>
            <w:r>
              <w:rPr>
                <w:sz w:val="20"/>
                <w:szCs w:val="20"/>
                <w:lang w:val="fr-FR"/>
              </w:rPr>
              <w:tab/>
              <w:t>A</w:t>
            </w:r>
            <w:r w:rsidR="00204FD4" w:rsidRPr="00877438">
              <w:rPr>
                <w:sz w:val="20"/>
                <w:szCs w:val="20"/>
                <w:lang w:val="fr-FR"/>
              </w:rPr>
              <w:t>ssure les a</w:t>
            </w:r>
            <w:r w:rsidR="00204FD4" w:rsidRPr="00877438">
              <w:rPr>
                <w:sz w:val="20"/>
                <w:szCs w:val="20"/>
                <w:lang w:val="fr-FR"/>
              </w:rPr>
              <w:t>p</w:t>
            </w:r>
            <w:r w:rsidR="00204FD4" w:rsidRPr="00877438">
              <w:rPr>
                <w:sz w:val="20"/>
                <w:szCs w:val="20"/>
                <w:lang w:val="fr-FR"/>
              </w:rPr>
              <w:t>puis techniques</w:t>
            </w:r>
          </w:p>
        </w:tc>
        <w:tc>
          <w:tcPr>
            <w:tcW w:w="1474" w:type="pct"/>
          </w:tcPr>
          <w:p w:rsidR="00204FD4" w:rsidRPr="00877438" w:rsidRDefault="00204FD4" w:rsidP="001E0A4E">
            <w:pPr>
              <w:keepNext/>
              <w:numPr>
                <w:ilvl w:val="0"/>
                <w:numId w:val="3"/>
              </w:numPr>
              <w:spacing w:before="20" w:after="20" w:line="200" w:lineRule="exact"/>
              <w:ind w:left="142" w:hanging="142"/>
              <w:jc w:val="left"/>
              <w:rPr>
                <w:sz w:val="20"/>
                <w:szCs w:val="20"/>
                <w:lang w:val="fr-FR"/>
              </w:rPr>
            </w:pPr>
            <w:r w:rsidRPr="00877438">
              <w:rPr>
                <w:sz w:val="20"/>
                <w:szCs w:val="20"/>
                <w:lang w:val="fr-FR"/>
              </w:rPr>
              <w:t xml:space="preserve">Experts de l’UCP, </w:t>
            </w:r>
            <w:r w:rsidR="009730AC">
              <w:rPr>
                <w:sz w:val="20"/>
                <w:szCs w:val="20"/>
                <w:lang w:val="fr-FR"/>
              </w:rPr>
              <w:t>p</w:t>
            </w:r>
            <w:r w:rsidRPr="00877438">
              <w:rPr>
                <w:sz w:val="20"/>
                <w:szCs w:val="20"/>
                <w:lang w:val="fr-FR"/>
              </w:rPr>
              <w:t>artenaires ONG, ingénieurs conseil recrutés</w:t>
            </w:r>
            <w:r w:rsidR="009730AC">
              <w:rPr>
                <w:sz w:val="20"/>
                <w:szCs w:val="20"/>
                <w:lang w:val="fr-FR"/>
              </w:rPr>
              <w:t>.</w:t>
            </w:r>
          </w:p>
        </w:tc>
        <w:tc>
          <w:tcPr>
            <w:tcW w:w="1474" w:type="pct"/>
          </w:tcPr>
          <w:p w:rsidR="00204FD4" w:rsidRPr="00877438" w:rsidRDefault="00204FD4" w:rsidP="001E0A4E">
            <w:pPr>
              <w:numPr>
                <w:ilvl w:val="0"/>
                <w:numId w:val="3"/>
              </w:numPr>
              <w:spacing w:before="20" w:after="20" w:line="200" w:lineRule="exact"/>
              <w:ind w:left="142" w:hanging="142"/>
              <w:jc w:val="left"/>
              <w:rPr>
                <w:b/>
                <w:sz w:val="20"/>
                <w:szCs w:val="20"/>
                <w:lang w:val="fr-FR"/>
              </w:rPr>
            </w:pPr>
            <w:r w:rsidRPr="00877438">
              <w:rPr>
                <w:sz w:val="20"/>
                <w:szCs w:val="20"/>
                <w:lang w:val="fr-FR"/>
              </w:rPr>
              <w:t xml:space="preserve">Experts de l’UCP, les </w:t>
            </w:r>
            <w:r w:rsidR="009730AC">
              <w:rPr>
                <w:sz w:val="20"/>
                <w:szCs w:val="20"/>
                <w:lang w:val="fr-FR"/>
              </w:rPr>
              <w:t>p</w:t>
            </w:r>
            <w:r w:rsidRPr="00877438">
              <w:rPr>
                <w:sz w:val="20"/>
                <w:szCs w:val="20"/>
                <w:lang w:val="fr-FR"/>
              </w:rPr>
              <w:t>artenaires ONG, les ing</w:t>
            </w:r>
            <w:r w:rsidRPr="00877438">
              <w:rPr>
                <w:sz w:val="20"/>
                <w:szCs w:val="20"/>
                <w:lang w:val="fr-FR"/>
              </w:rPr>
              <w:t>é</w:t>
            </w:r>
            <w:r w:rsidRPr="00877438">
              <w:rPr>
                <w:sz w:val="20"/>
                <w:szCs w:val="20"/>
                <w:lang w:val="fr-FR"/>
              </w:rPr>
              <w:t>nieurs conseil recrutés pour suivre la mise en œuvre</w:t>
            </w:r>
            <w:r w:rsidR="009730AC">
              <w:rPr>
                <w:sz w:val="20"/>
                <w:szCs w:val="20"/>
                <w:lang w:val="fr-FR"/>
              </w:rPr>
              <w:t>.</w:t>
            </w:r>
          </w:p>
        </w:tc>
        <w:tc>
          <w:tcPr>
            <w:tcW w:w="1474" w:type="pct"/>
          </w:tcPr>
          <w:p w:rsidR="00204FD4" w:rsidRPr="00877438" w:rsidRDefault="00204FD4" w:rsidP="001E0A4E">
            <w:pPr>
              <w:numPr>
                <w:ilvl w:val="0"/>
                <w:numId w:val="3"/>
              </w:numPr>
              <w:spacing w:before="20" w:after="20" w:line="200" w:lineRule="exact"/>
              <w:ind w:left="142" w:hanging="142"/>
              <w:jc w:val="left"/>
              <w:rPr>
                <w:b/>
                <w:sz w:val="20"/>
                <w:szCs w:val="20"/>
                <w:lang w:val="fr-FR"/>
              </w:rPr>
            </w:pPr>
            <w:r w:rsidRPr="00877438">
              <w:rPr>
                <w:sz w:val="20"/>
                <w:szCs w:val="20"/>
                <w:lang w:val="fr-FR"/>
              </w:rPr>
              <w:t>Experts de l’UCP, les Partenaires ONG, les ing</w:t>
            </w:r>
            <w:r w:rsidRPr="00877438">
              <w:rPr>
                <w:sz w:val="20"/>
                <w:szCs w:val="20"/>
                <w:lang w:val="fr-FR"/>
              </w:rPr>
              <w:t>é</w:t>
            </w:r>
            <w:r w:rsidRPr="00877438">
              <w:rPr>
                <w:sz w:val="20"/>
                <w:szCs w:val="20"/>
                <w:lang w:val="fr-FR"/>
              </w:rPr>
              <w:t>nieurs conseil recrutés</w:t>
            </w:r>
          </w:p>
        </w:tc>
      </w:tr>
      <w:tr w:rsidR="00204FD4" w:rsidRPr="00877438" w:rsidTr="009730AC">
        <w:trPr>
          <w:jc w:val="center"/>
        </w:trPr>
        <w:tc>
          <w:tcPr>
            <w:tcW w:w="577" w:type="pct"/>
            <w:shd w:val="clear" w:color="auto" w:fill="auto"/>
          </w:tcPr>
          <w:p w:rsidR="00204FD4" w:rsidRPr="00877438" w:rsidRDefault="009730AC" w:rsidP="009730AC">
            <w:pPr>
              <w:spacing w:before="20" w:after="20"/>
              <w:ind w:left="120" w:hanging="120"/>
              <w:jc w:val="left"/>
              <w:rPr>
                <w:sz w:val="20"/>
                <w:szCs w:val="20"/>
                <w:lang w:val="fr-FR"/>
              </w:rPr>
            </w:pPr>
            <w:r>
              <w:rPr>
                <w:sz w:val="20"/>
                <w:szCs w:val="20"/>
                <w:lang w:val="fr-FR"/>
              </w:rPr>
              <w:t>-</w:t>
            </w:r>
            <w:r>
              <w:rPr>
                <w:sz w:val="20"/>
                <w:szCs w:val="20"/>
                <w:lang w:val="fr-FR"/>
              </w:rPr>
              <w:tab/>
              <w:t>A</w:t>
            </w:r>
            <w:r w:rsidR="00204FD4" w:rsidRPr="00877438">
              <w:rPr>
                <w:sz w:val="20"/>
                <w:szCs w:val="20"/>
                <w:lang w:val="fr-FR"/>
              </w:rPr>
              <w:t>ssure le suivi</w:t>
            </w:r>
          </w:p>
        </w:tc>
        <w:tc>
          <w:tcPr>
            <w:tcW w:w="1474" w:type="pct"/>
            <w:shd w:val="clear" w:color="auto" w:fill="FFFFFF"/>
          </w:tcPr>
          <w:p w:rsidR="00204FD4" w:rsidRPr="00877438" w:rsidRDefault="00204FD4" w:rsidP="001E0A4E">
            <w:pPr>
              <w:keepNext/>
              <w:numPr>
                <w:ilvl w:val="0"/>
                <w:numId w:val="3"/>
              </w:numPr>
              <w:spacing w:before="20" w:after="20" w:line="200" w:lineRule="exact"/>
              <w:ind w:left="142" w:hanging="142"/>
              <w:jc w:val="left"/>
              <w:rPr>
                <w:sz w:val="20"/>
                <w:szCs w:val="20"/>
                <w:lang w:val="fr-FR"/>
              </w:rPr>
            </w:pPr>
            <w:r w:rsidRPr="00877438">
              <w:rPr>
                <w:sz w:val="20"/>
                <w:szCs w:val="20"/>
                <w:lang w:val="fr-FR"/>
              </w:rPr>
              <w:t>Le CCDC et la coordination du programme au n</w:t>
            </w:r>
            <w:r w:rsidRPr="00877438">
              <w:rPr>
                <w:sz w:val="20"/>
                <w:szCs w:val="20"/>
                <w:lang w:val="fr-FR"/>
              </w:rPr>
              <w:t>i</w:t>
            </w:r>
            <w:r w:rsidRPr="00877438">
              <w:rPr>
                <w:sz w:val="20"/>
                <w:szCs w:val="20"/>
                <w:lang w:val="fr-FR"/>
              </w:rPr>
              <w:t>veau nationa</w:t>
            </w:r>
            <w:r w:rsidR="009730AC">
              <w:rPr>
                <w:sz w:val="20"/>
                <w:szCs w:val="20"/>
                <w:lang w:val="fr-FR"/>
              </w:rPr>
              <w:t>l/</w:t>
            </w:r>
            <w:r w:rsidRPr="00877438">
              <w:rPr>
                <w:sz w:val="20"/>
                <w:szCs w:val="20"/>
                <w:lang w:val="fr-FR"/>
              </w:rPr>
              <w:t>MINAGRIE</w:t>
            </w:r>
            <w:r w:rsidR="009730AC">
              <w:rPr>
                <w:sz w:val="20"/>
                <w:szCs w:val="20"/>
                <w:lang w:val="fr-FR"/>
              </w:rPr>
              <w:t>.</w:t>
            </w:r>
          </w:p>
        </w:tc>
        <w:tc>
          <w:tcPr>
            <w:tcW w:w="1474" w:type="pct"/>
            <w:shd w:val="clear" w:color="auto" w:fill="FFFFFF"/>
          </w:tcPr>
          <w:p w:rsidR="00204FD4" w:rsidRPr="00877438" w:rsidRDefault="00204FD4" w:rsidP="001E0A4E">
            <w:pPr>
              <w:keepNext/>
              <w:numPr>
                <w:ilvl w:val="0"/>
                <w:numId w:val="3"/>
              </w:numPr>
              <w:spacing w:before="20" w:after="20" w:line="200" w:lineRule="exact"/>
              <w:ind w:left="142" w:hanging="142"/>
              <w:jc w:val="left"/>
              <w:rPr>
                <w:sz w:val="20"/>
                <w:szCs w:val="20"/>
                <w:lang w:val="fr-FR"/>
              </w:rPr>
            </w:pPr>
            <w:r w:rsidRPr="00877438">
              <w:rPr>
                <w:sz w:val="20"/>
                <w:szCs w:val="20"/>
                <w:lang w:val="fr-FR"/>
              </w:rPr>
              <w:t>Le CCDC et la coordination du programme au n</w:t>
            </w:r>
            <w:r w:rsidRPr="00877438">
              <w:rPr>
                <w:sz w:val="20"/>
                <w:szCs w:val="20"/>
                <w:lang w:val="fr-FR"/>
              </w:rPr>
              <w:t>i</w:t>
            </w:r>
            <w:r w:rsidR="009730AC">
              <w:rPr>
                <w:sz w:val="20"/>
                <w:szCs w:val="20"/>
                <w:lang w:val="fr-FR"/>
              </w:rPr>
              <w:t>veau national/</w:t>
            </w:r>
            <w:r w:rsidRPr="00877438">
              <w:rPr>
                <w:sz w:val="20"/>
                <w:szCs w:val="20"/>
                <w:lang w:val="fr-FR"/>
              </w:rPr>
              <w:t>MINAGRIE et DGD</w:t>
            </w:r>
            <w:r w:rsidR="009730AC">
              <w:rPr>
                <w:sz w:val="20"/>
                <w:szCs w:val="20"/>
                <w:lang w:val="fr-FR"/>
              </w:rPr>
              <w:t>MAD</w:t>
            </w:r>
            <w:r w:rsidRPr="00877438">
              <w:rPr>
                <w:sz w:val="20"/>
                <w:szCs w:val="20"/>
                <w:lang w:val="fr-FR"/>
              </w:rPr>
              <w:t>/MDC</w:t>
            </w:r>
          </w:p>
        </w:tc>
        <w:tc>
          <w:tcPr>
            <w:tcW w:w="1474" w:type="pct"/>
            <w:shd w:val="clear" w:color="auto" w:fill="FFFFFF"/>
          </w:tcPr>
          <w:p w:rsidR="00204FD4" w:rsidRPr="009730AC" w:rsidRDefault="009730AC" w:rsidP="001E0A4E">
            <w:pPr>
              <w:numPr>
                <w:ilvl w:val="0"/>
                <w:numId w:val="3"/>
              </w:numPr>
              <w:spacing w:before="20" w:after="20" w:line="200" w:lineRule="exact"/>
              <w:ind w:left="142" w:hanging="142"/>
              <w:jc w:val="left"/>
              <w:rPr>
                <w:sz w:val="20"/>
                <w:szCs w:val="20"/>
                <w:lang w:val="fr-FR"/>
              </w:rPr>
            </w:pPr>
            <w:r w:rsidRPr="009730AC">
              <w:rPr>
                <w:sz w:val="20"/>
                <w:szCs w:val="20"/>
                <w:lang w:val="fr-FR"/>
              </w:rPr>
              <w:t>Le CCDC et la coordination du programme au n</w:t>
            </w:r>
            <w:r w:rsidRPr="009730AC">
              <w:rPr>
                <w:sz w:val="20"/>
                <w:szCs w:val="20"/>
                <w:lang w:val="fr-FR"/>
              </w:rPr>
              <w:t>i</w:t>
            </w:r>
            <w:r w:rsidRPr="009730AC">
              <w:rPr>
                <w:sz w:val="20"/>
                <w:szCs w:val="20"/>
                <w:lang w:val="fr-FR"/>
              </w:rPr>
              <w:t>veau national/MINAGRIE et DGDMAD/MDC.</w:t>
            </w:r>
          </w:p>
        </w:tc>
      </w:tr>
      <w:tr w:rsidR="00FA1448" w:rsidRPr="00877438" w:rsidTr="009730AC">
        <w:trPr>
          <w:jc w:val="center"/>
        </w:trPr>
        <w:tc>
          <w:tcPr>
            <w:tcW w:w="577" w:type="pct"/>
            <w:shd w:val="clear" w:color="auto" w:fill="auto"/>
          </w:tcPr>
          <w:p w:rsidR="00FA1448" w:rsidRPr="00877438" w:rsidRDefault="00FA1448" w:rsidP="009730AC">
            <w:pPr>
              <w:spacing w:before="20" w:after="20"/>
              <w:jc w:val="left"/>
              <w:rPr>
                <w:sz w:val="20"/>
                <w:szCs w:val="20"/>
                <w:lang w:val="fr-FR"/>
              </w:rPr>
            </w:pPr>
            <w:r w:rsidRPr="00877438">
              <w:rPr>
                <w:sz w:val="20"/>
                <w:szCs w:val="20"/>
                <w:lang w:val="fr-FR"/>
              </w:rPr>
              <w:t>Mécanisme de décaissement</w:t>
            </w:r>
          </w:p>
        </w:tc>
        <w:tc>
          <w:tcPr>
            <w:tcW w:w="1474" w:type="pct"/>
            <w:shd w:val="clear" w:color="auto" w:fill="FFFFFF"/>
          </w:tcPr>
          <w:p w:rsidR="00FA1448" w:rsidRPr="00877438" w:rsidRDefault="00FA1448" w:rsidP="001E0A4E">
            <w:pPr>
              <w:keepNext/>
              <w:numPr>
                <w:ilvl w:val="0"/>
                <w:numId w:val="3"/>
              </w:numPr>
              <w:spacing w:before="20" w:after="20" w:line="200" w:lineRule="exact"/>
              <w:ind w:left="142" w:hanging="142"/>
              <w:jc w:val="left"/>
              <w:rPr>
                <w:sz w:val="20"/>
                <w:szCs w:val="20"/>
                <w:lang w:val="fr-FR"/>
              </w:rPr>
            </w:pPr>
            <w:r>
              <w:rPr>
                <w:sz w:val="20"/>
                <w:szCs w:val="20"/>
                <w:lang w:val="fr-FR"/>
              </w:rPr>
              <w:t>À</w:t>
            </w:r>
            <w:r w:rsidRPr="00877438">
              <w:rPr>
                <w:sz w:val="20"/>
                <w:szCs w:val="20"/>
                <w:lang w:val="fr-FR"/>
              </w:rPr>
              <w:t xml:space="preserve"> préciser</w:t>
            </w:r>
            <w:r>
              <w:rPr>
                <w:sz w:val="20"/>
                <w:szCs w:val="20"/>
                <w:lang w:val="fr-FR"/>
              </w:rPr>
              <w:t xml:space="preserve"> avec les partenaires au démarrage.</w:t>
            </w:r>
          </w:p>
        </w:tc>
        <w:tc>
          <w:tcPr>
            <w:tcW w:w="1474" w:type="pct"/>
            <w:shd w:val="clear" w:color="auto" w:fill="FFFFFF"/>
          </w:tcPr>
          <w:p w:rsidR="00FA1448" w:rsidRPr="00877438" w:rsidRDefault="00FA1448" w:rsidP="001E0A4E">
            <w:pPr>
              <w:keepNext/>
              <w:numPr>
                <w:ilvl w:val="0"/>
                <w:numId w:val="3"/>
              </w:numPr>
              <w:spacing w:before="20" w:after="20" w:line="200" w:lineRule="exact"/>
              <w:ind w:left="142" w:hanging="142"/>
              <w:jc w:val="left"/>
              <w:rPr>
                <w:sz w:val="20"/>
                <w:szCs w:val="20"/>
                <w:lang w:val="fr-FR"/>
              </w:rPr>
            </w:pPr>
            <w:r>
              <w:rPr>
                <w:sz w:val="20"/>
                <w:szCs w:val="20"/>
                <w:lang w:val="fr-FR"/>
              </w:rPr>
              <w:t>À</w:t>
            </w:r>
            <w:r w:rsidRPr="00877438">
              <w:rPr>
                <w:sz w:val="20"/>
                <w:szCs w:val="20"/>
                <w:lang w:val="fr-FR"/>
              </w:rPr>
              <w:t xml:space="preserve"> préciser</w:t>
            </w:r>
            <w:r>
              <w:rPr>
                <w:sz w:val="20"/>
                <w:szCs w:val="20"/>
                <w:lang w:val="fr-FR"/>
              </w:rPr>
              <w:t xml:space="preserve"> avec les partenaires au démarrage.</w:t>
            </w:r>
          </w:p>
        </w:tc>
        <w:tc>
          <w:tcPr>
            <w:tcW w:w="1474" w:type="pct"/>
            <w:shd w:val="clear" w:color="auto" w:fill="FFFFFF"/>
          </w:tcPr>
          <w:p w:rsidR="00FA1448" w:rsidRDefault="00FA1448" w:rsidP="001E0A4E">
            <w:pPr>
              <w:numPr>
                <w:ilvl w:val="0"/>
                <w:numId w:val="3"/>
              </w:numPr>
              <w:spacing w:before="30" w:after="30"/>
              <w:ind w:left="142" w:hanging="142"/>
              <w:jc w:val="left"/>
              <w:rPr>
                <w:sz w:val="20"/>
                <w:szCs w:val="20"/>
                <w:lang w:val="fr-FR"/>
              </w:rPr>
            </w:pPr>
            <w:r>
              <w:rPr>
                <w:sz w:val="20"/>
                <w:szCs w:val="20"/>
                <w:lang w:val="fr-FR"/>
              </w:rPr>
              <w:t>Établissement des conditions minimales.</w:t>
            </w:r>
          </w:p>
          <w:p w:rsidR="00FA1448" w:rsidRDefault="00FA1448" w:rsidP="001E0A4E">
            <w:pPr>
              <w:numPr>
                <w:ilvl w:val="0"/>
                <w:numId w:val="3"/>
              </w:numPr>
              <w:spacing w:before="30" w:after="30"/>
              <w:ind w:left="142" w:hanging="142"/>
              <w:jc w:val="left"/>
              <w:rPr>
                <w:sz w:val="20"/>
                <w:szCs w:val="20"/>
                <w:lang w:val="fr-FR"/>
              </w:rPr>
            </w:pPr>
            <w:r>
              <w:rPr>
                <w:sz w:val="20"/>
                <w:szCs w:val="20"/>
                <w:lang w:val="fr-FR"/>
              </w:rPr>
              <w:t>Établissement des critères de performance.</w:t>
            </w:r>
          </w:p>
          <w:p w:rsidR="00FA1448" w:rsidRDefault="00FA1448" w:rsidP="001E0A4E">
            <w:pPr>
              <w:numPr>
                <w:ilvl w:val="0"/>
                <w:numId w:val="3"/>
              </w:numPr>
              <w:spacing w:before="30" w:after="30"/>
              <w:ind w:left="142" w:hanging="142"/>
              <w:jc w:val="left"/>
              <w:rPr>
                <w:sz w:val="20"/>
                <w:szCs w:val="20"/>
                <w:lang w:val="fr-FR"/>
              </w:rPr>
            </w:pPr>
            <w:r>
              <w:rPr>
                <w:sz w:val="20"/>
                <w:szCs w:val="20"/>
                <w:lang w:val="fr-FR"/>
              </w:rPr>
              <w:t>Mesures de performance.</w:t>
            </w:r>
          </w:p>
          <w:p w:rsidR="00FA1448" w:rsidRPr="00877438" w:rsidRDefault="00FA1448" w:rsidP="001E0A4E">
            <w:pPr>
              <w:numPr>
                <w:ilvl w:val="0"/>
                <w:numId w:val="3"/>
              </w:numPr>
              <w:spacing w:before="30" w:after="30"/>
              <w:ind w:left="142" w:hanging="142"/>
              <w:jc w:val="left"/>
              <w:rPr>
                <w:sz w:val="20"/>
                <w:szCs w:val="20"/>
                <w:lang w:val="fr-FR"/>
              </w:rPr>
            </w:pPr>
            <w:r>
              <w:rPr>
                <w:sz w:val="20"/>
                <w:szCs w:val="20"/>
                <w:lang w:val="fr-FR"/>
              </w:rPr>
              <w:t>Établissement du menu d’investissement.</w:t>
            </w:r>
          </w:p>
        </w:tc>
      </w:tr>
      <w:tr w:rsidR="00FA1448" w:rsidRPr="00877438" w:rsidTr="00692076">
        <w:trPr>
          <w:jc w:val="center"/>
        </w:trPr>
        <w:tc>
          <w:tcPr>
            <w:tcW w:w="577" w:type="pct"/>
            <w:shd w:val="clear" w:color="auto" w:fill="auto"/>
          </w:tcPr>
          <w:p w:rsidR="00FA1448" w:rsidRPr="00877438" w:rsidRDefault="00FA1448" w:rsidP="00692076">
            <w:pPr>
              <w:keepNext/>
              <w:spacing w:before="20" w:after="20"/>
              <w:jc w:val="left"/>
              <w:rPr>
                <w:sz w:val="20"/>
                <w:szCs w:val="20"/>
                <w:lang w:val="fr-FR"/>
              </w:rPr>
            </w:pPr>
            <w:r w:rsidRPr="00877438">
              <w:rPr>
                <w:sz w:val="20"/>
                <w:szCs w:val="20"/>
                <w:lang w:val="fr-FR"/>
              </w:rPr>
              <w:lastRenderedPageBreak/>
              <w:t>Gestion durable, entretien et maintenance des infrastructures et équipements ré</w:t>
            </w:r>
            <w:r w:rsidRPr="00877438">
              <w:rPr>
                <w:sz w:val="20"/>
                <w:szCs w:val="20"/>
                <w:lang w:val="fr-FR"/>
              </w:rPr>
              <w:t>a</w:t>
            </w:r>
            <w:r w:rsidR="00692076">
              <w:rPr>
                <w:sz w:val="20"/>
                <w:szCs w:val="20"/>
                <w:lang w:val="fr-FR"/>
              </w:rPr>
              <w:t>lisés/</w:t>
            </w:r>
            <w:r w:rsidRPr="00877438">
              <w:rPr>
                <w:sz w:val="20"/>
                <w:szCs w:val="20"/>
                <w:lang w:val="fr-FR"/>
              </w:rPr>
              <w:t>réhabilités</w:t>
            </w:r>
          </w:p>
        </w:tc>
        <w:tc>
          <w:tcPr>
            <w:tcW w:w="1474" w:type="pct"/>
            <w:shd w:val="clear" w:color="auto" w:fill="FFFFFF"/>
          </w:tcPr>
          <w:p w:rsidR="00FA1448" w:rsidRPr="00877438" w:rsidRDefault="00FA1448" w:rsidP="001E0A4E">
            <w:pPr>
              <w:keepNext/>
              <w:numPr>
                <w:ilvl w:val="0"/>
                <w:numId w:val="3"/>
              </w:numPr>
              <w:spacing w:before="20" w:after="20" w:line="200" w:lineRule="exact"/>
              <w:ind w:left="142" w:hanging="142"/>
              <w:jc w:val="left"/>
              <w:rPr>
                <w:sz w:val="20"/>
                <w:szCs w:val="20"/>
                <w:lang w:val="fr-FR"/>
              </w:rPr>
            </w:pPr>
            <w:r w:rsidRPr="00877438">
              <w:rPr>
                <w:sz w:val="20"/>
                <w:szCs w:val="20"/>
                <w:lang w:val="fr-FR"/>
              </w:rPr>
              <w:t xml:space="preserve">La gestion est assurée par les </w:t>
            </w:r>
            <w:r w:rsidR="002825C4">
              <w:rPr>
                <w:sz w:val="20"/>
                <w:szCs w:val="20"/>
                <w:lang w:val="fr-FR"/>
              </w:rPr>
              <w:t>c</w:t>
            </w:r>
            <w:r w:rsidRPr="00877438">
              <w:rPr>
                <w:sz w:val="20"/>
                <w:szCs w:val="20"/>
                <w:lang w:val="fr-FR"/>
              </w:rPr>
              <w:t xml:space="preserve">ommunes avec l’appui des associations d’usagers (appuyées par </w:t>
            </w:r>
            <w:r w:rsidR="002825C4">
              <w:rPr>
                <w:sz w:val="20"/>
                <w:szCs w:val="20"/>
                <w:lang w:val="fr-FR"/>
              </w:rPr>
              <w:t>d</w:t>
            </w:r>
            <w:r w:rsidRPr="00877438">
              <w:rPr>
                <w:sz w:val="20"/>
                <w:szCs w:val="20"/>
                <w:lang w:val="fr-FR"/>
              </w:rPr>
              <w:t xml:space="preserve">es ONG </w:t>
            </w:r>
            <w:r w:rsidR="002825C4">
              <w:rPr>
                <w:sz w:val="20"/>
                <w:szCs w:val="20"/>
                <w:lang w:val="fr-FR"/>
              </w:rPr>
              <w:t>ou prestataires de services pour le re</w:t>
            </w:r>
            <w:r w:rsidR="002825C4">
              <w:rPr>
                <w:sz w:val="20"/>
                <w:szCs w:val="20"/>
                <w:lang w:val="fr-FR"/>
              </w:rPr>
              <w:t>n</w:t>
            </w:r>
            <w:r w:rsidR="002825C4">
              <w:rPr>
                <w:sz w:val="20"/>
                <w:szCs w:val="20"/>
                <w:lang w:val="fr-FR"/>
              </w:rPr>
              <w:t>forcement des capacités</w:t>
            </w:r>
            <w:r w:rsidRPr="00877438">
              <w:rPr>
                <w:sz w:val="20"/>
                <w:szCs w:val="20"/>
                <w:lang w:val="fr-FR"/>
              </w:rPr>
              <w:t>)</w:t>
            </w:r>
            <w:r w:rsidR="002825C4">
              <w:rPr>
                <w:sz w:val="20"/>
                <w:szCs w:val="20"/>
                <w:lang w:val="fr-FR"/>
              </w:rPr>
              <w:t>.</w:t>
            </w:r>
          </w:p>
          <w:p w:rsidR="00FA1448" w:rsidRPr="00877438" w:rsidRDefault="002825C4" w:rsidP="001E0A4E">
            <w:pPr>
              <w:keepNext/>
              <w:numPr>
                <w:ilvl w:val="0"/>
                <w:numId w:val="3"/>
              </w:numPr>
              <w:spacing w:before="20" w:after="20" w:line="200" w:lineRule="exact"/>
              <w:ind w:left="142" w:hanging="142"/>
              <w:jc w:val="left"/>
              <w:rPr>
                <w:sz w:val="20"/>
                <w:szCs w:val="20"/>
                <w:lang w:val="fr-FR"/>
              </w:rPr>
            </w:pPr>
            <w:r>
              <w:rPr>
                <w:sz w:val="20"/>
                <w:szCs w:val="20"/>
                <w:lang w:val="fr-FR"/>
              </w:rPr>
              <w:t>Les dépenses d’entretien</w:t>
            </w:r>
            <w:r w:rsidR="00FA1448" w:rsidRPr="00877438">
              <w:rPr>
                <w:sz w:val="20"/>
                <w:szCs w:val="20"/>
                <w:lang w:val="fr-FR"/>
              </w:rPr>
              <w:t>/maint</w:t>
            </w:r>
            <w:r>
              <w:rPr>
                <w:sz w:val="20"/>
                <w:szCs w:val="20"/>
                <w:lang w:val="fr-FR"/>
              </w:rPr>
              <w:t>enance/</w:t>
            </w:r>
            <w:proofErr w:type="spellStart"/>
            <w:r w:rsidR="00FA1448" w:rsidRPr="00877438">
              <w:rPr>
                <w:sz w:val="20"/>
                <w:szCs w:val="20"/>
                <w:lang w:val="fr-FR"/>
              </w:rPr>
              <w:t>fonc</w:t>
            </w:r>
            <w:r>
              <w:rPr>
                <w:sz w:val="20"/>
                <w:szCs w:val="20"/>
                <w:lang w:val="fr-FR"/>
              </w:rPr>
              <w:t>-</w:t>
            </w:r>
            <w:r w:rsidR="00FA1448" w:rsidRPr="00877438">
              <w:rPr>
                <w:sz w:val="20"/>
                <w:szCs w:val="20"/>
                <w:lang w:val="fr-FR"/>
              </w:rPr>
              <w:t>tionnement</w:t>
            </w:r>
            <w:proofErr w:type="spellEnd"/>
            <w:r w:rsidR="00FA1448" w:rsidRPr="00877438">
              <w:rPr>
                <w:sz w:val="20"/>
                <w:szCs w:val="20"/>
                <w:lang w:val="fr-FR"/>
              </w:rPr>
              <w:t xml:space="preserve"> normal sont inscrites dans les bu</w:t>
            </w:r>
            <w:r w:rsidR="00FA1448" w:rsidRPr="00877438">
              <w:rPr>
                <w:sz w:val="20"/>
                <w:szCs w:val="20"/>
                <w:lang w:val="fr-FR"/>
              </w:rPr>
              <w:t>d</w:t>
            </w:r>
            <w:r w:rsidR="00FA1448" w:rsidRPr="00877438">
              <w:rPr>
                <w:sz w:val="20"/>
                <w:szCs w:val="20"/>
                <w:lang w:val="fr-FR"/>
              </w:rPr>
              <w:t xml:space="preserve">gets des </w:t>
            </w:r>
            <w:r>
              <w:rPr>
                <w:sz w:val="20"/>
                <w:szCs w:val="20"/>
                <w:lang w:val="fr-FR"/>
              </w:rPr>
              <w:t>c</w:t>
            </w:r>
            <w:r w:rsidR="00FA1448" w:rsidRPr="00877438">
              <w:rPr>
                <w:sz w:val="20"/>
                <w:szCs w:val="20"/>
                <w:lang w:val="fr-FR"/>
              </w:rPr>
              <w:t>ommunes responsables</w:t>
            </w:r>
            <w:r>
              <w:rPr>
                <w:sz w:val="20"/>
                <w:szCs w:val="20"/>
                <w:lang w:val="fr-FR"/>
              </w:rPr>
              <w:t>.</w:t>
            </w:r>
          </w:p>
          <w:p w:rsidR="00FA1448" w:rsidRPr="00877438" w:rsidRDefault="00FA1448" w:rsidP="001E0A4E">
            <w:pPr>
              <w:keepNext/>
              <w:numPr>
                <w:ilvl w:val="0"/>
                <w:numId w:val="3"/>
              </w:numPr>
              <w:spacing w:before="20" w:after="20" w:line="200" w:lineRule="exact"/>
              <w:ind w:left="142" w:hanging="142"/>
              <w:jc w:val="left"/>
              <w:rPr>
                <w:sz w:val="20"/>
                <w:szCs w:val="20"/>
                <w:lang w:val="fr-FR"/>
              </w:rPr>
            </w:pPr>
            <w:r w:rsidRPr="00877438">
              <w:rPr>
                <w:sz w:val="20"/>
                <w:szCs w:val="20"/>
                <w:lang w:val="fr-FR"/>
              </w:rPr>
              <w:t xml:space="preserve">Une convention lie la </w:t>
            </w:r>
            <w:r w:rsidR="002825C4">
              <w:rPr>
                <w:sz w:val="20"/>
                <w:szCs w:val="20"/>
                <w:lang w:val="fr-FR"/>
              </w:rPr>
              <w:t>c</w:t>
            </w:r>
            <w:r w:rsidRPr="00877438">
              <w:rPr>
                <w:sz w:val="20"/>
                <w:szCs w:val="20"/>
                <w:lang w:val="fr-FR"/>
              </w:rPr>
              <w:t>ommune et les associ</w:t>
            </w:r>
            <w:r w:rsidRPr="00877438">
              <w:rPr>
                <w:sz w:val="20"/>
                <w:szCs w:val="20"/>
                <w:lang w:val="fr-FR"/>
              </w:rPr>
              <w:t>a</w:t>
            </w:r>
            <w:r w:rsidRPr="00877438">
              <w:rPr>
                <w:sz w:val="20"/>
                <w:szCs w:val="20"/>
                <w:lang w:val="fr-FR"/>
              </w:rPr>
              <w:t>tions d'usagers impliquées dans la gestion quot</w:t>
            </w:r>
            <w:r w:rsidRPr="00877438">
              <w:rPr>
                <w:sz w:val="20"/>
                <w:szCs w:val="20"/>
                <w:lang w:val="fr-FR"/>
              </w:rPr>
              <w:t>i</w:t>
            </w:r>
            <w:r w:rsidRPr="00877438">
              <w:rPr>
                <w:sz w:val="20"/>
                <w:szCs w:val="20"/>
                <w:lang w:val="fr-FR"/>
              </w:rPr>
              <w:t xml:space="preserve">dienne des services liés à l’infrastructure. </w:t>
            </w:r>
          </w:p>
          <w:p w:rsidR="00FA1448" w:rsidRPr="00877438" w:rsidRDefault="00FA1448" w:rsidP="001E0A4E">
            <w:pPr>
              <w:keepNext/>
              <w:numPr>
                <w:ilvl w:val="0"/>
                <w:numId w:val="3"/>
              </w:numPr>
              <w:spacing w:before="20" w:after="20" w:line="200" w:lineRule="exact"/>
              <w:ind w:left="142" w:hanging="142"/>
              <w:jc w:val="left"/>
              <w:rPr>
                <w:sz w:val="20"/>
                <w:szCs w:val="20"/>
                <w:lang w:val="fr-FR"/>
              </w:rPr>
            </w:pPr>
            <w:r w:rsidRPr="00877438">
              <w:rPr>
                <w:sz w:val="20"/>
                <w:szCs w:val="20"/>
                <w:lang w:val="fr-FR"/>
              </w:rPr>
              <w:t xml:space="preserve">Des mécanismes de mobilisation de ressources monétaires additionnelles sont identifiés pour garantir l’entretien </w:t>
            </w:r>
            <w:r w:rsidR="002825C4">
              <w:rPr>
                <w:sz w:val="20"/>
                <w:szCs w:val="20"/>
                <w:lang w:val="fr-FR"/>
              </w:rPr>
              <w:t>des infrastructures nouvelles /</w:t>
            </w:r>
            <w:r w:rsidRPr="00877438">
              <w:rPr>
                <w:sz w:val="20"/>
                <w:szCs w:val="20"/>
                <w:lang w:val="fr-FR"/>
              </w:rPr>
              <w:t>réhabilitées</w:t>
            </w:r>
            <w:r w:rsidR="002825C4">
              <w:rPr>
                <w:sz w:val="20"/>
                <w:szCs w:val="20"/>
                <w:lang w:val="fr-FR"/>
              </w:rPr>
              <w:t>.</w:t>
            </w:r>
          </w:p>
        </w:tc>
        <w:tc>
          <w:tcPr>
            <w:tcW w:w="1474" w:type="pct"/>
            <w:shd w:val="clear" w:color="auto" w:fill="FFFFFF"/>
          </w:tcPr>
          <w:p w:rsidR="00FA1448" w:rsidRPr="00877438" w:rsidRDefault="00FA1448" w:rsidP="001E0A4E">
            <w:pPr>
              <w:keepNext/>
              <w:numPr>
                <w:ilvl w:val="0"/>
                <w:numId w:val="3"/>
              </w:numPr>
              <w:spacing w:before="20" w:after="20" w:line="200" w:lineRule="exact"/>
              <w:ind w:left="142" w:hanging="142"/>
              <w:jc w:val="left"/>
              <w:rPr>
                <w:sz w:val="20"/>
                <w:szCs w:val="20"/>
                <w:lang w:val="fr-FR"/>
              </w:rPr>
            </w:pPr>
            <w:r w:rsidRPr="00877438">
              <w:rPr>
                <w:sz w:val="20"/>
                <w:szCs w:val="20"/>
                <w:lang w:val="fr-FR"/>
              </w:rPr>
              <w:t>Les projets/infrastructures sont inscrits dans les budgets des groupements des communes</w:t>
            </w:r>
            <w:r w:rsidR="002825C4">
              <w:rPr>
                <w:sz w:val="20"/>
                <w:szCs w:val="20"/>
                <w:lang w:val="fr-FR"/>
              </w:rPr>
              <w:t>.</w:t>
            </w:r>
          </w:p>
          <w:p w:rsidR="00FA1448" w:rsidRPr="00877438" w:rsidRDefault="00FA1448" w:rsidP="001E0A4E">
            <w:pPr>
              <w:keepNext/>
              <w:numPr>
                <w:ilvl w:val="0"/>
                <w:numId w:val="3"/>
              </w:numPr>
              <w:spacing w:before="20" w:after="20" w:line="200" w:lineRule="exact"/>
              <w:ind w:left="142" w:hanging="142"/>
              <w:jc w:val="left"/>
              <w:rPr>
                <w:sz w:val="20"/>
                <w:szCs w:val="20"/>
                <w:lang w:val="fr-FR"/>
              </w:rPr>
            </w:pPr>
            <w:r w:rsidRPr="00877438">
              <w:rPr>
                <w:sz w:val="20"/>
                <w:szCs w:val="20"/>
                <w:lang w:val="fr-FR"/>
              </w:rPr>
              <w:t>Les microprojets de développement communa</w:t>
            </w:r>
            <w:r w:rsidRPr="00877438">
              <w:rPr>
                <w:sz w:val="20"/>
                <w:szCs w:val="20"/>
                <w:lang w:val="fr-FR"/>
              </w:rPr>
              <w:t>u</w:t>
            </w:r>
            <w:r w:rsidRPr="00877438">
              <w:rPr>
                <w:sz w:val="20"/>
                <w:szCs w:val="20"/>
                <w:lang w:val="fr-FR"/>
              </w:rPr>
              <w:t xml:space="preserve">taires retenus font l’objet d’une convention de financement entre la </w:t>
            </w:r>
            <w:r w:rsidR="002825C4">
              <w:rPr>
                <w:sz w:val="20"/>
                <w:szCs w:val="20"/>
                <w:lang w:val="fr-FR"/>
              </w:rPr>
              <w:t>c</w:t>
            </w:r>
            <w:r w:rsidRPr="00877438">
              <w:rPr>
                <w:sz w:val="20"/>
                <w:szCs w:val="20"/>
                <w:lang w:val="fr-FR"/>
              </w:rPr>
              <w:t>ommune et les OCB/OP et l’unité de gestion et de coordination du projet suivant leur nature</w:t>
            </w:r>
            <w:r w:rsidR="002825C4">
              <w:rPr>
                <w:sz w:val="20"/>
                <w:szCs w:val="20"/>
                <w:lang w:val="fr-FR"/>
              </w:rPr>
              <w:t>.</w:t>
            </w:r>
          </w:p>
          <w:p w:rsidR="00FA1448" w:rsidRPr="00877438" w:rsidRDefault="00FA1448" w:rsidP="001E0A4E">
            <w:pPr>
              <w:keepNext/>
              <w:numPr>
                <w:ilvl w:val="0"/>
                <w:numId w:val="3"/>
              </w:numPr>
              <w:spacing w:before="20" w:after="20" w:line="200" w:lineRule="exact"/>
              <w:ind w:left="142" w:hanging="142"/>
              <w:jc w:val="left"/>
              <w:rPr>
                <w:sz w:val="20"/>
                <w:szCs w:val="20"/>
                <w:lang w:val="fr-FR"/>
              </w:rPr>
            </w:pPr>
            <w:r w:rsidRPr="00877438">
              <w:rPr>
                <w:sz w:val="20"/>
                <w:szCs w:val="20"/>
                <w:lang w:val="fr-FR"/>
              </w:rPr>
              <w:t xml:space="preserve">La gestion quotidienne et l’entretien des </w:t>
            </w:r>
            <w:r w:rsidR="002825C4">
              <w:rPr>
                <w:sz w:val="20"/>
                <w:szCs w:val="20"/>
                <w:lang w:val="fr-FR"/>
              </w:rPr>
              <w:t>infra</w:t>
            </w:r>
            <w:r w:rsidR="002825C4">
              <w:rPr>
                <w:sz w:val="20"/>
                <w:szCs w:val="20"/>
                <w:lang w:val="fr-FR"/>
              </w:rPr>
              <w:t>s</w:t>
            </w:r>
            <w:r w:rsidR="002825C4">
              <w:rPr>
                <w:sz w:val="20"/>
                <w:szCs w:val="20"/>
                <w:lang w:val="fr-FR"/>
              </w:rPr>
              <w:t xml:space="preserve">tructures sont assurés par les OCB/OP </w:t>
            </w:r>
            <w:r w:rsidRPr="00877438">
              <w:rPr>
                <w:sz w:val="20"/>
                <w:szCs w:val="20"/>
                <w:lang w:val="fr-FR"/>
              </w:rPr>
              <w:t>au</w:t>
            </w:r>
            <w:r w:rsidRPr="00877438">
              <w:rPr>
                <w:sz w:val="20"/>
                <w:szCs w:val="20"/>
                <w:lang w:val="fr-FR"/>
              </w:rPr>
              <w:t>x</w:t>
            </w:r>
            <w:r w:rsidRPr="00877438">
              <w:rPr>
                <w:sz w:val="20"/>
                <w:szCs w:val="20"/>
                <w:lang w:val="fr-FR"/>
              </w:rPr>
              <w:t>quelles ont est confié la</w:t>
            </w:r>
            <w:r w:rsidR="002825C4">
              <w:rPr>
                <w:sz w:val="20"/>
                <w:szCs w:val="20"/>
                <w:lang w:val="fr-FR"/>
              </w:rPr>
              <w:t xml:space="preserve"> gestion sur la base de frais/</w:t>
            </w:r>
            <w:r w:rsidRPr="00877438">
              <w:rPr>
                <w:sz w:val="20"/>
                <w:szCs w:val="20"/>
                <w:lang w:val="fr-FR"/>
              </w:rPr>
              <w:t>redev</w:t>
            </w:r>
            <w:r w:rsidR="002825C4">
              <w:rPr>
                <w:sz w:val="20"/>
                <w:szCs w:val="20"/>
                <w:lang w:val="fr-FR"/>
              </w:rPr>
              <w:t>ance payées par les exploitants/</w:t>
            </w:r>
            <w:proofErr w:type="spellStart"/>
            <w:r w:rsidRPr="00877438">
              <w:rPr>
                <w:sz w:val="20"/>
                <w:szCs w:val="20"/>
                <w:lang w:val="fr-FR"/>
              </w:rPr>
              <w:t>usa</w:t>
            </w:r>
            <w:r w:rsidR="002825C4">
              <w:rPr>
                <w:sz w:val="20"/>
                <w:szCs w:val="20"/>
                <w:lang w:val="fr-FR"/>
              </w:rPr>
              <w:t>-</w:t>
            </w:r>
            <w:r w:rsidRPr="00877438">
              <w:rPr>
                <w:sz w:val="20"/>
                <w:szCs w:val="20"/>
                <w:lang w:val="fr-FR"/>
              </w:rPr>
              <w:t>gers</w:t>
            </w:r>
            <w:proofErr w:type="spellEnd"/>
            <w:r w:rsidRPr="00877438">
              <w:rPr>
                <w:sz w:val="20"/>
                <w:szCs w:val="20"/>
                <w:lang w:val="fr-FR"/>
              </w:rPr>
              <w:t xml:space="preserve"> (cas des projets productifs).</w:t>
            </w:r>
          </w:p>
          <w:p w:rsidR="00FA1448" w:rsidRPr="00877438" w:rsidRDefault="00FA1448" w:rsidP="001E0A4E">
            <w:pPr>
              <w:keepNext/>
              <w:numPr>
                <w:ilvl w:val="0"/>
                <w:numId w:val="3"/>
              </w:numPr>
              <w:spacing w:before="20" w:after="20" w:line="200" w:lineRule="exact"/>
              <w:ind w:left="142" w:hanging="142"/>
              <w:jc w:val="left"/>
              <w:rPr>
                <w:sz w:val="20"/>
                <w:szCs w:val="20"/>
                <w:lang w:val="fr-FR"/>
              </w:rPr>
            </w:pPr>
            <w:r w:rsidRPr="00877438">
              <w:rPr>
                <w:sz w:val="20"/>
                <w:szCs w:val="20"/>
                <w:lang w:val="fr-FR"/>
              </w:rPr>
              <w:t>Les ONG assurent l’animation des populations au démarrage, appuient le montage des projets, la préparation des dossiers techniques et a</w:t>
            </w:r>
            <w:r w:rsidRPr="00877438">
              <w:rPr>
                <w:sz w:val="20"/>
                <w:szCs w:val="20"/>
                <w:lang w:val="fr-FR"/>
              </w:rPr>
              <w:t>p</w:t>
            </w:r>
            <w:r w:rsidRPr="00877438">
              <w:rPr>
                <w:sz w:val="20"/>
                <w:szCs w:val="20"/>
                <w:lang w:val="fr-FR"/>
              </w:rPr>
              <w:t>puient l’organisation des bénéficiaires pour la gestion durable de l’exploitation.</w:t>
            </w:r>
          </w:p>
          <w:p w:rsidR="00FA1448" w:rsidRPr="00877438" w:rsidRDefault="00FA1448" w:rsidP="001E0A4E">
            <w:pPr>
              <w:keepNext/>
              <w:keepLines/>
              <w:numPr>
                <w:ilvl w:val="0"/>
                <w:numId w:val="3"/>
              </w:numPr>
              <w:spacing w:before="20" w:after="20" w:line="200" w:lineRule="exact"/>
              <w:ind w:left="142" w:hanging="142"/>
              <w:jc w:val="left"/>
              <w:rPr>
                <w:sz w:val="20"/>
                <w:szCs w:val="20"/>
                <w:lang w:val="fr-FR"/>
              </w:rPr>
            </w:pPr>
            <w:r w:rsidRPr="00877438">
              <w:rPr>
                <w:sz w:val="20"/>
                <w:szCs w:val="20"/>
                <w:lang w:val="fr-FR"/>
              </w:rPr>
              <w:t>Dans le cas de projet plus complexes, les coûts de l’encadrement des bénéficiaires pourront être inclus dans les coûts de chaque projet lor</w:t>
            </w:r>
            <w:r w:rsidRPr="00877438">
              <w:rPr>
                <w:sz w:val="20"/>
                <w:szCs w:val="20"/>
                <w:lang w:val="fr-FR"/>
              </w:rPr>
              <w:t>s</w:t>
            </w:r>
            <w:r w:rsidRPr="00877438">
              <w:rPr>
                <w:sz w:val="20"/>
                <w:szCs w:val="20"/>
                <w:lang w:val="fr-FR"/>
              </w:rPr>
              <w:t>que les ONG ne sont pas en mesure de les ass</w:t>
            </w:r>
            <w:r w:rsidRPr="00877438">
              <w:rPr>
                <w:sz w:val="20"/>
                <w:szCs w:val="20"/>
                <w:lang w:val="fr-FR"/>
              </w:rPr>
              <w:t>u</w:t>
            </w:r>
            <w:r w:rsidRPr="00877438">
              <w:rPr>
                <w:sz w:val="20"/>
                <w:szCs w:val="20"/>
                <w:lang w:val="fr-FR"/>
              </w:rPr>
              <w:t>rer à l’intérieur de leur enveloppe.</w:t>
            </w:r>
          </w:p>
        </w:tc>
        <w:tc>
          <w:tcPr>
            <w:tcW w:w="1474" w:type="pct"/>
            <w:shd w:val="clear" w:color="auto" w:fill="FFFFFF"/>
          </w:tcPr>
          <w:p w:rsidR="00FA1448" w:rsidRPr="00877438" w:rsidRDefault="00255F9F" w:rsidP="001E0A4E">
            <w:pPr>
              <w:keepNext/>
              <w:numPr>
                <w:ilvl w:val="0"/>
                <w:numId w:val="3"/>
              </w:numPr>
              <w:spacing w:before="20" w:after="20" w:line="200" w:lineRule="exact"/>
              <w:ind w:left="142" w:hanging="142"/>
              <w:jc w:val="left"/>
              <w:rPr>
                <w:sz w:val="20"/>
                <w:szCs w:val="20"/>
                <w:lang w:val="fr-FR"/>
              </w:rPr>
            </w:pPr>
            <w:r>
              <w:rPr>
                <w:sz w:val="20"/>
                <w:szCs w:val="20"/>
                <w:lang w:val="fr-FR"/>
              </w:rPr>
              <w:t>Modalités du guichet 1 ou 2</w:t>
            </w:r>
          </w:p>
        </w:tc>
      </w:tr>
      <w:tr w:rsidR="00FA1448" w:rsidRPr="00877438" w:rsidTr="00255F9F">
        <w:trPr>
          <w:jc w:val="center"/>
        </w:trPr>
        <w:tc>
          <w:tcPr>
            <w:tcW w:w="577" w:type="pct"/>
            <w:shd w:val="clear" w:color="auto" w:fill="auto"/>
          </w:tcPr>
          <w:p w:rsidR="00FA1448" w:rsidRPr="00877438" w:rsidRDefault="00FA1448" w:rsidP="00255F9F">
            <w:pPr>
              <w:keepNext/>
              <w:spacing w:before="20" w:after="20"/>
              <w:jc w:val="left"/>
              <w:rPr>
                <w:sz w:val="20"/>
                <w:szCs w:val="20"/>
                <w:lang w:val="fr-FR"/>
              </w:rPr>
            </w:pPr>
            <w:r w:rsidRPr="00877438">
              <w:rPr>
                <w:sz w:val="20"/>
                <w:szCs w:val="20"/>
                <w:lang w:val="fr-FR"/>
              </w:rPr>
              <w:t>Contrepartie des communes</w:t>
            </w:r>
            <w:r w:rsidR="008E4A7C">
              <w:rPr>
                <w:sz w:val="20"/>
                <w:szCs w:val="20"/>
                <w:lang w:val="fr-FR"/>
              </w:rPr>
              <w:t xml:space="preserve"> et des populations</w:t>
            </w:r>
          </w:p>
        </w:tc>
        <w:tc>
          <w:tcPr>
            <w:tcW w:w="1474" w:type="pct"/>
            <w:shd w:val="clear" w:color="auto" w:fill="FFFFFF"/>
          </w:tcPr>
          <w:p w:rsidR="00FA1448" w:rsidRPr="00877438" w:rsidRDefault="00FA1448" w:rsidP="008E4A7C">
            <w:pPr>
              <w:keepNext/>
              <w:spacing w:before="20" w:after="20" w:line="200" w:lineRule="exact"/>
              <w:jc w:val="left"/>
              <w:rPr>
                <w:sz w:val="20"/>
                <w:szCs w:val="20"/>
                <w:lang w:val="fr-FR"/>
              </w:rPr>
            </w:pPr>
          </w:p>
        </w:tc>
        <w:tc>
          <w:tcPr>
            <w:tcW w:w="1474" w:type="pct"/>
            <w:shd w:val="clear" w:color="auto" w:fill="FFFFFF"/>
          </w:tcPr>
          <w:p w:rsidR="00FA1448" w:rsidRPr="00877438" w:rsidRDefault="008E4A7C" w:rsidP="001E0A4E">
            <w:pPr>
              <w:keepNext/>
              <w:keepLines/>
              <w:numPr>
                <w:ilvl w:val="0"/>
                <w:numId w:val="3"/>
              </w:numPr>
              <w:spacing w:before="20" w:after="20" w:line="200" w:lineRule="exact"/>
              <w:ind w:left="142" w:hanging="142"/>
              <w:jc w:val="left"/>
              <w:rPr>
                <w:sz w:val="20"/>
                <w:szCs w:val="20"/>
                <w:lang w:val="fr-FR"/>
              </w:rPr>
            </w:pPr>
            <w:r>
              <w:rPr>
                <w:sz w:val="20"/>
                <w:szCs w:val="20"/>
                <w:lang w:val="fr-FR"/>
              </w:rPr>
              <w:t>À déterminer au démarrage en consultation avec les partenaires et en harmonie avec les autres intervenants dans le secteur du développement local.</w:t>
            </w:r>
          </w:p>
        </w:tc>
        <w:tc>
          <w:tcPr>
            <w:tcW w:w="1474" w:type="pct"/>
            <w:shd w:val="clear" w:color="auto" w:fill="FFFFFF"/>
          </w:tcPr>
          <w:p w:rsidR="00FA1448" w:rsidRPr="00877438" w:rsidRDefault="00FA1448" w:rsidP="008E4A7C">
            <w:pPr>
              <w:keepNext/>
              <w:spacing w:before="20" w:after="20" w:line="200" w:lineRule="exact"/>
              <w:jc w:val="left"/>
              <w:rPr>
                <w:sz w:val="20"/>
                <w:szCs w:val="20"/>
                <w:lang w:val="fr-FR"/>
              </w:rPr>
            </w:pPr>
          </w:p>
        </w:tc>
      </w:tr>
      <w:tr w:rsidR="00FA1448" w:rsidRPr="00877438" w:rsidTr="00742474">
        <w:trPr>
          <w:jc w:val="center"/>
        </w:trPr>
        <w:tc>
          <w:tcPr>
            <w:tcW w:w="577" w:type="pct"/>
            <w:shd w:val="clear" w:color="auto" w:fill="9AB7C6"/>
          </w:tcPr>
          <w:p w:rsidR="00FA1448" w:rsidRPr="00742474" w:rsidRDefault="00BE51E9" w:rsidP="008E4A7C">
            <w:pPr>
              <w:spacing w:before="20" w:after="20"/>
              <w:jc w:val="left"/>
              <w:rPr>
                <w:b/>
                <w:sz w:val="20"/>
                <w:szCs w:val="20"/>
                <w:lang w:val="fr-FR"/>
              </w:rPr>
            </w:pPr>
            <w:r w:rsidRPr="00742474">
              <w:rPr>
                <w:b/>
                <w:sz w:val="20"/>
                <w:szCs w:val="20"/>
                <w:lang w:val="fr-FR"/>
              </w:rPr>
              <w:t>Enveloppes par guichet</w:t>
            </w:r>
          </w:p>
        </w:tc>
        <w:tc>
          <w:tcPr>
            <w:tcW w:w="1474" w:type="pct"/>
            <w:tcBorders>
              <w:bottom w:val="single" w:sz="4" w:space="0" w:color="auto"/>
            </w:tcBorders>
            <w:shd w:val="clear" w:color="auto" w:fill="9AB7C6"/>
            <w:vAlign w:val="center"/>
          </w:tcPr>
          <w:p w:rsidR="00FA1448" w:rsidRPr="00742474" w:rsidRDefault="00BE51E9" w:rsidP="007E458F">
            <w:pPr>
              <w:spacing w:before="20" w:after="20" w:line="200" w:lineRule="exact"/>
              <w:jc w:val="center"/>
              <w:rPr>
                <w:b/>
                <w:sz w:val="20"/>
                <w:szCs w:val="20"/>
                <w:lang w:val="fr-FR"/>
              </w:rPr>
            </w:pPr>
            <w:r w:rsidRPr="00742474">
              <w:rPr>
                <w:b/>
                <w:sz w:val="20"/>
                <w:szCs w:val="20"/>
                <w:lang w:val="fr-FR"/>
              </w:rPr>
              <w:t xml:space="preserve">Total </w:t>
            </w:r>
            <w:r w:rsidR="007E458F">
              <w:rPr>
                <w:b/>
                <w:sz w:val="20"/>
                <w:szCs w:val="20"/>
                <w:lang w:val="fr-FR"/>
              </w:rPr>
              <w:t>guichet 1</w:t>
            </w:r>
            <w:r w:rsidRPr="00742474">
              <w:rPr>
                <w:b/>
                <w:sz w:val="20"/>
                <w:szCs w:val="20"/>
                <w:lang w:val="fr-FR"/>
              </w:rPr>
              <w:t> : 1</w:t>
            </w:r>
            <w:r w:rsidR="00123D65" w:rsidRPr="00742474">
              <w:rPr>
                <w:b/>
                <w:sz w:val="20"/>
                <w:szCs w:val="20"/>
                <w:lang w:val="fr-FR"/>
              </w:rPr>
              <w:t>,</w:t>
            </w:r>
            <w:r w:rsidRPr="00742474">
              <w:rPr>
                <w:b/>
                <w:sz w:val="20"/>
                <w:szCs w:val="20"/>
                <w:lang w:val="fr-FR"/>
              </w:rPr>
              <w:t>150 M</w:t>
            </w:r>
          </w:p>
        </w:tc>
        <w:tc>
          <w:tcPr>
            <w:tcW w:w="1474" w:type="pct"/>
            <w:tcBorders>
              <w:bottom w:val="single" w:sz="4" w:space="0" w:color="auto"/>
            </w:tcBorders>
            <w:shd w:val="clear" w:color="auto" w:fill="9AB7C6"/>
            <w:vAlign w:val="center"/>
          </w:tcPr>
          <w:p w:rsidR="00FA1448" w:rsidRPr="00742474" w:rsidRDefault="00123D65" w:rsidP="007E458F">
            <w:pPr>
              <w:keepNext/>
              <w:keepLines/>
              <w:spacing w:before="20" w:after="20" w:line="200" w:lineRule="exact"/>
              <w:jc w:val="center"/>
              <w:rPr>
                <w:b/>
                <w:sz w:val="20"/>
                <w:szCs w:val="20"/>
                <w:lang w:val="fr-FR"/>
              </w:rPr>
            </w:pPr>
            <w:r w:rsidRPr="00742474">
              <w:rPr>
                <w:b/>
                <w:sz w:val="20"/>
                <w:szCs w:val="20"/>
                <w:lang w:val="fr-FR"/>
              </w:rPr>
              <w:t xml:space="preserve">Total </w:t>
            </w:r>
            <w:r w:rsidR="007E458F">
              <w:rPr>
                <w:b/>
                <w:sz w:val="20"/>
                <w:szCs w:val="20"/>
                <w:lang w:val="fr-FR"/>
              </w:rPr>
              <w:t>guichet</w:t>
            </w:r>
            <w:r w:rsidR="007E458F" w:rsidRPr="00742474">
              <w:rPr>
                <w:b/>
                <w:sz w:val="20"/>
                <w:szCs w:val="20"/>
                <w:lang w:val="fr-FR"/>
              </w:rPr>
              <w:t xml:space="preserve"> </w:t>
            </w:r>
            <w:r w:rsidR="007E458F">
              <w:rPr>
                <w:b/>
                <w:sz w:val="20"/>
                <w:szCs w:val="20"/>
                <w:lang w:val="fr-FR"/>
              </w:rPr>
              <w:t>2</w:t>
            </w:r>
            <w:r w:rsidRPr="00742474">
              <w:rPr>
                <w:b/>
                <w:sz w:val="20"/>
                <w:szCs w:val="20"/>
                <w:lang w:val="fr-FR"/>
              </w:rPr>
              <w:t> : 0,750 M</w:t>
            </w:r>
          </w:p>
        </w:tc>
        <w:tc>
          <w:tcPr>
            <w:tcW w:w="1474" w:type="pct"/>
            <w:tcBorders>
              <w:bottom w:val="single" w:sz="4" w:space="0" w:color="auto"/>
            </w:tcBorders>
            <w:shd w:val="clear" w:color="auto" w:fill="9AB7C6"/>
            <w:vAlign w:val="center"/>
          </w:tcPr>
          <w:p w:rsidR="00FA1448" w:rsidRPr="00742474" w:rsidRDefault="00123D65" w:rsidP="007E458F">
            <w:pPr>
              <w:spacing w:before="20" w:after="20" w:line="200" w:lineRule="exact"/>
              <w:jc w:val="center"/>
              <w:rPr>
                <w:b/>
                <w:sz w:val="20"/>
                <w:szCs w:val="20"/>
                <w:lang w:val="fr-FR"/>
              </w:rPr>
            </w:pPr>
            <w:r w:rsidRPr="00742474">
              <w:rPr>
                <w:b/>
                <w:sz w:val="20"/>
                <w:szCs w:val="20"/>
                <w:lang w:val="fr-FR"/>
              </w:rPr>
              <w:t xml:space="preserve">Total </w:t>
            </w:r>
            <w:r w:rsidR="007E458F">
              <w:rPr>
                <w:b/>
                <w:sz w:val="20"/>
                <w:szCs w:val="20"/>
                <w:lang w:val="fr-FR"/>
              </w:rPr>
              <w:t>guichet 3</w:t>
            </w:r>
            <w:r w:rsidR="00111B4E">
              <w:rPr>
                <w:b/>
                <w:sz w:val="20"/>
                <w:szCs w:val="20"/>
                <w:lang w:val="fr-FR"/>
              </w:rPr>
              <w:t> </w:t>
            </w:r>
            <w:r w:rsidRPr="00742474">
              <w:rPr>
                <w:b/>
                <w:sz w:val="20"/>
                <w:szCs w:val="20"/>
                <w:lang w:val="fr-FR"/>
              </w:rPr>
              <w:t>: 0,750 M</w:t>
            </w:r>
          </w:p>
        </w:tc>
      </w:tr>
      <w:tr w:rsidR="00742474" w:rsidRPr="00877438" w:rsidTr="00742474">
        <w:trPr>
          <w:jc w:val="center"/>
        </w:trPr>
        <w:tc>
          <w:tcPr>
            <w:tcW w:w="577" w:type="pct"/>
            <w:shd w:val="clear" w:color="auto" w:fill="517B8F"/>
          </w:tcPr>
          <w:p w:rsidR="00742474" w:rsidRPr="00742474" w:rsidRDefault="00742474" w:rsidP="008E4A7C">
            <w:pPr>
              <w:spacing w:before="20" w:after="20"/>
              <w:jc w:val="left"/>
              <w:rPr>
                <w:b/>
                <w:color w:val="FFFFFF" w:themeColor="background1"/>
                <w:sz w:val="20"/>
                <w:szCs w:val="20"/>
                <w:lang w:val="fr-FR"/>
              </w:rPr>
            </w:pPr>
            <w:r>
              <w:rPr>
                <w:b/>
                <w:color w:val="FFFFFF" w:themeColor="background1"/>
                <w:sz w:val="20"/>
                <w:szCs w:val="20"/>
                <w:lang w:val="fr-FR"/>
              </w:rPr>
              <w:t>Enveloppe total FDL</w:t>
            </w:r>
          </w:p>
        </w:tc>
        <w:tc>
          <w:tcPr>
            <w:tcW w:w="1474" w:type="pct"/>
            <w:tcBorders>
              <w:right w:val="nil"/>
            </w:tcBorders>
            <w:shd w:val="clear" w:color="auto" w:fill="517B8F"/>
            <w:vAlign w:val="center"/>
          </w:tcPr>
          <w:p w:rsidR="00742474" w:rsidRPr="00742474" w:rsidRDefault="00742474" w:rsidP="00742474">
            <w:pPr>
              <w:spacing w:before="20" w:after="20" w:line="200" w:lineRule="exact"/>
              <w:jc w:val="center"/>
              <w:rPr>
                <w:b/>
                <w:color w:val="FFFFFF" w:themeColor="background1"/>
                <w:sz w:val="20"/>
                <w:szCs w:val="20"/>
                <w:lang w:val="fr-FR"/>
              </w:rPr>
            </w:pPr>
          </w:p>
        </w:tc>
        <w:tc>
          <w:tcPr>
            <w:tcW w:w="1474" w:type="pct"/>
            <w:tcBorders>
              <w:left w:val="nil"/>
              <w:right w:val="nil"/>
            </w:tcBorders>
            <w:shd w:val="clear" w:color="auto" w:fill="517B8F"/>
            <w:vAlign w:val="center"/>
          </w:tcPr>
          <w:p w:rsidR="00742474" w:rsidRPr="00742474" w:rsidRDefault="00742474" w:rsidP="00742474">
            <w:pPr>
              <w:keepNext/>
              <w:keepLines/>
              <w:spacing w:before="20" w:after="20" w:line="200" w:lineRule="exact"/>
              <w:jc w:val="center"/>
              <w:rPr>
                <w:b/>
                <w:color w:val="FFFFFF" w:themeColor="background1"/>
                <w:sz w:val="20"/>
                <w:szCs w:val="20"/>
                <w:lang w:val="fr-FR"/>
              </w:rPr>
            </w:pPr>
            <w:r>
              <w:rPr>
                <w:b/>
                <w:color w:val="FFFFFF" w:themeColor="background1"/>
                <w:sz w:val="20"/>
                <w:szCs w:val="20"/>
                <w:lang w:val="fr-FR"/>
              </w:rPr>
              <w:t>2,650 M</w:t>
            </w:r>
          </w:p>
        </w:tc>
        <w:tc>
          <w:tcPr>
            <w:tcW w:w="1474" w:type="pct"/>
            <w:tcBorders>
              <w:left w:val="nil"/>
            </w:tcBorders>
            <w:shd w:val="clear" w:color="auto" w:fill="517B8F"/>
            <w:vAlign w:val="center"/>
          </w:tcPr>
          <w:p w:rsidR="00742474" w:rsidRPr="00742474" w:rsidRDefault="00742474" w:rsidP="00742474">
            <w:pPr>
              <w:spacing w:before="20" w:after="20" w:line="200" w:lineRule="exact"/>
              <w:jc w:val="center"/>
              <w:rPr>
                <w:b/>
                <w:color w:val="FFFFFF" w:themeColor="background1"/>
                <w:sz w:val="20"/>
                <w:szCs w:val="20"/>
                <w:lang w:val="fr-FR"/>
              </w:rPr>
            </w:pPr>
          </w:p>
        </w:tc>
      </w:tr>
    </w:tbl>
    <w:p w:rsidR="00204FD4" w:rsidRDefault="00204FD4" w:rsidP="00CA4E44">
      <w:pPr>
        <w:spacing w:before="60"/>
        <w:rPr>
          <w:lang w:val="fr-FR"/>
        </w:rPr>
      </w:pPr>
    </w:p>
    <w:p w:rsidR="00C17A2C" w:rsidRDefault="00C17A2C" w:rsidP="00CA4E44">
      <w:pPr>
        <w:spacing w:before="60"/>
        <w:rPr>
          <w:lang w:val="fr-FR"/>
        </w:rPr>
        <w:sectPr w:rsidR="00C17A2C" w:rsidSect="00030186">
          <w:headerReference w:type="even" r:id="rId60"/>
          <w:headerReference w:type="default" r:id="rId61"/>
          <w:footerReference w:type="even" r:id="rId62"/>
          <w:footerReference w:type="default" r:id="rId63"/>
          <w:type w:val="oddPage"/>
          <w:pgSz w:w="16838" w:h="11906" w:orient="landscape" w:code="9"/>
          <w:pgMar w:top="1349" w:right="1418" w:bottom="1418" w:left="1418" w:header="709" w:footer="709" w:gutter="0"/>
          <w:pgNumType w:start="1"/>
          <w:cols w:space="708"/>
          <w:docGrid w:linePitch="360"/>
        </w:sectPr>
      </w:pPr>
    </w:p>
    <w:p w:rsidR="00BC01C7" w:rsidRPr="007A0E96" w:rsidRDefault="00BC01C7" w:rsidP="00BC01C7">
      <w:pPr>
        <w:pStyle w:val="Sous-titre"/>
        <w:jc w:val="right"/>
        <w:rPr>
          <w:rFonts w:ascii="Calibri" w:hAnsi="Calibri"/>
          <w:b/>
          <w:i w:val="0"/>
          <w:color w:val="517B8F"/>
          <w:sz w:val="44"/>
          <w:szCs w:val="44"/>
          <w:lang w:val="fr-FR"/>
        </w:rPr>
      </w:pPr>
      <w:r w:rsidRPr="007A0E96">
        <w:rPr>
          <w:rFonts w:ascii="Calibri" w:hAnsi="Calibri"/>
          <w:b/>
          <w:i w:val="0"/>
          <w:color w:val="517B8F"/>
          <w:sz w:val="44"/>
          <w:szCs w:val="44"/>
          <w:lang w:val="fr-FR"/>
        </w:rPr>
        <w:lastRenderedPageBreak/>
        <w:t>An</w:t>
      </w:r>
      <w:r w:rsidRPr="00742474">
        <w:rPr>
          <w:rFonts w:ascii="Calibri" w:hAnsi="Calibri"/>
          <w:b/>
          <w:i w:val="0"/>
          <w:color w:val="517B8F"/>
          <w:sz w:val="44"/>
          <w:szCs w:val="44"/>
          <w:lang w:val="fr-FR"/>
        </w:rPr>
        <w:t xml:space="preserve">nexe </w:t>
      </w:r>
      <w:r>
        <w:rPr>
          <w:rFonts w:ascii="Calibri" w:hAnsi="Calibri"/>
          <w:b/>
          <w:i w:val="0"/>
          <w:color w:val="517B8F"/>
          <w:sz w:val="44"/>
          <w:szCs w:val="44"/>
          <w:lang w:val="fr-FR"/>
        </w:rPr>
        <w:t>4</w:t>
      </w:r>
    </w:p>
    <w:p w:rsidR="00BC01C7" w:rsidRPr="00BC01C7" w:rsidRDefault="000309F4" w:rsidP="00BC01C7">
      <w:pPr>
        <w:spacing w:after="120"/>
        <w:jc w:val="center"/>
        <w:rPr>
          <w:b/>
          <w:sz w:val="28"/>
          <w:szCs w:val="28"/>
          <w:lang w:val="fr-FR"/>
        </w:rPr>
      </w:pPr>
      <w:r>
        <w:rPr>
          <w:b/>
          <w:sz w:val="28"/>
          <w:szCs w:val="28"/>
          <w:lang w:val="fr-FR"/>
        </w:rPr>
        <w:t>Synthèse de quelques indicateurs socio</w:t>
      </w:r>
      <w:r w:rsidR="00BC01C7" w:rsidRPr="00BC01C7">
        <w:rPr>
          <w:b/>
          <w:sz w:val="28"/>
          <w:szCs w:val="28"/>
          <w:lang w:val="fr-FR"/>
        </w:rPr>
        <w:t>économiques</w:t>
      </w:r>
      <w:r w:rsidR="007E458F">
        <w:rPr>
          <w:b/>
          <w:sz w:val="28"/>
          <w:szCs w:val="28"/>
          <w:lang w:val="fr-FR"/>
        </w:rPr>
        <w:t xml:space="preserve"> du Burundi </w:t>
      </w:r>
    </w:p>
    <w:tbl>
      <w:tblPr>
        <w:tblStyle w:val="Grilledutableau"/>
        <w:tblW w:w="0" w:type="auto"/>
        <w:tblLook w:val="04A0" w:firstRow="1" w:lastRow="0" w:firstColumn="1" w:lastColumn="0" w:noHBand="0" w:noVBand="1"/>
      </w:tblPr>
      <w:tblGrid>
        <w:gridCol w:w="5778"/>
        <w:gridCol w:w="1276"/>
        <w:gridCol w:w="2158"/>
      </w:tblGrid>
      <w:tr w:rsidR="00BC01C7" w:rsidRPr="00BC01C7" w:rsidTr="00BC01C7">
        <w:tc>
          <w:tcPr>
            <w:tcW w:w="5778" w:type="dxa"/>
            <w:shd w:val="clear" w:color="auto" w:fill="517B8F"/>
          </w:tcPr>
          <w:p w:rsidR="00BC01C7" w:rsidRPr="00BC01C7" w:rsidRDefault="00BC01C7" w:rsidP="00BC01C7">
            <w:pPr>
              <w:spacing w:after="0"/>
              <w:jc w:val="center"/>
              <w:rPr>
                <w:rFonts w:ascii="Calibri" w:hAnsi="Calibri"/>
                <w:b/>
                <w:color w:val="FFFFFF" w:themeColor="background1"/>
                <w:sz w:val="22"/>
                <w:szCs w:val="22"/>
              </w:rPr>
            </w:pPr>
            <w:r w:rsidRPr="00BC01C7">
              <w:rPr>
                <w:rFonts w:ascii="Calibri" w:hAnsi="Calibri"/>
                <w:b/>
                <w:color w:val="FFFFFF" w:themeColor="background1"/>
                <w:sz w:val="22"/>
                <w:szCs w:val="22"/>
                <w:lang w:val="fr-FR"/>
              </w:rPr>
              <w:t>Indicateur</w:t>
            </w:r>
          </w:p>
        </w:tc>
        <w:tc>
          <w:tcPr>
            <w:tcW w:w="1276" w:type="dxa"/>
            <w:shd w:val="clear" w:color="auto" w:fill="517B8F"/>
            <w:vAlign w:val="center"/>
          </w:tcPr>
          <w:p w:rsidR="00BC01C7" w:rsidRPr="00BC01C7" w:rsidRDefault="00BC01C7" w:rsidP="00BC01C7">
            <w:pPr>
              <w:spacing w:after="0"/>
              <w:jc w:val="center"/>
              <w:rPr>
                <w:rFonts w:ascii="Calibri" w:hAnsi="Calibri"/>
                <w:b/>
                <w:color w:val="FFFFFF" w:themeColor="background1"/>
                <w:sz w:val="22"/>
                <w:szCs w:val="22"/>
              </w:rPr>
            </w:pPr>
            <w:r w:rsidRPr="00BC01C7">
              <w:rPr>
                <w:rFonts w:ascii="Calibri" w:hAnsi="Calibri"/>
                <w:b/>
                <w:color w:val="FFFFFF" w:themeColor="background1"/>
                <w:sz w:val="22"/>
                <w:szCs w:val="22"/>
              </w:rPr>
              <w:t>Année</w:t>
            </w:r>
          </w:p>
        </w:tc>
        <w:tc>
          <w:tcPr>
            <w:tcW w:w="2158" w:type="dxa"/>
            <w:shd w:val="clear" w:color="auto" w:fill="517B8F"/>
          </w:tcPr>
          <w:p w:rsidR="00BC01C7" w:rsidRPr="00BC01C7" w:rsidRDefault="00BC01C7" w:rsidP="00BC01C7">
            <w:pPr>
              <w:spacing w:after="0"/>
              <w:jc w:val="center"/>
              <w:rPr>
                <w:rFonts w:ascii="Calibri" w:hAnsi="Calibri"/>
                <w:b/>
                <w:color w:val="FFFFFF" w:themeColor="background1"/>
                <w:sz w:val="22"/>
                <w:szCs w:val="22"/>
              </w:rPr>
            </w:pPr>
            <w:r w:rsidRPr="00BC01C7">
              <w:rPr>
                <w:rFonts w:ascii="Calibri" w:hAnsi="Calibri"/>
                <w:b/>
                <w:color w:val="FFFFFF" w:themeColor="background1"/>
                <w:sz w:val="22"/>
                <w:szCs w:val="22"/>
              </w:rPr>
              <w:t>Valeur</w:t>
            </w:r>
          </w:p>
        </w:tc>
      </w:tr>
      <w:tr w:rsidR="00BC01C7" w:rsidRPr="00BC01C7" w:rsidTr="00BC01C7">
        <w:tc>
          <w:tcPr>
            <w:tcW w:w="5778" w:type="dxa"/>
          </w:tcPr>
          <w:p w:rsidR="00BC01C7" w:rsidRPr="00BC01C7" w:rsidRDefault="00BC01C7" w:rsidP="00BC01C7">
            <w:pPr>
              <w:spacing w:after="0"/>
              <w:jc w:val="left"/>
              <w:rPr>
                <w:rFonts w:ascii="Calibri" w:hAnsi="Calibri"/>
                <w:sz w:val="22"/>
                <w:szCs w:val="22"/>
                <w:lang w:val="fr-FR"/>
              </w:rPr>
            </w:pPr>
            <w:r w:rsidRPr="00BC01C7">
              <w:rPr>
                <w:rFonts w:ascii="Calibri" w:hAnsi="Calibri"/>
                <w:sz w:val="22"/>
                <w:szCs w:val="22"/>
                <w:lang w:val="fr-FR"/>
              </w:rPr>
              <w:t>PIB courant au prix du marché (en milliard de FBU)</w:t>
            </w:r>
          </w:p>
        </w:tc>
        <w:tc>
          <w:tcPr>
            <w:tcW w:w="1276" w:type="dxa"/>
            <w:vAlign w:val="center"/>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2011</w:t>
            </w:r>
          </w:p>
        </w:tc>
        <w:tc>
          <w:tcPr>
            <w:tcW w:w="2158" w:type="dxa"/>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2.4milliards $EU</w:t>
            </w:r>
          </w:p>
        </w:tc>
      </w:tr>
      <w:tr w:rsidR="00BC01C7" w:rsidRPr="00BC01C7" w:rsidTr="00BC01C7">
        <w:tc>
          <w:tcPr>
            <w:tcW w:w="5778" w:type="dxa"/>
          </w:tcPr>
          <w:p w:rsidR="00BC01C7" w:rsidRPr="00BC01C7" w:rsidRDefault="00BC01C7" w:rsidP="00BC01C7">
            <w:pPr>
              <w:spacing w:after="0"/>
              <w:jc w:val="left"/>
              <w:rPr>
                <w:rFonts w:ascii="Calibri" w:hAnsi="Calibri"/>
                <w:sz w:val="22"/>
                <w:szCs w:val="22"/>
                <w:lang w:val="fr-FR"/>
              </w:rPr>
            </w:pPr>
            <w:r w:rsidRPr="00BC01C7">
              <w:rPr>
                <w:rFonts w:ascii="Calibri" w:hAnsi="Calibri"/>
                <w:sz w:val="22"/>
                <w:szCs w:val="22"/>
                <w:lang w:val="fr-FR"/>
              </w:rPr>
              <w:t>Taux de croissance du PIB réel (en %)</w:t>
            </w:r>
          </w:p>
        </w:tc>
        <w:tc>
          <w:tcPr>
            <w:tcW w:w="1276" w:type="dxa"/>
            <w:vAlign w:val="center"/>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2001</w:t>
            </w:r>
          </w:p>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2012</w:t>
            </w:r>
          </w:p>
        </w:tc>
        <w:tc>
          <w:tcPr>
            <w:tcW w:w="2158" w:type="dxa"/>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4</w:t>
            </w:r>
            <w:r>
              <w:rPr>
                <w:rFonts w:ascii="Calibri" w:hAnsi="Calibri"/>
                <w:sz w:val="22"/>
                <w:szCs w:val="22"/>
                <w:lang w:val="fr-FR"/>
              </w:rPr>
              <w:t>,</w:t>
            </w:r>
            <w:r w:rsidRPr="00BC01C7">
              <w:rPr>
                <w:rFonts w:ascii="Calibri" w:hAnsi="Calibri"/>
                <w:sz w:val="22"/>
                <w:szCs w:val="22"/>
                <w:lang w:val="fr-FR"/>
              </w:rPr>
              <w:t>2</w:t>
            </w:r>
            <w:r>
              <w:rPr>
                <w:rFonts w:ascii="Calibri" w:hAnsi="Calibri"/>
                <w:sz w:val="22"/>
                <w:szCs w:val="22"/>
                <w:lang w:val="fr-FR"/>
              </w:rPr>
              <w:t xml:space="preserve"> </w:t>
            </w:r>
            <w:r w:rsidRPr="00BC01C7">
              <w:rPr>
                <w:rFonts w:ascii="Calibri" w:hAnsi="Calibri"/>
                <w:sz w:val="22"/>
                <w:szCs w:val="22"/>
                <w:lang w:val="fr-FR"/>
              </w:rPr>
              <w:t>%</w:t>
            </w:r>
          </w:p>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4</w:t>
            </w:r>
            <w:r>
              <w:rPr>
                <w:rFonts w:ascii="Calibri" w:hAnsi="Calibri"/>
                <w:sz w:val="22"/>
                <w:szCs w:val="22"/>
                <w:lang w:val="fr-FR"/>
              </w:rPr>
              <w:t>,</w:t>
            </w:r>
            <w:r w:rsidRPr="00BC01C7">
              <w:rPr>
                <w:rFonts w:ascii="Calibri" w:hAnsi="Calibri"/>
                <w:sz w:val="22"/>
                <w:szCs w:val="22"/>
                <w:lang w:val="fr-FR"/>
              </w:rPr>
              <w:t>5</w:t>
            </w:r>
            <w:r>
              <w:rPr>
                <w:rFonts w:ascii="Calibri" w:hAnsi="Calibri"/>
                <w:sz w:val="22"/>
                <w:szCs w:val="22"/>
                <w:lang w:val="fr-FR"/>
              </w:rPr>
              <w:t xml:space="preserve"> </w:t>
            </w:r>
            <w:r w:rsidRPr="00BC01C7">
              <w:rPr>
                <w:rFonts w:ascii="Calibri" w:hAnsi="Calibri"/>
                <w:sz w:val="22"/>
                <w:szCs w:val="22"/>
                <w:lang w:val="fr-FR"/>
              </w:rPr>
              <w:t>%</w:t>
            </w:r>
          </w:p>
        </w:tc>
      </w:tr>
      <w:tr w:rsidR="00BC01C7" w:rsidRPr="00BC01C7" w:rsidTr="00BC01C7">
        <w:tc>
          <w:tcPr>
            <w:tcW w:w="5778" w:type="dxa"/>
          </w:tcPr>
          <w:p w:rsidR="00BC01C7" w:rsidRPr="00BC01C7" w:rsidRDefault="00BC01C7" w:rsidP="00BC01C7">
            <w:pPr>
              <w:spacing w:after="0"/>
              <w:jc w:val="left"/>
              <w:rPr>
                <w:rFonts w:ascii="Calibri" w:hAnsi="Calibri"/>
                <w:sz w:val="22"/>
                <w:szCs w:val="22"/>
                <w:lang w:val="fr-FR"/>
              </w:rPr>
            </w:pPr>
            <w:r w:rsidRPr="00BC01C7">
              <w:rPr>
                <w:rFonts w:ascii="Calibri" w:hAnsi="Calibri"/>
                <w:sz w:val="22"/>
                <w:szCs w:val="22"/>
                <w:lang w:val="fr-FR"/>
              </w:rPr>
              <w:t>Population (en millions d’habitants)</w:t>
            </w:r>
          </w:p>
        </w:tc>
        <w:tc>
          <w:tcPr>
            <w:tcW w:w="1276" w:type="dxa"/>
            <w:vAlign w:val="center"/>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2008</w:t>
            </w:r>
          </w:p>
        </w:tc>
        <w:tc>
          <w:tcPr>
            <w:tcW w:w="2158" w:type="dxa"/>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8 053 574</w:t>
            </w:r>
          </w:p>
        </w:tc>
      </w:tr>
      <w:tr w:rsidR="00BC01C7" w:rsidRPr="00BC01C7" w:rsidTr="00BC01C7">
        <w:tc>
          <w:tcPr>
            <w:tcW w:w="5778" w:type="dxa"/>
          </w:tcPr>
          <w:p w:rsidR="00BC01C7" w:rsidRPr="00BC01C7" w:rsidRDefault="00BC01C7" w:rsidP="00BC01C7">
            <w:pPr>
              <w:spacing w:after="0"/>
              <w:jc w:val="left"/>
              <w:rPr>
                <w:rFonts w:ascii="Calibri" w:hAnsi="Calibri"/>
                <w:sz w:val="22"/>
                <w:szCs w:val="22"/>
                <w:lang w:val="fr-FR"/>
              </w:rPr>
            </w:pPr>
            <w:r w:rsidRPr="00BC01C7">
              <w:rPr>
                <w:rFonts w:ascii="Calibri" w:hAnsi="Calibri"/>
                <w:sz w:val="22"/>
                <w:szCs w:val="22"/>
                <w:lang w:val="fr-FR"/>
              </w:rPr>
              <w:t>Taux de croissance de la population (en %)</w:t>
            </w:r>
          </w:p>
        </w:tc>
        <w:tc>
          <w:tcPr>
            <w:tcW w:w="1276" w:type="dxa"/>
            <w:vAlign w:val="center"/>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2008</w:t>
            </w:r>
          </w:p>
        </w:tc>
        <w:tc>
          <w:tcPr>
            <w:tcW w:w="2158" w:type="dxa"/>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w:t>
            </w:r>
            <w:r>
              <w:rPr>
                <w:rFonts w:ascii="Calibri" w:hAnsi="Calibri"/>
                <w:sz w:val="22"/>
                <w:szCs w:val="22"/>
                <w:lang w:val="fr-FR"/>
              </w:rPr>
              <w:t>,</w:t>
            </w:r>
            <w:r w:rsidRPr="00BC01C7">
              <w:rPr>
                <w:rFonts w:ascii="Calibri" w:hAnsi="Calibri"/>
                <w:sz w:val="22"/>
                <w:szCs w:val="22"/>
                <w:lang w:val="fr-FR"/>
              </w:rPr>
              <w:t>4</w:t>
            </w:r>
            <w:r>
              <w:rPr>
                <w:rFonts w:ascii="Calibri" w:hAnsi="Calibri"/>
                <w:sz w:val="22"/>
                <w:szCs w:val="22"/>
                <w:lang w:val="fr-FR"/>
              </w:rPr>
              <w:t xml:space="preserve"> </w:t>
            </w:r>
            <w:r w:rsidRPr="00BC01C7">
              <w:rPr>
                <w:rFonts w:ascii="Calibri" w:hAnsi="Calibri"/>
                <w:sz w:val="22"/>
                <w:szCs w:val="22"/>
                <w:lang w:val="fr-FR"/>
              </w:rPr>
              <w:t>%</w:t>
            </w:r>
          </w:p>
        </w:tc>
      </w:tr>
      <w:tr w:rsidR="00BC01C7" w:rsidRPr="00BC01C7" w:rsidTr="00BC01C7">
        <w:tc>
          <w:tcPr>
            <w:tcW w:w="5778" w:type="dxa"/>
          </w:tcPr>
          <w:p w:rsidR="00BC01C7" w:rsidRPr="00BC01C7" w:rsidRDefault="00BC01C7" w:rsidP="00BC01C7">
            <w:pPr>
              <w:spacing w:after="0"/>
              <w:jc w:val="left"/>
              <w:rPr>
                <w:rFonts w:ascii="Calibri" w:hAnsi="Calibri"/>
                <w:sz w:val="22"/>
                <w:szCs w:val="22"/>
                <w:lang w:val="fr-FR"/>
              </w:rPr>
            </w:pPr>
            <w:r w:rsidRPr="00BC01C7">
              <w:rPr>
                <w:rFonts w:ascii="Calibri" w:hAnsi="Calibri"/>
                <w:sz w:val="22"/>
                <w:szCs w:val="22"/>
                <w:lang w:val="fr-FR"/>
              </w:rPr>
              <w:t>Espérance de vie à la naissance (en années)</w:t>
            </w:r>
          </w:p>
        </w:tc>
        <w:tc>
          <w:tcPr>
            <w:tcW w:w="1276" w:type="dxa"/>
            <w:vAlign w:val="center"/>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2008</w:t>
            </w:r>
          </w:p>
        </w:tc>
        <w:tc>
          <w:tcPr>
            <w:tcW w:w="2158" w:type="dxa"/>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49</w:t>
            </w:r>
            <w:r>
              <w:rPr>
                <w:rFonts w:ascii="Calibri" w:hAnsi="Calibri"/>
                <w:sz w:val="22"/>
                <w:szCs w:val="22"/>
                <w:lang w:val="fr-FR"/>
              </w:rPr>
              <w:t>,</w:t>
            </w:r>
            <w:r w:rsidRPr="00BC01C7">
              <w:rPr>
                <w:rFonts w:ascii="Calibri" w:hAnsi="Calibri"/>
                <w:sz w:val="22"/>
                <w:szCs w:val="22"/>
                <w:lang w:val="fr-FR"/>
              </w:rPr>
              <w:t>6</w:t>
            </w:r>
          </w:p>
        </w:tc>
      </w:tr>
      <w:tr w:rsidR="00BC01C7" w:rsidRPr="00BC01C7" w:rsidTr="00BC01C7">
        <w:tc>
          <w:tcPr>
            <w:tcW w:w="5778" w:type="dxa"/>
          </w:tcPr>
          <w:p w:rsidR="00BC01C7" w:rsidRPr="00BC01C7" w:rsidRDefault="00BC01C7" w:rsidP="00BC01C7">
            <w:pPr>
              <w:spacing w:after="0"/>
              <w:jc w:val="left"/>
              <w:rPr>
                <w:rFonts w:ascii="Calibri" w:hAnsi="Calibri"/>
                <w:sz w:val="22"/>
                <w:szCs w:val="22"/>
                <w:lang w:val="fr-FR"/>
              </w:rPr>
            </w:pPr>
            <w:r w:rsidRPr="00BC01C7">
              <w:rPr>
                <w:rFonts w:ascii="Calibri" w:hAnsi="Calibri"/>
                <w:sz w:val="22"/>
                <w:szCs w:val="22"/>
                <w:lang w:val="fr-FR"/>
              </w:rPr>
              <w:t>Incidence de la pauvreté monétaire (en %)</w:t>
            </w:r>
          </w:p>
        </w:tc>
        <w:tc>
          <w:tcPr>
            <w:tcW w:w="1276" w:type="dxa"/>
            <w:vAlign w:val="center"/>
          </w:tcPr>
          <w:p w:rsidR="00BC01C7" w:rsidRPr="00BC01C7" w:rsidRDefault="00BC01C7" w:rsidP="00BC01C7">
            <w:pPr>
              <w:spacing w:after="0"/>
              <w:jc w:val="center"/>
              <w:rPr>
                <w:rFonts w:ascii="Calibri" w:hAnsi="Calibri"/>
                <w:sz w:val="22"/>
                <w:szCs w:val="22"/>
                <w:lang w:val="fr-FR"/>
              </w:rPr>
            </w:pPr>
          </w:p>
        </w:tc>
        <w:tc>
          <w:tcPr>
            <w:tcW w:w="2158" w:type="dxa"/>
          </w:tcPr>
          <w:p w:rsidR="00BC01C7" w:rsidRPr="00BC01C7" w:rsidRDefault="00BC01C7" w:rsidP="00BC01C7">
            <w:pPr>
              <w:spacing w:after="0"/>
              <w:rPr>
                <w:rFonts w:ascii="Calibri" w:hAnsi="Calibri"/>
                <w:sz w:val="22"/>
                <w:szCs w:val="22"/>
                <w:lang w:val="fr-FR"/>
              </w:rPr>
            </w:pPr>
          </w:p>
        </w:tc>
      </w:tr>
      <w:tr w:rsidR="00BC01C7" w:rsidRPr="00BC01C7" w:rsidTr="00BC01C7">
        <w:tc>
          <w:tcPr>
            <w:tcW w:w="5778" w:type="dxa"/>
          </w:tcPr>
          <w:p w:rsidR="00BC01C7" w:rsidRPr="00BC01C7" w:rsidRDefault="00BC01C7" w:rsidP="00BC01C7">
            <w:pPr>
              <w:spacing w:after="0"/>
              <w:jc w:val="left"/>
              <w:rPr>
                <w:rFonts w:ascii="Calibri" w:hAnsi="Calibri"/>
                <w:sz w:val="22"/>
                <w:szCs w:val="22"/>
                <w:lang w:val="fr-FR"/>
              </w:rPr>
            </w:pPr>
            <w:r w:rsidRPr="00BC01C7">
              <w:rPr>
                <w:rFonts w:ascii="Calibri" w:hAnsi="Calibri"/>
                <w:sz w:val="22"/>
                <w:szCs w:val="22"/>
                <w:lang w:val="fr-FR"/>
              </w:rPr>
              <w:t>Prévalence du VIH/SIDA chez les adultes (%)</w:t>
            </w:r>
          </w:p>
        </w:tc>
        <w:tc>
          <w:tcPr>
            <w:tcW w:w="1276" w:type="dxa"/>
            <w:vAlign w:val="center"/>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2010</w:t>
            </w:r>
          </w:p>
        </w:tc>
        <w:tc>
          <w:tcPr>
            <w:tcW w:w="2158" w:type="dxa"/>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1</w:t>
            </w:r>
            <w:r>
              <w:rPr>
                <w:rFonts w:ascii="Calibri" w:hAnsi="Calibri"/>
                <w:sz w:val="22"/>
                <w:szCs w:val="22"/>
                <w:lang w:val="fr-FR"/>
              </w:rPr>
              <w:t>,</w:t>
            </w:r>
            <w:r w:rsidRPr="00BC01C7">
              <w:rPr>
                <w:rFonts w:ascii="Calibri" w:hAnsi="Calibri"/>
                <w:sz w:val="22"/>
                <w:szCs w:val="22"/>
                <w:lang w:val="fr-FR"/>
              </w:rPr>
              <w:t>4</w:t>
            </w:r>
            <w:r>
              <w:rPr>
                <w:rFonts w:ascii="Calibri" w:hAnsi="Calibri"/>
                <w:sz w:val="22"/>
                <w:szCs w:val="22"/>
                <w:lang w:val="fr-FR"/>
              </w:rPr>
              <w:t xml:space="preserve"> </w:t>
            </w:r>
            <w:r w:rsidRPr="00BC01C7">
              <w:rPr>
                <w:rFonts w:ascii="Calibri" w:hAnsi="Calibri"/>
                <w:sz w:val="22"/>
                <w:szCs w:val="22"/>
                <w:lang w:val="fr-FR"/>
              </w:rPr>
              <w:t>%</w:t>
            </w:r>
          </w:p>
        </w:tc>
      </w:tr>
      <w:tr w:rsidR="00BC01C7" w:rsidRPr="00BC01C7" w:rsidTr="00BC01C7">
        <w:tc>
          <w:tcPr>
            <w:tcW w:w="5778" w:type="dxa"/>
          </w:tcPr>
          <w:p w:rsidR="00BC01C7" w:rsidRPr="00BC01C7" w:rsidRDefault="00BC01C7" w:rsidP="00BC01C7">
            <w:pPr>
              <w:spacing w:after="0"/>
              <w:jc w:val="left"/>
              <w:rPr>
                <w:rFonts w:ascii="Calibri" w:hAnsi="Calibri"/>
                <w:sz w:val="22"/>
                <w:szCs w:val="22"/>
                <w:lang w:val="fr-FR"/>
              </w:rPr>
            </w:pPr>
            <w:r w:rsidRPr="00BC01C7">
              <w:rPr>
                <w:rFonts w:ascii="Calibri" w:hAnsi="Calibri"/>
                <w:sz w:val="22"/>
                <w:szCs w:val="22"/>
                <w:lang w:val="fr-FR"/>
              </w:rPr>
              <w:t>Ménages ayant accès à l’eau potable (en %)</w:t>
            </w:r>
          </w:p>
          <w:p w:rsidR="00BC01C7" w:rsidRPr="00BC01C7" w:rsidRDefault="00BC01C7" w:rsidP="001E0A4E">
            <w:pPr>
              <w:pStyle w:val="Paragraphedeliste"/>
              <w:numPr>
                <w:ilvl w:val="0"/>
                <w:numId w:val="28"/>
              </w:numPr>
              <w:spacing w:before="0" w:after="0"/>
              <w:jc w:val="left"/>
              <w:rPr>
                <w:rFonts w:ascii="Calibri" w:hAnsi="Calibri"/>
                <w:sz w:val="22"/>
                <w:szCs w:val="22"/>
                <w:lang w:val="fr-FR"/>
              </w:rPr>
            </w:pPr>
            <w:r w:rsidRPr="00BC01C7">
              <w:rPr>
                <w:rFonts w:ascii="Calibri" w:hAnsi="Calibri"/>
                <w:sz w:val="22"/>
                <w:szCs w:val="22"/>
                <w:lang w:val="fr-FR"/>
              </w:rPr>
              <w:t>En milieu urbain(%)</w:t>
            </w:r>
          </w:p>
          <w:p w:rsidR="00BC01C7" w:rsidRPr="00BC01C7" w:rsidRDefault="00BC01C7" w:rsidP="001E0A4E">
            <w:pPr>
              <w:pStyle w:val="Paragraphedeliste"/>
              <w:numPr>
                <w:ilvl w:val="0"/>
                <w:numId w:val="28"/>
              </w:numPr>
              <w:spacing w:before="0" w:after="0"/>
              <w:jc w:val="left"/>
              <w:rPr>
                <w:rFonts w:ascii="Calibri" w:hAnsi="Calibri"/>
                <w:sz w:val="22"/>
                <w:szCs w:val="22"/>
                <w:lang w:val="fr-FR"/>
              </w:rPr>
            </w:pPr>
            <w:r w:rsidRPr="00BC01C7">
              <w:rPr>
                <w:rFonts w:ascii="Calibri" w:hAnsi="Calibri"/>
                <w:sz w:val="22"/>
                <w:szCs w:val="22"/>
                <w:lang w:val="fr-FR"/>
              </w:rPr>
              <w:t>En milieu rural (%)</w:t>
            </w:r>
          </w:p>
        </w:tc>
        <w:tc>
          <w:tcPr>
            <w:tcW w:w="1276" w:type="dxa"/>
            <w:vAlign w:val="center"/>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2008</w:t>
            </w:r>
          </w:p>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2008</w:t>
            </w:r>
          </w:p>
        </w:tc>
        <w:tc>
          <w:tcPr>
            <w:tcW w:w="2158" w:type="dxa"/>
            <w:vAlign w:val="center"/>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83</w:t>
            </w:r>
            <w:r>
              <w:rPr>
                <w:rFonts w:ascii="Calibri" w:hAnsi="Calibri"/>
                <w:sz w:val="22"/>
                <w:szCs w:val="22"/>
                <w:lang w:val="fr-FR"/>
              </w:rPr>
              <w:t xml:space="preserve"> </w:t>
            </w:r>
            <w:r w:rsidRPr="00BC01C7">
              <w:rPr>
                <w:rFonts w:ascii="Calibri" w:hAnsi="Calibri"/>
                <w:sz w:val="22"/>
                <w:szCs w:val="22"/>
                <w:lang w:val="fr-FR"/>
              </w:rPr>
              <w:t>%</w:t>
            </w:r>
          </w:p>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71</w:t>
            </w:r>
            <w:r>
              <w:rPr>
                <w:rFonts w:ascii="Calibri" w:hAnsi="Calibri"/>
                <w:sz w:val="22"/>
                <w:szCs w:val="22"/>
                <w:lang w:val="fr-FR"/>
              </w:rPr>
              <w:t xml:space="preserve"> </w:t>
            </w:r>
            <w:r w:rsidRPr="00BC01C7">
              <w:rPr>
                <w:rFonts w:ascii="Calibri" w:hAnsi="Calibri"/>
                <w:sz w:val="22"/>
                <w:szCs w:val="22"/>
                <w:lang w:val="fr-FR"/>
              </w:rPr>
              <w:t>%</w:t>
            </w:r>
          </w:p>
        </w:tc>
      </w:tr>
      <w:tr w:rsidR="00BC01C7" w:rsidRPr="00BC01C7" w:rsidTr="00BC01C7">
        <w:tc>
          <w:tcPr>
            <w:tcW w:w="5778" w:type="dxa"/>
          </w:tcPr>
          <w:p w:rsidR="00BC01C7" w:rsidRPr="00BC01C7" w:rsidRDefault="00BC01C7" w:rsidP="00BC01C7">
            <w:pPr>
              <w:spacing w:after="0"/>
              <w:jc w:val="left"/>
              <w:rPr>
                <w:rFonts w:ascii="Calibri" w:hAnsi="Calibri"/>
                <w:sz w:val="22"/>
                <w:szCs w:val="22"/>
                <w:lang w:val="fr-FR"/>
              </w:rPr>
            </w:pPr>
            <w:r w:rsidRPr="00BC01C7">
              <w:rPr>
                <w:rFonts w:ascii="Calibri" w:hAnsi="Calibri"/>
                <w:sz w:val="22"/>
                <w:szCs w:val="22"/>
                <w:lang w:val="fr-FR"/>
              </w:rPr>
              <w:t>Proportion de malnutrition chronique chez les enfants de moins de 5 ans (en %)</w:t>
            </w:r>
          </w:p>
        </w:tc>
        <w:tc>
          <w:tcPr>
            <w:tcW w:w="1276" w:type="dxa"/>
            <w:vAlign w:val="center"/>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2010</w:t>
            </w:r>
          </w:p>
        </w:tc>
        <w:tc>
          <w:tcPr>
            <w:tcW w:w="2158" w:type="dxa"/>
            <w:vAlign w:val="center"/>
          </w:tcPr>
          <w:p w:rsidR="00BC01C7" w:rsidRPr="00BC01C7" w:rsidRDefault="00BC01C7" w:rsidP="00BC01C7">
            <w:pPr>
              <w:tabs>
                <w:tab w:val="left" w:pos="735"/>
                <w:tab w:val="center" w:pos="937"/>
              </w:tabs>
              <w:spacing w:after="0"/>
              <w:jc w:val="center"/>
              <w:rPr>
                <w:rFonts w:ascii="Calibri" w:hAnsi="Calibri"/>
                <w:sz w:val="22"/>
                <w:szCs w:val="22"/>
                <w:lang w:val="fr-FR"/>
              </w:rPr>
            </w:pPr>
            <w:r w:rsidRPr="00BC01C7">
              <w:rPr>
                <w:rFonts w:ascii="Calibri" w:hAnsi="Calibri"/>
                <w:sz w:val="22"/>
                <w:szCs w:val="22"/>
                <w:lang w:val="fr-FR"/>
              </w:rPr>
              <w:t>58</w:t>
            </w:r>
          </w:p>
        </w:tc>
      </w:tr>
      <w:tr w:rsidR="00BC01C7" w:rsidRPr="00BC01C7" w:rsidTr="00BC01C7">
        <w:tc>
          <w:tcPr>
            <w:tcW w:w="5778" w:type="dxa"/>
          </w:tcPr>
          <w:p w:rsidR="00BC01C7" w:rsidRPr="00BC01C7" w:rsidRDefault="00BC01C7" w:rsidP="00BC01C7">
            <w:pPr>
              <w:spacing w:after="0"/>
              <w:jc w:val="left"/>
              <w:rPr>
                <w:rFonts w:ascii="Calibri" w:hAnsi="Calibri"/>
                <w:sz w:val="22"/>
                <w:szCs w:val="22"/>
                <w:lang w:val="fr-FR"/>
              </w:rPr>
            </w:pPr>
            <w:r w:rsidRPr="00BC01C7">
              <w:rPr>
                <w:rFonts w:ascii="Calibri" w:hAnsi="Calibri"/>
                <w:sz w:val="22"/>
                <w:szCs w:val="22"/>
                <w:lang w:val="fr-FR"/>
              </w:rPr>
              <w:t>Taux de mortalité infantile (pour 1.000 naissances vivantes)</w:t>
            </w:r>
          </w:p>
        </w:tc>
        <w:tc>
          <w:tcPr>
            <w:tcW w:w="1276" w:type="dxa"/>
            <w:vAlign w:val="center"/>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2010</w:t>
            </w:r>
          </w:p>
        </w:tc>
        <w:tc>
          <w:tcPr>
            <w:tcW w:w="2158" w:type="dxa"/>
          </w:tcPr>
          <w:p w:rsidR="00BC01C7" w:rsidRPr="00BC01C7" w:rsidRDefault="00BC01C7" w:rsidP="00BC01C7">
            <w:pPr>
              <w:tabs>
                <w:tab w:val="left" w:pos="735"/>
                <w:tab w:val="center" w:pos="937"/>
              </w:tabs>
              <w:spacing w:after="0"/>
              <w:jc w:val="center"/>
              <w:rPr>
                <w:rFonts w:ascii="Calibri" w:hAnsi="Calibri"/>
                <w:sz w:val="22"/>
                <w:szCs w:val="22"/>
                <w:lang w:val="fr-FR"/>
              </w:rPr>
            </w:pPr>
            <w:r w:rsidRPr="00BC01C7">
              <w:rPr>
                <w:rFonts w:ascii="Calibri" w:hAnsi="Calibri"/>
                <w:sz w:val="22"/>
                <w:szCs w:val="22"/>
                <w:lang w:val="fr-FR"/>
              </w:rPr>
              <w:t>88</w:t>
            </w:r>
          </w:p>
        </w:tc>
      </w:tr>
      <w:tr w:rsidR="00BC01C7" w:rsidRPr="00BC01C7" w:rsidTr="00BC01C7">
        <w:tc>
          <w:tcPr>
            <w:tcW w:w="5778" w:type="dxa"/>
          </w:tcPr>
          <w:p w:rsidR="00BC01C7" w:rsidRPr="00BC01C7" w:rsidRDefault="00BC01C7" w:rsidP="00BC01C7">
            <w:pPr>
              <w:spacing w:after="0"/>
              <w:jc w:val="left"/>
              <w:rPr>
                <w:rFonts w:ascii="Calibri" w:hAnsi="Calibri"/>
                <w:sz w:val="22"/>
                <w:szCs w:val="22"/>
                <w:lang w:val="fr-FR"/>
              </w:rPr>
            </w:pPr>
            <w:r w:rsidRPr="00BC01C7">
              <w:rPr>
                <w:rFonts w:ascii="Calibri" w:hAnsi="Calibri"/>
                <w:sz w:val="22"/>
                <w:szCs w:val="22"/>
                <w:lang w:val="fr-FR"/>
              </w:rPr>
              <w:t>Taux de mortalité maternelle (pour 100.000 naissances v</w:t>
            </w:r>
            <w:r w:rsidRPr="00BC01C7">
              <w:rPr>
                <w:rFonts w:ascii="Calibri" w:hAnsi="Calibri"/>
                <w:sz w:val="22"/>
                <w:szCs w:val="22"/>
                <w:lang w:val="fr-FR"/>
              </w:rPr>
              <w:t>i</w:t>
            </w:r>
            <w:r w:rsidRPr="00BC01C7">
              <w:rPr>
                <w:rFonts w:ascii="Calibri" w:hAnsi="Calibri"/>
                <w:sz w:val="22"/>
                <w:szCs w:val="22"/>
                <w:lang w:val="fr-FR"/>
              </w:rPr>
              <w:t>vantes)</w:t>
            </w:r>
          </w:p>
        </w:tc>
        <w:tc>
          <w:tcPr>
            <w:tcW w:w="1276" w:type="dxa"/>
            <w:vAlign w:val="center"/>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2010/2011</w:t>
            </w:r>
          </w:p>
        </w:tc>
        <w:tc>
          <w:tcPr>
            <w:tcW w:w="2158" w:type="dxa"/>
            <w:vAlign w:val="center"/>
          </w:tcPr>
          <w:p w:rsidR="00BC01C7" w:rsidRPr="00BC01C7" w:rsidRDefault="00BC01C7" w:rsidP="00BC01C7">
            <w:pPr>
              <w:tabs>
                <w:tab w:val="left" w:pos="735"/>
                <w:tab w:val="center" w:pos="937"/>
              </w:tabs>
              <w:spacing w:after="0"/>
              <w:jc w:val="center"/>
              <w:rPr>
                <w:rFonts w:ascii="Calibri" w:hAnsi="Calibri"/>
                <w:sz w:val="22"/>
                <w:szCs w:val="22"/>
                <w:lang w:val="fr-FR"/>
              </w:rPr>
            </w:pPr>
            <w:r w:rsidRPr="00BC01C7">
              <w:rPr>
                <w:rFonts w:ascii="Calibri" w:hAnsi="Calibri"/>
                <w:sz w:val="22"/>
                <w:szCs w:val="22"/>
                <w:lang w:val="fr-FR"/>
              </w:rPr>
              <w:t>142</w:t>
            </w:r>
          </w:p>
        </w:tc>
      </w:tr>
      <w:tr w:rsidR="00BC01C7" w:rsidRPr="00BC01C7" w:rsidTr="00BC01C7">
        <w:tc>
          <w:tcPr>
            <w:tcW w:w="5778" w:type="dxa"/>
          </w:tcPr>
          <w:p w:rsidR="00BC01C7" w:rsidRPr="00BC01C7" w:rsidRDefault="00BC01C7" w:rsidP="00BC01C7">
            <w:pPr>
              <w:spacing w:after="0"/>
              <w:jc w:val="left"/>
              <w:rPr>
                <w:rFonts w:ascii="Calibri" w:hAnsi="Calibri"/>
                <w:sz w:val="22"/>
                <w:szCs w:val="22"/>
                <w:lang w:val="fr-FR"/>
              </w:rPr>
            </w:pPr>
            <w:r w:rsidRPr="00BC01C7">
              <w:rPr>
                <w:rFonts w:ascii="Calibri" w:hAnsi="Calibri"/>
                <w:sz w:val="22"/>
                <w:szCs w:val="22"/>
                <w:lang w:val="fr-FR"/>
              </w:rPr>
              <w:t>Taux brut de scolarisation (TBS) dans le primaire (en %)</w:t>
            </w:r>
          </w:p>
        </w:tc>
        <w:tc>
          <w:tcPr>
            <w:tcW w:w="1276" w:type="dxa"/>
            <w:vAlign w:val="center"/>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2010/2011</w:t>
            </w:r>
          </w:p>
        </w:tc>
        <w:tc>
          <w:tcPr>
            <w:tcW w:w="2158" w:type="dxa"/>
          </w:tcPr>
          <w:p w:rsidR="00BC01C7" w:rsidRPr="00BC01C7" w:rsidRDefault="00BC01C7" w:rsidP="00BC01C7">
            <w:pPr>
              <w:tabs>
                <w:tab w:val="left" w:pos="735"/>
                <w:tab w:val="center" w:pos="937"/>
              </w:tabs>
              <w:spacing w:after="0"/>
              <w:jc w:val="center"/>
              <w:rPr>
                <w:rFonts w:ascii="Calibri" w:hAnsi="Calibri"/>
                <w:sz w:val="22"/>
                <w:szCs w:val="22"/>
                <w:lang w:val="fr-FR"/>
              </w:rPr>
            </w:pPr>
            <w:r w:rsidRPr="00BC01C7">
              <w:rPr>
                <w:rFonts w:ascii="Calibri" w:hAnsi="Calibri"/>
                <w:sz w:val="22"/>
                <w:szCs w:val="22"/>
                <w:lang w:val="fr-FR"/>
              </w:rPr>
              <w:t>102</w:t>
            </w:r>
            <w:r>
              <w:rPr>
                <w:rFonts w:ascii="Calibri" w:hAnsi="Calibri"/>
                <w:sz w:val="22"/>
                <w:szCs w:val="22"/>
                <w:lang w:val="fr-FR"/>
              </w:rPr>
              <w:t xml:space="preserve"> </w:t>
            </w:r>
            <w:r w:rsidRPr="00BC01C7">
              <w:rPr>
                <w:rFonts w:ascii="Calibri" w:hAnsi="Calibri"/>
                <w:sz w:val="22"/>
                <w:szCs w:val="22"/>
                <w:lang w:val="fr-FR"/>
              </w:rPr>
              <w:t>%</w:t>
            </w:r>
          </w:p>
        </w:tc>
      </w:tr>
      <w:tr w:rsidR="00BC01C7" w:rsidRPr="00BC01C7" w:rsidTr="00BC01C7">
        <w:tc>
          <w:tcPr>
            <w:tcW w:w="5778" w:type="dxa"/>
          </w:tcPr>
          <w:p w:rsidR="00BC01C7" w:rsidRPr="00BC01C7" w:rsidRDefault="00BC01C7" w:rsidP="00BC01C7">
            <w:pPr>
              <w:spacing w:after="0"/>
              <w:jc w:val="left"/>
              <w:rPr>
                <w:rFonts w:ascii="Calibri" w:hAnsi="Calibri"/>
                <w:sz w:val="22"/>
                <w:szCs w:val="22"/>
                <w:lang w:val="fr-FR"/>
              </w:rPr>
            </w:pPr>
            <w:r w:rsidRPr="00BC01C7">
              <w:rPr>
                <w:rFonts w:ascii="Calibri" w:hAnsi="Calibri"/>
                <w:sz w:val="22"/>
                <w:szCs w:val="22"/>
                <w:lang w:val="fr-FR"/>
              </w:rPr>
              <w:t>Parité filles/garçon au primaire (en %)</w:t>
            </w:r>
          </w:p>
        </w:tc>
        <w:tc>
          <w:tcPr>
            <w:tcW w:w="1276" w:type="dxa"/>
            <w:vAlign w:val="center"/>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2011</w:t>
            </w:r>
          </w:p>
        </w:tc>
        <w:tc>
          <w:tcPr>
            <w:tcW w:w="2158" w:type="dxa"/>
          </w:tcPr>
          <w:p w:rsidR="00BC01C7" w:rsidRPr="00BC01C7" w:rsidRDefault="00BC01C7" w:rsidP="00BC01C7">
            <w:pPr>
              <w:tabs>
                <w:tab w:val="left" w:pos="735"/>
                <w:tab w:val="center" w:pos="937"/>
              </w:tabs>
              <w:spacing w:after="0"/>
              <w:jc w:val="center"/>
              <w:rPr>
                <w:rFonts w:ascii="Calibri" w:hAnsi="Calibri"/>
                <w:sz w:val="22"/>
                <w:szCs w:val="22"/>
                <w:lang w:val="fr-FR"/>
              </w:rPr>
            </w:pPr>
            <w:r w:rsidRPr="00BC01C7">
              <w:rPr>
                <w:rFonts w:ascii="Calibri" w:hAnsi="Calibri"/>
                <w:sz w:val="22"/>
                <w:szCs w:val="22"/>
                <w:lang w:val="fr-FR"/>
              </w:rPr>
              <w:t>76</w:t>
            </w:r>
            <w:r>
              <w:rPr>
                <w:rFonts w:ascii="Calibri" w:hAnsi="Calibri"/>
                <w:sz w:val="22"/>
                <w:szCs w:val="22"/>
                <w:lang w:val="fr-FR"/>
              </w:rPr>
              <w:t xml:space="preserve"> </w:t>
            </w:r>
            <w:r w:rsidRPr="00BC01C7">
              <w:rPr>
                <w:rFonts w:ascii="Calibri" w:hAnsi="Calibri"/>
                <w:sz w:val="22"/>
                <w:szCs w:val="22"/>
                <w:lang w:val="fr-FR"/>
              </w:rPr>
              <w:t>%</w:t>
            </w:r>
          </w:p>
        </w:tc>
      </w:tr>
      <w:tr w:rsidR="00BC01C7" w:rsidRPr="00BC01C7" w:rsidTr="00BC01C7">
        <w:tc>
          <w:tcPr>
            <w:tcW w:w="5778" w:type="dxa"/>
          </w:tcPr>
          <w:p w:rsidR="00BC01C7" w:rsidRPr="00BC01C7" w:rsidRDefault="00BC01C7" w:rsidP="00BC01C7">
            <w:pPr>
              <w:spacing w:after="0"/>
              <w:jc w:val="left"/>
              <w:rPr>
                <w:rFonts w:ascii="Calibri" w:hAnsi="Calibri"/>
                <w:sz w:val="22"/>
                <w:szCs w:val="22"/>
                <w:lang w:val="fr-FR"/>
              </w:rPr>
            </w:pPr>
            <w:r w:rsidRPr="00BC01C7">
              <w:rPr>
                <w:rFonts w:ascii="Calibri" w:hAnsi="Calibri"/>
                <w:sz w:val="22"/>
                <w:szCs w:val="22"/>
                <w:lang w:val="fr-FR"/>
              </w:rPr>
              <w:t>Parité fille/Garçons au secondaire (en %)</w:t>
            </w:r>
          </w:p>
        </w:tc>
        <w:tc>
          <w:tcPr>
            <w:tcW w:w="1276" w:type="dxa"/>
            <w:vAlign w:val="center"/>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2011</w:t>
            </w:r>
          </w:p>
        </w:tc>
        <w:tc>
          <w:tcPr>
            <w:tcW w:w="2158" w:type="dxa"/>
          </w:tcPr>
          <w:p w:rsidR="00BC01C7" w:rsidRPr="00BC01C7" w:rsidRDefault="00BC01C7" w:rsidP="00BC01C7">
            <w:pPr>
              <w:tabs>
                <w:tab w:val="left" w:pos="735"/>
                <w:tab w:val="center" w:pos="937"/>
              </w:tabs>
              <w:spacing w:after="0"/>
              <w:jc w:val="center"/>
              <w:rPr>
                <w:rFonts w:ascii="Calibri" w:hAnsi="Calibri"/>
                <w:sz w:val="22"/>
                <w:szCs w:val="22"/>
                <w:lang w:val="fr-FR"/>
              </w:rPr>
            </w:pPr>
            <w:r w:rsidRPr="00BC01C7">
              <w:rPr>
                <w:rFonts w:ascii="Calibri" w:hAnsi="Calibri"/>
                <w:sz w:val="22"/>
                <w:szCs w:val="22"/>
                <w:lang w:val="fr-FR"/>
              </w:rPr>
              <w:t>26</w:t>
            </w:r>
            <w:r>
              <w:rPr>
                <w:rFonts w:ascii="Calibri" w:hAnsi="Calibri"/>
                <w:sz w:val="22"/>
                <w:szCs w:val="22"/>
                <w:lang w:val="fr-FR"/>
              </w:rPr>
              <w:t>,</w:t>
            </w:r>
            <w:r w:rsidRPr="00BC01C7">
              <w:rPr>
                <w:rFonts w:ascii="Calibri" w:hAnsi="Calibri"/>
                <w:sz w:val="22"/>
                <w:szCs w:val="22"/>
                <w:lang w:val="fr-FR"/>
              </w:rPr>
              <w:t>7</w:t>
            </w:r>
          </w:p>
        </w:tc>
      </w:tr>
      <w:tr w:rsidR="00BC01C7" w:rsidRPr="00BC01C7" w:rsidTr="00BC01C7">
        <w:tc>
          <w:tcPr>
            <w:tcW w:w="5778" w:type="dxa"/>
          </w:tcPr>
          <w:p w:rsidR="00BC01C7" w:rsidRPr="00BC01C7" w:rsidRDefault="00BC01C7" w:rsidP="00BC01C7">
            <w:pPr>
              <w:spacing w:after="0"/>
              <w:jc w:val="left"/>
              <w:rPr>
                <w:rFonts w:ascii="Calibri" w:hAnsi="Calibri"/>
                <w:sz w:val="22"/>
                <w:szCs w:val="22"/>
                <w:lang w:val="fr-FR"/>
              </w:rPr>
            </w:pPr>
            <w:r w:rsidRPr="00BC01C7">
              <w:rPr>
                <w:rFonts w:ascii="Calibri" w:hAnsi="Calibri"/>
                <w:sz w:val="22"/>
                <w:szCs w:val="22"/>
                <w:lang w:val="fr-FR"/>
              </w:rPr>
              <w:t>Taux brut de scolarisation au secondaire</w:t>
            </w:r>
          </w:p>
        </w:tc>
        <w:tc>
          <w:tcPr>
            <w:tcW w:w="1276" w:type="dxa"/>
            <w:vAlign w:val="center"/>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2010</w:t>
            </w:r>
          </w:p>
        </w:tc>
        <w:tc>
          <w:tcPr>
            <w:tcW w:w="2158" w:type="dxa"/>
          </w:tcPr>
          <w:p w:rsidR="00BC01C7" w:rsidRPr="00BC01C7" w:rsidRDefault="00BC01C7" w:rsidP="00BC01C7">
            <w:pPr>
              <w:tabs>
                <w:tab w:val="left" w:pos="735"/>
                <w:tab w:val="center" w:pos="937"/>
              </w:tabs>
              <w:spacing w:after="0"/>
              <w:jc w:val="center"/>
              <w:rPr>
                <w:rFonts w:ascii="Calibri" w:hAnsi="Calibri"/>
                <w:sz w:val="22"/>
                <w:szCs w:val="22"/>
                <w:lang w:val="fr-FR"/>
              </w:rPr>
            </w:pPr>
            <w:r w:rsidRPr="00BC01C7">
              <w:rPr>
                <w:rFonts w:ascii="Calibri" w:hAnsi="Calibri"/>
                <w:sz w:val="22"/>
                <w:szCs w:val="22"/>
                <w:lang w:val="fr-FR"/>
              </w:rPr>
              <w:t>77</w:t>
            </w:r>
            <w:r>
              <w:rPr>
                <w:rFonts w:ascii="Calibri" w:hAnsi="Calibri"/>
                <w:sz w:val="22"/>
                <w:szCs w:val="22"/>
                <w:lang w:val="fr-FR"/>
              </w:rPr>
              <w:t>,</w:t>
            </w:r>
            <w:r w:rsidRPr="00BC01C7">
              <w:rPr>
                <w:rFonts w:ascii="Calibri" w:hAnsi="Calibri"/>
                <w:sz w:val="22"/>
                <w:szCs w:val="22"/>
                <w:lang w:val="fr-FR"/>
              </w:rPr>
              <w:t>6</w:t>
            </w:r>
          </w:p>
        </w:tc>
      </w:tr>
      <w:tr w:rsidR="00BC01C7" w:rsidRPr="00BC01C7" w:rsidTr="00BC01C7">
        <w:tc>
          <w:tcPr>
            <w:tcW w:w="5778" w:type="dxa"/>
          </w:tcPr>
          <w:p w:rsidR="00BC01C7" w:rsidRPr="00BC01C7" w:rsidRDefault="00BC01C7" w:rsidP="00BC01C7">
            <w:pPr>
              <w:spacing w:after="0"/>
              <w:jc w:val="left"/>
              <w:rPr>
                <w:rFonts w:ascii="Calibri" w:hAnsi="Calibri"/>
                <w:sz w:val="22"/>
                <w:szCs w:val="22"/>
                <w:lang w:val="fr-FR"/>
              </w:rPr>
            </w:pPr>
            <w:r w:rsidRPr="00BC01C7">
              <w:rPr>
                <w:rFonts w:ascii="Calibri" w:hAnsi="Calibri"/>
                <w:sz w:val="22"/>
                <w:szCs w:val="22"/>
                <w:lang w:val="fr-FR"/>
              </w:rPr>
              <w:t>Taux d’alphabétisation des adultes (en %)</w:t>
            </w:r>
          </w:p>
          <w:p w:rsidR="00BC01C7" w:rsidRPr="00BC01C7" w:rsidRDefault="00BC01C7" w:rsidP="001E0A4E">
            <w:pPr>
              <w:pStyle w:val="Paragraphedeliste"/>
              <w:numPr>
                <w:ilvl w:val="0"/>
                <w:numId w:val="28"/>
              </w:numPr>
              <w:spacing w:before="0" w:after="0"/>
              <w:jc w:val="left"/>
              <w:rPr>
                <w:rFonts w:ascii="Calibri" w:hAnsi="Calibri"/>
                <w:sz w:val="22"/>
                <w:szCs w:val="22"/>
                <w:lang w:val="fr-FR"/>
              </w:rPr>
            </w:pPr>
            <w:r w:rsidRPr="00BC01C7">
              <w:rPr>
                <w:rFonts w:ascii="Calibri" w:hAnsi="Calibri"/>
                <w:sz w:val="22"/>
                <w:szCs w:val="22"/>
                <w:lang w:val="fr-FR"/>
              </w:rPr>
              <w:t>Femmes (en %)</w:t>
            </w:r>
          </w:p>
          <w:p w:rsidR="00BC01C7" w:rsidRPr="00BC01C7" w:rsidRDefault="00BC01C7" w:rsidP="001E0A4E">
            <w:pPr>
              <w:pStyle w:val="Paragraphedeliste"/>
              <w:numPr>
                <w:ilvl w:val="0"/>
                <w:numId w:val="28"/>
              </w:numPr>
              <w:spacing w:before="0" w:after="0"/>
              <w:jc w:val="left"/>
              <w:rPr>
                <w:rFonts w:ascii="Calibri" w:hAnsi="Calibri"/>
                <w:sz w:val="22"/>
                <w:szCs w:val="22"/>
                <w:lang w:val="fr-FR"/>
              </w:rPr>
            </w:pPr>
            <w:r w:rsidRPr="00BC01C7">
              <w:rPr>
                <w:rFonts w:ascii="Calibri" w:hAnsi="Calibri"/>
                <w:sz w:val="22"/>
                <w:szCs w:val="22"/>
                <w:lang w:val="fr-FR"/>
              </w:rPr>
              <w:t>Hommes (en %)</w:t>
            </w:r>
          </w:p>
        </w:tc>
        <w:tc>
          <w:tcPr>
            <w:tcW w:w="1276" w:type="dxa"/>
            <w:vAlign w:val="center"/>
          </w:tcPr>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2012</w:t>
            </w:r>
          </w:p>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2012</w:t>
            </w:r>
          </w:p>
        </w:tc>
        <w:tc>
          <w:tcPr>
            <w:tcW w:w="2158" w:type="dxa"/>
            <w:vAlign w:val="center"/>
          </w:tcPr>
          <w:p w:rsidR="00BC01C7" w:rsidRPr="00BC01C7" w:rsidRDefault="00BC01C7" w:rsidP="00BC01C7">
            <w:pPr>
              <w:tabs>
                <w:tab w:val="left" w:pos="735"/>
                <w:tab w:val="center" w:pos="937"/>
              </w:tabs>
              <w:spacing w:after="0"/>
              <w:jc w:val="center"/>
              <w:rPr>
                <w:rFonts w:ascii="Calibri" w:hAnsi="Calibri"/>
                <w:sz w:val="22"/>
                <w:szCs w:val="22"/>
                <w:lang w:val="fr-FR"/>
              </w:rPr>
            </w:pPr>
            <w:r w:rsidRPr="00BC01C7">
              <w:rPr>
                <w:rFonts w:ascii="Calibri" w:hAnsi="Calibri"/>
                <w:sz w:val="22"/>
                <w:szCs w:val="22"/>
                <w:lang w:val="fr-FR"/>
              </w:rPr>
              <w:t>57</w:t>
            </w:r>
            <w:r>
              <w:rPr>
                <w:rFonts w:ascii="Calibri" w:hAnsi="Calibri"/>
                <w:sz w:val="22"/>
                <w:szCs w:val="22"/>
                <w:lang w:val="fr-FR"/>
              </w:rPr>
              <w:t xml:space="preserve"> </w:t>
            </w:r>
            <w:r w:rsidRPr="00BC01C7">
              <w:rPr>
                <w:rFonts w:ascii="Calibri" w:hAnsi="Calibri"/>
                <w:sz w:val="22"/>
                <w:szCs w:val="22"/>
                <w:lang w:val="fr-FR"/>
              </w:rPr>
              <w:t>%</w:t>
            </w:r>
          </w:p>
          <w:p w:rsidR="00BC01C7" w:rsidRPr="00BC01C7" w:rsidRDefault="00BC01C7" w:rsidP="00BC01C7">
            <w:pPr>
              <w:spacing w:after="0"/>
              <w:jc w:val="center"/>
              <w:rPr>
                <w:rFonts w:ascii="Calibri" w:hAnsi="Calibri"/>
                <w:sz w:val="22"/>
                <w:szCs w:val="22"/>
                <w:lang w:val="fr-FR"/>
              </w:rPr>
            </w:pPr>
            <w:r w:rsidRPr="00BC01C7">
              <w:rPr>
                <w:rFonts w:ascii="Calibri" w:hAnsi="Calibri"/>
                <w:sz w:val="22"/>
                <w:szCs w:val="22"/>
                <w:lang w:val="fr-FR"/>
              </w:rPr>
              <w:t>69</w:t>
            </w:r>
            <w:r>
              <w:rPr>
                <w:rFonts w:ascii="Calibri" w:hAnsi="Calibri"/>
                <w:sz w:val="22"/>
                <w:szCs w:val="22"/>
                <w:lang w:val="fr-FR"/>
              </w:rPr>
              <w:t xml:space="preserve"> </w:t>
            </w:r>
            <w:r w:rsidRPr="00BC01C7">
              <w:rPr>
                <w:rFonts w:ascii="Calibri" w:hAnsi="Calibri"/>
                <w:sz w:val="22"/>
                <w:szCs w:val="22"/>
                <w:lang w:val="fr-FR"/>
              </w:rPr>
              <w:t>%</w:t>
            </w:r>
          </w:p>
        </w:tc>
      </w:tr>
    </w:tbl>
    <w:p w:rsidR="00BC01C7" w:rsidRDefault="00BC01C7" w:rsidP="00BC01C7"/>
    <w:p w:rsidR="005D0886" w:rsidRDefault="005D0886">
      <w:pPr>
        <w:spacing w:after="0"/>
        <w:jc w:val="left"/>
        <w:rPr>
          <w:lang w:val="fr-FR"/>
        </w:rPr>
      </w:pPr>
      <w:r>
        <w:rPr>
          <w:lang w:val="fr-FR"/>
        </w:rPr>
        <w:br w:type="page"/>
      </w:r>
    </w:p>
    <w:p w:rsidR="005D0886" w:rsidRPr="005D0886" w:rsidRDefault="005D0886" w:rsidP="005D0886">
      <w:pPr>
        <w:spacing w:after="120"/>
        <w:jc w:val="center"/>
        <w:rPr>
          <w:b/>
          <w:sz w:val="28"/>
          <w:szCs w:val="28"/>
          <w:lang w:val="fr-FR"/>
        </w:rPr>
      </w:pPr>
      <w:r w:rsidRPr="005D0886">
        <w:rPr>
          <w:b/>
          <w:sz w:val="28"/>
          <w:szCs w:val="28"/>
          <w:lang w:val="fr-FR"/>
        </w:rPr>
        <w:lastRenderedPageBreak/>
        <w:t>Caractéris</w:t>
      </w:r>
      <w:r w:rsidR="003E4BAB">
        <w:rPr>
          <w:b/>
          <w:sz w:val="28"/>
          <w:szCs w:val="28"/>
          <w:lang w:val="fr-FR"/>
        </w:rPr>
        <w:t>ti</w:t>
      </w:r>
      <w:r w:rsidRPr="005D0886">
        <w:rPr>
          <w:b/>
          <w:sz w:val="28"/>
          <w:szCs w:val="28"/>
          <w:lang w:val="fr-FR"/>
        </w:rPr>
        <w:t xml:space="preserve">ques des </w:t>
      </w:r>
      <w:r>
        <w:rPr>
          <w:b/>
          <w:sz w:val="28"/>
          <w:szCs w:val="28"/>
          <w:lang w:val="fr-FR"/>
        </w:rPr>
        <w:t>c</w:t>
      </w:r>
      <w:r w:rsidRPr="005D0886">
        <w:rPr>
          <w:b/>
          <w:sz w:val="28"/>
          <w:szCs w:val="28"/>
          <w:lang w:val="fr-FR"/>
        </w:rPr>
        <w:t xml:space="preserve">ommunes cibles du programme </w:t>
      </w:r>
      <w:r>
        <w:rPr>
          <w:b/>
          <w:sz w:val="28"/>
          <w:szCs w:val="28"/>
          <w:lang w:val="fr-FR"/>
        </w:rPr>
        <w:br/>
        <w:t xml:space="preserve">de </w:t>
      </w:r>
      <w:r w:rsidRPr="005D0886">
        <w:rPr>
          <w:b/>
          <w:sz w:val="28"/>
          <w:szCs w:val="28"/>
          <w:lang w:val="fr-FR"/>
        </w:rPr>
        <w:t>sécurité alimentaire FBSA</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0"/>
        <w:gridCol w:w="2285"/>
        <w:gridCol w:w="2286"/>
        <w:gridCol w:w="2286"/>
      </w:tblGrid>
      <w:tr w:rsidR="005D0886" w:rsidRPr="005D0886" w:rsidTr="003E4BAB">
        <w:trPr>
          <w:tblHeader/>
          <w:jc w:val="center"/>
        </w:trPr>
        <w:tc>
          <w:tcPr>
            <w:tcW w:w="2890" w:type="dxa"/>
            <w:tcBorders>
              <w:bottom w:val="single" w:sz="4" w:space="0" w:color="000000"/>
            </w:tcBorders>
            <w:shd w:val="clear" w:color="auto" w:fill="517B8F"/>
            <w:vAlign w:val="center"/>
            <w:hideMark/>
          </w:tcPr>
          <w:p w:rsidR="005D0886" w:rsidRPr="005D0886" w:rsidRDefault="005D0886" w:rsidP="005D0886">
            <w:pPr>
              <w:pStyle w:val="Paragraphenumrot"/>
              <w:tabs>
                <w:tab w:val="left" w:pos="708"/>
              </w:tabs>
              <w:ind w:left="0" w:firstLine="0"/>
              <w:jc w:val="center"/>
              <w:rPr>
                <w:b/>
                <w:color w:val="FFFFFF" w:themeColor="background1"/>
                <w:sz w:val="20"/>
                <w:szCs w:val="20"/>
              </w:rPr>
            </w:pPr>
            <w:r w:rsidRPr="005D0886">
              <w:rPr>
                <w:b/>
                <w:color w:val="FFFFFF" w:themeColor="background1"/>
                <w:sz w:val="20"/>
                <w:szCs w:val="20"/>
              </w:rPr>
              <w:t>Indicateurs</w:t>
            </w:r>
          </w:p>
        </w:tc>
        <w:tc>
          <w:tcPr>
            <w:tcW w:w="2285" w:type="dxa"/>
            <w:tcBorders>
              <w:bottom w:val="single" w:sz="4" w:space="0" w:color="000000"/>
            </w:tcBorders>
            <w:shd w:val="clear" w:color="auto" w:fill="517B8F"/>
            <w:vAlign w:val="center"/>
            <w:hideMark/>
          </w:tcPr>
          <w:p w:rsidR="005D0886" w:rsidRPr="005D0886" w:rsidRDefault="005D0886" w:rsidP="005D0886">
            <w:pPr>
              <w:pStyle w:val="Paragraphenumrot"/>
              <w:tabs>
                <w:tab w:val="left" w:pos="708"/>
              </w:tabs>
              <w:ind w:left="0" w:firstLine="0"/>
              <w:jc w:val="center"/>
              <w:rPr>
                <w:b/>
                <w:color w:val="FFFFFF" w:themeColor="background1"/>
                <w:sz w:val="20"/>
                <w:szCs w:val="20"/>
              </w:rPr>
            </w:pPr>
            <w:r w:rsidRPr="005D0886">
              <w:rPr>
                <w:b/>
                <w:color w:val="FFFFFF" w:themeColor="background1"/>
                <w:sz w:val="20"/>
                <w:szCs w:val="20"/>
              </w:rPr>
              <w:t>Cendajuru</w:t>
            </w:r>
          </w:p>
          <w:p w:rsidR="005D0886" w:rsidRPr="005D0886" w:rsidRDefault="005D0886" w:rsidP="005D0886">
            <w:pPr>
              <w:pStyle w:val="Paragraphenumrot"/>
              <w:tabs>
                <w:tab w:val="left" w:pos="708"/>
              </w:tabs>
              <w:ind w:left="0" w:firstLine="0"/>
              <w:jc w:val="center"/>
              <w:rPr>
                <w:b/>
                <w:color w:val="FFFFFF" w:themeColor="background1"/>
                <w:sz w:val="20"/>
                <w:szCs w:val="20"/>
              </w:rPr>
            </w:pPr>
            <w:r w:rsidRPr="005D0886">
              <w:rPr>
                <w:b/>
                <w:color w:val="FFFFFF" w:themeColor="background1"/>
                <w:sz w:val="20"/>
                <w:szCs w:val="20"/>
              </w:rPr>
              <w:t>(Cankuzo)</w:t>
            </w:r>
          </w:p>
        </w:tc>
        <w:tc>
          <w:tcPr>
            <w:tcW w:w="2286" w:type="dxa"/>
            <w:tcBorders>
              <w:bottom w:val="single" w:sz="4" w:space="0" w:color="000000"/>
            </w:tcBorders>
            <w:shd w:val="clear" w:color="auto" w:fill="517B8F"/>
            <w:vAlign w:val="center"/>
            <w:hideMark/>
          </w:tcPr>
          <w:p w:rsidR="005D0886" w:rsidRPr="005D0886" w:rsidRDefault="005D0886" w:rsidP="005D0886">
            <w:pPr>
              <w:pStyle w:val="Paragraphenumrot"/>
              <w:tabs>
                <w:tab w:val="left" w:pos="708"/>
              </w:tabs>
              <w:ind w:left="0" w:firstLine="0"/>
              <w:jc w:val="center"/>
              <w:rPr>
                <w:b/>
                <w:color w:val="FFFFFF" w:themeColor="background1"/>
                <w:sz w:val="20"/>
                <w:szCs w:val="20"/>
              </w:rPr>
            </w:pPr>
            <w:r w:rsidRPr="005D0886">
              <w:rPr>
                <w:b/>
                <w:color w:val="FFFFFF" w:themeColor="background1"/>
                <w:sz w:val="20"/>
                <w:szCs w:val="20"/>
              </w:rPr>
              <w:t>Gisuru</w:t>
            </w:r>
          </w:p>
          <w:p w:rsidR="005D0886" w:rsidRPr="005D0886" w:rsidRDefault="005D0886" w:rsidP="005D0886">
            <w:pPr>
              <w:pStyle w:val="Paragraphenumrot"/>
              <w:tabs>
                <w:tab w:val="left" w:pos="708"/>
              </w:tabs>
              <w:ind w:left="0" w:firstLine="0"/>
              <w:jc w:val="center"/>
              <w:rPr>
                <w:b/>
                <w:color w:val="FFFFFF" w:themeColor="background1"/>
                <w:sz w:val="20"/>
                <w:szCs w:val="20"/>
              </w:rPr>
            </w:pPr>
            <w:r w:rsidRPr="005D0886">
              <w:rPr>
                <w:b/>
                <w:color w:val="FFFFFF" w:themeColor="background1"/>
                <w:sz w:val="20"/>
                <w:szCs w:val="20"/>
              </w:rPr>
              <w:t>(Ruyigi)</w:t>
            </w:r>
          </w:p>
        </w:tc>
        <w:tc>
          <w:tcPr>
            <w:tcW w:w="2286" w:type="dxa"/>
            <w:tcBorders>
              <w:bottom w:val="single" w:sz="4" w:space="0" w:color="000000"/>
            </w:tcBorders>
            <w:shd w:val="clear" w:color="auto" w:fill="517B8F"/>
            <w:vAlign w:val="center"/>
            <w:hideMark/>
          </w:tcPr>
          <w:p w:rsidR="005D0886" w:rsidRPr="005D0886" w:rsidRDefault="005D0886" w:rsidP="005D0886">
            <w:pPr>
              <w:pStyle w:val="Paragraphenumrot"/>
              <w:tabs>
                <w:tab w:val="left" w:pos="708"/>
              </w:tabs>
              <w:ind w:left="0" w:firstLine="0"/>
              <w:jc w:val="center"/>
              <w:rPr>
                <w:b/>
                <w:color w:val="FFFFFF" w:themeColor="background1"/>
                <w:sz w:val="20"/>
                <w:szCs w:val="20"/>
              </w:rPr>
            </w:pPr>
            <w:r w:rsidRPr="005D0886">
              <w:rPr>
                <w:b/>
                <w:color w:val="FFFFFF" w:themeColor="background1"/>
                <w:sz w:val="20"/>
                <w:szCs w:val="20"/>
              </w:rPr>
              <w:t>Kinyinya</w:t>
            </w:r>
          </w:p>
          <w:p w:rsidR="005D0886" w:rsidRPr="005D0886" w:rsidRDefault="005D0886" w:rsidP="005D0886">
            <w:pPr>
              <w:pStyle w:val="Paragraphenumrot"/>
              <w:tabs>
                <w:tab w:val="left" w:pos="708"/>
              </w:tabs>
              <w:ind w:left="0" w:firstLine="0"/>
              <w:jc w:val="center"/>
              <w:rPr>
                <w:b/>
                <w:color w:val="FFFFFF" w:themeColor="background1"/>
                <w:sz w:val="20"/>
                <w:szCs w:val="20"/>
              </w:rPr>
            </w:pPr>
            <w:r w:rsidRPr="005D0886">
              <w:rPr>
                <w:b/>
                <w:color w:val="FFFFFF" w:themeColor="background1"/>
                <w:sz w:val="20"/>
                <w:szCs w:val="20"/>
              </w:rPr>
              <w:t>(Ruyigi)</w:t>
            </w:r>
          </w:p>
        </w:tc>
      </w:tr>
      <w:tr w:rsidR="005D0886" w:rsidRPr="005D0886" w:rsidTr="003E4BAB">
        <w:trPr>
          <w:jc w:val="center"/>
        </w:trPr>
        <w:tc>
          <w:tcPr>
            <w:tcW w:w="2890" w:type="dxa"/>
            <w:tcBorders>
              <w:bottom w:val="nil"/>
            </w:tcBorders>
            <w:vAlign w:val="center"/>
            <w:hideMark/>
          </w:tcPr>
          <w:p w:rsidR="005D0886" w:rsidRPr="005D0886" w:rsidRDefault="005D0886" w:rsidP="005D0886">
            <w:pPr>
              <w:pStyle w:val="Paragraphenumrot"/>
              <w:tabs>
                <w:tab w:val="left" w:pos="708"/>
              </w:tabs>
              <w:ind w:left="0" w:firstLine="0"/>
              <w:rPr>
                <w:sz w:val="20"/>
                <w:szCs w:val="20"/>
              </w:rPr>
            </w:pPr>
            <w:r w:rsidRPr="005D0886">
              <w:rPr>
                <w:sz w:val="20"/>
                <w:szCs w:val="20"/>
              </w:rPr>
              <w:t>Population</w:t>
            </w:r>
          </w:p>
          <w:p w:rsidR="005D0886" w:rsidRPr="005D0886" w:rsidRDefault="000A7EBA" w:rsidP="005D0886">
            <w:pPr>
              <w:pStyle w:val="Paragraphenumrot"/>
              <w:tabs>
                <w:tab w:val="left" w:pos="708"/>
              </w:tabs>
              <w:ind w:left="0" w:firstLine="0"/>
              <w:rPr>
                <w:sz w:val="20"/>
                <w:szCs w:val="20"/>
              </w:rPr>
            </w:pPr>
            <w:r>
              <w:rPr>
                <w:sz w:val="20"/>
                <w:szCs w:val="20"/>
              </w:rPr>
              <w:t>- R</w:t>
            </w:r>
            <w:r w:rsidR="005D0886" w:rsidRPr="005D0886">
              <w:rPr>
                <w:sz w:val="20"/>
                <w:szCs w:val="20"/>
              </w:rPr>
              <w:t xml:space="preserve">écencese.2008 actualisé </w:t>
            </w:r>
          </w:p>
        </w:tc>
        <w:tc>
          <w:tcPr>
            <w:tcW w:w="2285" w:type="dxa"/>
            <w:tcBorders>
              <w:bottom w:val="nil"/>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30</w:t>
            </w:r>
            <w:r>
              <w:rPr>
                <w:sz w:val="20"/>
                <w:szCs w:val="20"/>
              </w:rPr>
              <w:t xml:space="preserve"> </w:t>
            </w:r>
            <w:r w:rsidRPr="005D0886">
              <w:rPr>
                <w:sz w:val="20"/>
                <w:szCs w:val="20"/>
              </w:rPr>
              <w:t>693</w:t>
            </w:r>
          </w:p>
        </w:tc>
        <w:tc>
          <w:tcPr>
            <w:tcW w:w="2286" w:type="dxa"/>
            <w:tcBorders>
              <w:bottom w:val="nil"/>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96</w:t>
            </w:r>
            <w:r>
              <w:rPr>
                <w:sz w:val="20"/>
                <w:szCs w:val="20"/>
              </w:rPr>
              <w:t xml:space="preserve"> </w:t>
            </w:r>
            <w:r w:rsidRPr="005D0886">
              <w:rPr>
                <w:sz w:val="20"/>
                <w:szCs w:val="20"/>
              </w:rPr>
              <w:t>144</w:t>
            </w:r>
          </w:p>
        </w:tc>
        <w:tc>
          <w:tcPr>
            <w:tcW w:w="2286" w:type="dxa"/>
            <w:tcBorders>
              <w:bottom w:val="nil"/>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52</w:t>
            </w:r>
            <w:r>
              <w:rPr>
                <w:sz w:val="20"/>
                <w:szCs w:val="20"/>
              </w:rPr>
              <w:t xml:space="preserve"> </w:t>
            </w:r>
            <w:r w:rsidRPr="005D0886">
              <w:rPr>
                <w:sz w:val="20"/>
                <w:szCs w:val="20"/>
              </w:rPr>
              <w:t>904</w:t>
            </w:r>
          </w:p>
        </w:tc>
      </w:tr>
      <w:tr w:rsidR="005D0886" w:rsidRPr="005D0886" w:rsidTr="003E4BAB">
        <w:trPr>
          <w:jc w:val="center"/>
        </w:trPr>
        <w:tc>
          <w:tcPr>
            <w:tcW w:w="2890" w:type="dxa"/>
            <w:tcBorders>
              <w:top w:val="nil"/>
            </w:tcBorders>
            <w:vAlign w:val="center"/>
            <w:hideMark/>
          </w:tcPr>
          <w:p w:rsidR="005D0886" w:rsidRPr="005D0886" w:rsidRDefault="005D0886" w:rsidP="005D0886">
            <w:pPr>
              <w:pStyle w:val="Paragraphenumrot"/>
              <w:tabs>
                <w:tab w:val="left" w:pos="708"/>
              </w:tabs>
              <w:ind w:left="0" w:firstLine="0"/>
              <w:rPr>
                <w:sz w:val="20"/>
                <w:szCs w:val="20"/>
              </w:rPr>
            </w:pPr>
            <w:r w:rsidRPr="005D0886">
              <w:rPr>
                <w:sz w:val="20"/>
                <w:szCs w:val="20"/>
              </w:rPr>
              <w:t xml:space="preserve">- </w:t>
            </w:r>
            <w:r w:rsidR="000A7EBA">
              <w:rPr>
                <w:sz w:val="20"/>
                <w:szCs w:val="20"/>
              </w:rPr>
              <w:t>E</w:t>
            </w:r>
            <w:r w:rsidRPr="005D0886">
              <w:rPr>
                <w:sz w:val="20"/>
                <w:szCs w:val="20"/>
              </w:rPr>
              <w:t>stimation Commune</w:t>
            </w:r>
          </w:p>
        </w:tc>
        <w:tc>
          <w:tcPr>
            <w:tcW w:w="2285" w:type="dxa"/>
            <w:tcBorders>
              <w:top w:val="nil"/>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37</w:t>
            </w:r>
            <w:r>
              <w:rPr>
                <w:sz w:val="20"/>
                <w:szCs w:val="20"/>
              </w:rPr>
              <w:t xml:space="preserve"> </w:t>
            </w:r>
            <w:r w:rsidRPr="005D0886">
              <w:rPr>
                <w:sz w:val="20"/>
                <w:szCs w:val="20"/>
              </w:rPr>
              <w:t>994</w:t>
            </w:r>
          </w:p>
        </w:tc>
        <w:tc>
          <w:tcPr>
            <w:tcW w:w="2286" w:type="dxa"/>
            <w:tcBorders>
              <w:top w:val="nil"/>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113</w:t>
            </w:r>
            <w:r>
              <w:rPr>
                <w:sz w:val="20"/>
                <w:szCs w:val="20"/>
              </w:rPr>
              <w:t xml:space="preserve"> </w:t>
            </w:r>
            <w:r w:rsidRPr="005D0886">
              <w:rPr>
                <w:sz w:val="20"/>
                <w:szCs w:val="20"/>
              </w:rPr>
              <w:t>085</w:t>
            </w:r>
          </w:p>
        </w:tc>
        <w:tc>
          <w:tcPr>
            <w:tcW w:w="2286" w:type="dxa"/>
            <w:tcBorders>
              <w:top w:val="nil"/>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63</w:t>
            </w:r>
            <w:r>
              <w:rPr>
                <w:sz w:val="20"/>
                <w:szCs w:val="20"/>
              </w:rPr>
              <w:t xml:space="preserve"> </w:t>
            </w:r>
            <w:r w:rsidRPr="005D0886">
              <w:rPr>
                <w:sz w:val="20"/>
                <w:szCs w:val="20"/>
              </w:rPr>
              <w:t>225</w:t>
            </w:r>
          </w:p>
        </w:tc>
      </w:tr>
      <w:tr w:rsidR="005D0886" w:rsidRPr="005D0886" w:rsidTr="003E4BAB">
        <w:trPr>
          <w:jc w:val="center"/>
        </w:trPr>
        <w:tc>
          <w:tcPr>
            <w:tcW w:w="2890" w:type="dxa"/>
            <w:vAlign w:val="center"/>
            <w:hideMark/>
          </w:tcPr>
          <w:p w:rsidR="005D0886" w:rsidRPr="005D0886" w:rsidRDefault="005D0886" w:rsidP="005D0886">
            <w:pPr>
              <w:pStyle w:val="Paragraphenumrot"/>
              <w:tabs>
                <w:tab w:val="left" w:pos="708"/>
              </w:tabs>
              <w:ind w:left="0" w:firstLine="0"/>
              <w:rPr>
                <w:sz w:val="20"/>
                <w:szCs w:val="20"/>
              </w:rPr>
            </w:pPr>
            <w:r w:rsidRPr="005D0886">
              <w:rPr>
                <w:sz w:val="20"/>
                <w:szCs w:val="20"/>
              </w:rPr>
              <w:t>Nombre de ménages actuels</w:t>
            </w:r>
          </w:p>
        </w:tc>
        <w:tc>
          <w:tcPr>
            <w:tcW w:w="2285" w:type="dxa"/>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8</w:t>
            </w:r>
            <w:r>
              <w:rPr>
                <w:sz w:val="20"/>
                <w:szCs w:val="20"/>
              </w:rPr>
              <w:t xml:space="preserve"> </w:t>
            </w:r>
            <w:r w:rsidRPr="005D0886">
              <w:rPr>
                <w:sz w:val="20"/>
                <w:szCs w:val="20"/>
              </w:rPr>
              <w:t>652</w:t>
            </w:r>
          </w:p>
        </w:tc>
        <w:tc>
          <w:tcPr>
            <w:tcW w:w="2286" w:type="dxa"/>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23</w:t>
            </w:r>
            <w:r>
              <w:rPr>
                <w:sz w:val="20"/>
                <w:szCs w:val="20"/>
              </w:rPr>
              <w:t xml:space="preserve"> </w:t>
            </w:r>
            <w:r w:rsidRPr="005D0886">
              <w:rPr>
                <w:sz w:val="20"/>
                <w:szCs w:val="20"/>
              </w:rPr>
              <w:t>244</w:t>
            </w:r>
          </w:p>
        </w:tc>
        <w:tc>
          <w:tcPr>
            <w:tcW w:w="2286" w:type="dxa"/>
            <w:vAlign w:val="center"/>
          </w:tcPr>
          <w:p w:rsidR="005D0886" w:rsidRPr="005D0886" w:rsidRDefault="005D0886" w:rsidP="005D0886">
            <w:pPr>
              <w:pStyle w:val="Paragraphenumrot"/>
              <w:tabs>
                <w:tab w:val="left" w:pos="708"/>
              </w:tabs>
              <w:ind w:left="0" w:firstLine="0"/>
              <w:jc w:val="center"/>
              <w:rPr>
                <w:sz w:val="20"/>
                <w:szCs w:val="20"/>
              </w:rPr>
            </w:pPr>
          </w:p>
        </w:tc>
      </w:tr>
      <w:tr w:rsidR="005D0886" w:rsidRPr="005D0886" w:rsidTr="003E4BAB">
        <w:trPr>
          <w:jc w:val="center"/>
        </w:trPr>
        <w:tc>
          <w:tcPr>
            <w:tcW w:w="2890" w:type="dxa"/>
            <w:vAlign w:val="center"/>
            <w:hideMark/>
          </w:tcPr>
          <w:p w:rsidR="005D0886" w:rsidRPr="005D0886" w:rsidRDefault="005D0886" w:rsidP="005D0886">
            <w:pPr>
              <w:pStyle w:val="Paragraphenumrot"/>
              <w:tabs>
                <w:tab w:val="left" w:pos="708"/>
              </w:tabs>
              <w:ind w:left="0" w:firstLine="0"/>
              <w:rPr>
                <w:sz w:val="20"/>
                <w:szCs w:val="20"/>
              </w:rPr>
            </w:pPr>
            <w:r w:rsidRPr="005D0886">
              <w:rPr>
                <w:sz w:val="20"/>
                <w:szCs w:val="20"/>
              </w:rPr>
              <w:t>Superficie</w:t>
            </w:r>
          </w:p>
        </w:tc>
        <w:tc>
          <w:tcPr>
            <w:tcW w:w="2285" w:type="dxa"/>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183</w:t>
            </w:r>
            <w:r>
              <w:rPr>
                <w:sz w:val="20"/>
                <w:szCs w:val="20"/>
              </w:rPr>
              <w:t>,</w:t>
            </w:r>
            <w:r w:rsidRPr="005D0886">
              <w:rPr>
                <w:sz w:val="20"/>
                <w:szCs w:val="20"/>
              </w:rPr>
              <w:t>6 km</w:t>
            </w:r>
          </w:p>
        </w:tc>
        <w:tc>
          <w:tcPr>
            <w:tcW w:w="2286" w:type="dxa"/>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535</w:t>
            </w:r>
            <w:r>
              <w:rPr>
                <w:sz w:val="20"/>
                <w:szCs w:val="20"/>
              </w:rPr>
              <w:t>,</w:t>
            </w:r>
            <w:r w:rsidRPr="005D0886">
              <w:rPr>
                <w:sz w:val="20"/>
                <w:szCs w:val="20"/>
              </w:rPr>
              <w:t>2 km</w:t>
            </w:r>
          </w:p>
        </w:tc>
        <w:tc>
          <w:tcPr>
            <w:tcW w:w="2286" w:type="dxa"/>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267</w:t>
            </w:r>
            <w:r>
              <w:rPr>
                <w:sz w:val="20"/>
                <w:szCs w:val="20"/>
              </w:rPr>
              <w:t>,</w:t>
            </w:r>
            <w:r w:rsidRPr="005D0886">
              <w:rPr>
                <w:sz w:val="20"/>
                <w:szCs w:val="20"/>
              </w:rPr>
              <w:t>3km</w:t>
            </w:r>
          </w:p>
        </w:tc>
      </w:tr>
      <w:tr w:rsidR="005D0886" w:rsidRPr="005D0886" w:rsidTr="003E4BAB">
        <w:trPr>
          <w:jc w:val="center"/>
        </w:trPr>
        <w:tc>
          <w:tcPr>
            <w:tcW w:w="2890" w:type="dxa"/>
            <w:tcBorders>
              <w:bottom w:val="single" w:sz="4" w:space="0" w:color="000000"/>
            </w:tcBorders>
            <w:vAlign w:val="center"/>
            <w:hideMark/>
          </w:tcPr>
          <w:p w:rsidR="005D0886" w:rsidRPr="005D0886" w:rsidRDefault="005D0886" w:rsidP="005D0886">
            <w:pPr>
              <w:pStyle w:val="Paragraphenumrot"/>
              <w:tabs>
                <w:tab w:val="left" w:pos="708"/>
              </w:tabs>
              <w:ind w:left="0" w:firstLine="0"/>
              <w:rPr>
                <w:sz w:val="20"/>
                <w:szCs w:val="20"/>
              </w:rPr>
            </w:pPr>
            <w:r w:rsidRPr="005D0886">
              <w:rPr>
                <w:sz w:val="20"/>
                <w:szCs w:val="20"/>
              </w:rPr>
              <w:t>Nb de zones adm</w:t>
            </w:r>
            <w:r>
              <w:rPr>
                <w:sz w:val="20"/>
                <w:szCs w:val="20"/>
              </w:rPr>
              <w:t>/</w:t>
            </w:r>
            <w:r w:rsidRPr="005D0886">
              <w:rPr>
                <w:sz w:val="20"/>
                <w:szCs w:val="20"/>
              </w:rPr>
              <w:t>collines</w:t>
            </w:r>
          </w:p>
        </w:tc>
        <w:tc>
          <w:tcPr>
            <w:tcW w:w="2285" w:type="dxa"/>
            <w:tcBorders>
              <w:bottom w:val="single" w:sz="4" w:space="0" w:color="000000"/>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3</w:t>
            </w:r>
            <w:r>
              <w:rPr>
                <w:sz w:val="20"/>
                <w:szCs w:val="20"/>
              </w:rPr>
              <w:t>/</w:t>
            </w:r>
            <w:r w:rsidRPr="005D0886">
              <w:rPr>
                <w:sz w:val="20"/>
                <w:szCs w:val="20"/>
              </w:rPr>
              <w:t>17</w:t>
            </w:r>
          </w:p>
        </w:tc>
        <w:tc>
          <w:tcPr>
            <w:tcW w:w="2286" w:type="dxa"/>
            <w:tcBorders>
              <w:bottom w:val="single" w:sz="4" w:space="0" w:color="000000"/>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3</w:t>
            </w:r>
            <w:r>
              <w:rPr>
                <w:sz w:val="20"/>
                <w:szCs w:val="20"/>
              </w:rPr>
              <w:t>/</w:t>
            </w:r>
            <w:r w:rsidRPr="005D0886">
              <w:rPr>
                <w:sz w:val="20"/>
                <w:szCs w:val="20"/>
              </w:rPr>
              <w:t>43</w:t>
            </w:r>
          </w:p>
        </w:tc>
        <w:tc>
          <w:tcPr>
            <w:tcW w:w="2286" w:type="dxa"/>
            <w:tcBorders>
              <w:bottom w:val="single" w:sz="4" w:space="0" w:color="000000"/>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2</w:t>
            </w:r>
            <w:r>
              <w:rPr>
                <w:sz w:val="20"/>
                <w:szCs w:val="20"/>
              </w:rPr>
              <w:t>/</w:t>
            </w:r>
            <w:r w:rsidRPr="005D0886">
              <w:rPr>
                <w:sz w:val="20"/>
                <w:szCs w:val="20"/>
              </w:rPr>
              <w:t>18</w:t>
            </w:r>
          </w:p>
        </w:tc>
      </w:tr>
      <w:tr w:rsidR="005D0886" w:rsidRPr="005D0886" w:rsidTr="003E4BAB">
        <w:trPr>
          <w:jc w:val="center"/>
        </w:trPr>
        <w:tc>
          <w:tcPr>
            <w:tcW w:w="2890" w:type="dxa"/>
            <w:tcBorders>
              <w:bottom w:val="nil"/>
            </w:tcBorders>
            <w:vAlign w:val="center"/>
            <w:hideMark/>
          </w:tcPr>
          <w:p w:rsidR="005D0886" w:rsidRPr="005D0886" w:rsidRDefault="005D0886" w:rsidP="005D0886">
            <w:pPr>
              <w:pStyle w:val="Paragraphenumrot"/>
              <w:tabs>
                <w:tab w:val="left" w:pos="708"/>
              </w:tabs>
              <w:ind w:left="0" w:firstLine="0"/>
              <w:rPr>
                <w:sz w:val="20"/>
                <w:szCs w:val="20"/>
              </w:rPr>
            </w:pPr>
            <w:r w:rsidRPr="005D0886">
              <w:rPr>
                <w:sz w:val="20"/>
                <w:szCs w:val="20"/>
              </w:rPr>
              <w:t>Nb employé (commune)</w:t>
            </w:r>
          </w:p>
          <w:p w:rsidR="005D0886" w:rsidRPr="005D0886" w:rsidRDefault="005D0886" w:rsidP="005D0886">
            <w:pPr>
              <w:pStyle w:val="Paragraphenumrot"/>
              <w:tabs>
                <w:tab w:val="left" w:pos="708"/>
              </w:tabs>
              <w:ind w:left="0" w:firstLine="0"/>
              <w:rPr>
                <w:sz w:val="20"/>
                <w:szCs w:val="20"/>
              </w:rPr>
            </w:pPr>
            <w:r w:rsidRPr="005D0886">
              <w:rPr>
                <w:sz w:val="20"/>
                <w:szCs w:val="20"/>
              </w:rPr>
              <w:t>- Chef lieu</w:t>
            </w:r>
          </w:p>
        </w:tc>
        <w:tc>
          <w:tcPr>
            <w:tcW w:w="2285" w:type="dxa"/>
            <w:tcBorders>
              <w:bottom w:val="nil"/>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6 +Admicom</w:t>
            </w:r>
          </w:p>
        </w:tc>
        <w:tc>
          <w:tcPr>
            <w:tcW w:w="2286" w:type="dxa"/>
            <w:tcBorders>
              <w:bottom w:val="nil"/>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6+Admicom</w:t>
            </w:r>
          </w:p>
        </w:tc>
        <w:tc>
          <w:tcPr>
            <w:tcW w:w="2286" w:type="dxa"/>
            <w:tcBorders>
              <w:bottom w:val="nil"/>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6+Admicom</w:t>
            </w:r>
          </w:p>
        </w:tc>
      </w:tr>
      <w:tr w:rsidR="005D0886" w:rsidRPr="005D0886" w:rsidTr="003E4BAB">
        <w:trPr>
          <w:jc w:val="center"/>
        </w:trPr>
        <w:tc>
          <w:tcPr>
            <w:tcW w:w="2890" w:type="dxa"/>
            <w:tcBorders>
              <w:top w:val="nil"/>
            </w:tcBorders>
            <w:vAlign w:val="center"/>
            <w:hideMark/>
          </w:tcPr>
          <w:p w:rsidR="005D0886" w:rsidRPr="005D0886" w:rsidRDefault="005D0886" w:rsidP="005D0886">
            <w:pPr>
              <w:pStyle w:val="Paragraphenumrot"/>
              <w:tabs>
                <w:tab w:val="left" w:pos="708"/>
              </w:tabs>
              <w:ind w:left="0" w:firstLine="0"/>
              <w:rPr>
                <w:sz w:val="20"/>
                <w:szCs w:val="20"/>
              </w:rPr>
            </w:pPr>
            <w:r w:rsidRPr="005D0886">
              <w:rPr>
                <w:sz w:val="20"/>
                <w:szCs w:val="20"/>
              </w:rPr>
              <w:t xml:space="preserve">- Dans les zones adm. </w:t>
            </w:r>
          </w:p>
        </w:tc>
        <w:tc>
          <w:tcPr>
            <w:tcW w:w="2285" w:type="dxa"/>
            <w:tcBorders>
              <w:top w:val="nil"/>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3</w:t>
            </w:r>
          </w:p>
        </w:tc>
        <w:tc>
          <w:tcPr>
            <w:tcW w:w="2286" w:type="dxa"/>
            <w:tcBorders>
              <w:top w:val="nil"/>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3</w:t>
            </w:r>
          </w:p>
        </w:tc>
        <w:tc>
          <w:tcPr>
            <w:tcW w:w="2286" w:type="dxa"/>
            <w:tcBorders>
              <w:top w:val="nil"/>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3</w:t>
            </w:r>
          </w:p>
        </w:tc>
      </w:tr>
      <w:tr w:rsidR="005D0886" w:rsidRPr="005D0886" w:rsidTr="003E4BAB">
        <w:trPr>
          <w:jc w:val="center"/>
        </w:trPr>
        <w:tc>
          <w:tcPr>
            <w:tcW w:w="2890" w:type="dxa"/>
            <w:vAlign w:val="center"/>
            <w:hideMark/>
          </w:tcPr>
          <w:p w:rsidR="005D0886" w:rsidRPr="005D0886" w:rsidRDefault="005D0886" w:rsidP="005D0886">
            <w:pPr>
              <w:pStyle w:val="Paragraphenumrot"/>
              <w:tabs>
                <w:tab w:val="left" w:pos="708"/>
              </w:tabs>
              <w:ind w:left="0" w:firstLine="0"/>
              <w:rPr>
                <w:sz w:val="20"/>
                <w:szCs w:val="20"/>
              </w:rPr>
            </w:pPr>
            <w:r w:rsidRPr="005D0886">
              <w:rPr>
                <w:sz w:val="20"/>
                <w:szCs w:val="20"/>
              </w:rPr>
              <w:t xml:space="preserve">Conseil communal </w:t>
            </w:r>
          </w:p>
          <w:p w:rsidR="005D0886" w:rsidRPr="005D0886" w:rsidRDefault="005D0886" w:rsidP="005D0886">
            <w:pPr>
              <w:pStyle w:val="Paragraphenumrot"/>
              <w:tabs>
                <w:tab w:val="left" w:pos="708"/>
              </w:tabs>
              <w:ind w:left="0" w:firstLine="0"/>
              <w:rPr>
                <w:sz w:val="20"/>
                <w:szCs w:val="20"/>
              </w:rPr>
            </w:pPr>
            <w:r w:rsidRPr="005D0886">
              <w:rPr>
                <w:sz w:val="20"/>
                <w:szCs w:val="20"/>
              </w:rPr>
              <w:t>- nb membre et nb femme</w:t>
            </w:r>
          </w:p>
        </w:tc>
        <w:tc>
          <w:tcPr>
            <w:tcW w:w="2285" w:type="dxa"/>
            <w:vAlign w:val="center"/>
          </w:tcPr>
          <w:p w:rsidR="005D0886" w:rsidRPr="005D0886" w:rsidRDefault="000A7EBA" w:rsidP="005D0886">
            <w:pPr>
              <w:spacing w:after="0"/>
              <w:jc w:val="center"/>
              <w:rPr>
                <w:sz w:val="20"/>
                <w:szCs w:val="20"/>
              </w:rPr>
            </w:pPr>
            <w:r>
              <w:rPr>
                <w:sz w:val="20"/>
                <w:szCs w:val="20"/>
              </w:rPr>
              <w:t>15/</w:t>
            </w:r>
            <w:r w:rsidR="005D0886" w:rsidRPr="005D0886">
              <w:rPr>
                <w:sz w:val="20"/>
                <w:szCs w:val="20"/>
              </w:rPr>
              <w:t>5</w:t>
            </w:r>
          </w:p>
        </w:tc>
        <w:tc>
          <w:tcPr>
            <w:tcW w:w="2286" w:type="dxa"/>
            <w:vAlign w:val="center"/>
          </w:tcPr>
          <w:p w:rsidR="005D0886" w:rsidRPr="005D0886" w:rsidRDefault="000A7EBA" w:rsidP="005D0886">
            <w:pPr>
              <w:pStyle w:val="Paragraphenumrot"/>
              <w:tabs>
                <w:tab w:val="left" w:pos="708"/>
              </w:tabs>
              <w:ind w:left="0" w:firstLine="0"/>
              <w:jc w:val="center"/>
              <w:rPr>
                <w:sz w:val="20"/>
                <w:szCs w:val="20"/>
              </w:rPr>
            </w:pPr>
            <w:r>
              <w:rPr>
                <w:sz w:val="20"/>
                <w:szCs w:val="20"/>
              </w:rPr>
              <w:t>15/</w:t>
            </w:r>
            <w:r w:rsidR="005D0886" w:rsidRPr="005D0886">
              <w:rPr>
                <w:sz w:val="20"/>
                <w:szCs w:val="20"/>
              </w:rPr>
              <w:t>5</w:t>
            </w:r>
          </w:p>
        </w:tc>
        <w:tc>
          <w:tcPr>
            <w:tcW w:w="2286" w:type="dxa"/>
            <w:vAlign w:val="center"/>
          </w:tcPr>
          <w:p w:rsidR="005D0886" w:rsidRPr="005D0886" w:rsidRDefault="000A7EBA" w:rsidP="005D0886">
            <w:pPr>
              <w:pStyle w:val="Paragraphenumrot"/>
              <w:tabs>
                <w:tab w:val="left" w:pos="708"/>
              </w:tabs>
              <w:ind w:left="0" w:firstLine="0"/>
              <w:jc w:val="center"/>
              <w:rPr>
                <w:sz w:val="20"/>
                <w:szCs w:val="20"/>
              </w:rPr>
            </w:pPr>
            <w:r>
              <w:rPr>
                <w:sz w:val="20"/>
                <w:szCs w:val="20"/>
              </w:rPr>
              <w:t>15/</w:t>
            </w:r>
            <w:r w:rsidR="005D0886" w:rsidRPr="005D0886">
              <w:rPr>
                <w:sz w:val="20"/>
                <w:szCs w:val="20"/>
              </w:rPr>
              <w:t>5</w:t>
            </w:r>
          </w:p>
        </w:tc>
      </w:tr>
      <w:tr w:rsidR="005D0886" w:rsidRPr="005D0886" w:rsidTr="003E4BAB">
        <w:trPr>
          <w:jc w:val="center"/>
        </w:trPr>
        <w:tc>
          <w:tcPr>
            <w:tcW w:w="2890" w:type="dxa"/>
            <w:tcBorders>
              <w:bottom w:val="single" w:sz="4" w:space="0" w:color="000000"/>
            </w:tcBorders>
            <w:vAlign w:val="center"/>
            <w:hideMark/>
          </w:tcPr>
          <w:p w:rsidR="005D0886" w:rsidRPr="005D0886" w:rsidRDefault="005D0886" w:rsidP="005D0886">
            <w:pPr>
              <w:pStyle w:val="Paragraphenumrot"/>
              <w:tabs>
                <w:tab w:val="left" w:pos="708"/>
              </w:tabs>
              <w:ind w:left="0" w:firstLine="0"/>
              <w:rPr>
                <w:sz w:val="20"/>
                <w:szCs w:val="20"/>
              </w:rPr>
            </w:pPr>
            <w:r w:rsidRPr="005D0886">
              <w:rPr>
                <w:sz w:val="20"/>
                <w:szCs w:val="20"/>
              </w:rPr>
              <w:t>CCDC</w:t>
            </w:r>
          </w:p>
          <w:p w:rsidR="005D0886" w:rsidRPr="005D0886" w:rsidRDefault="005D0886" w:rsidP="005D0886">
            <w:pPr>
              <w:pStyle w:val="Paragraphenumrot"/>
              <w:tabs>
                <w:tab w:val="left" w:pos="708"/>
              </w:tabs>
              <w:ind w:left="0" w:firstLine="0"/>
              <w:rPr>
                <w:sz w:val="20"/>
                <w:szCs w:val="20"/>
              </w:rPr>
            </w:pPr>
            <w:r w:rsidRPr="005D0886">
              <w:rPr>
                <w:sz w:val="20"/>
                <w:szCs w:val="20"/>
              </w:rPr>
              <w:t>- nb membres / femmes</w:t>
            </w:r>
          </w:p>
        </w:tc>
        <w:tc>
          <w:tcPr>
            <w:tcW w:w="2285" w:type="dxa"/>
            <w:tcBorders>
              <w:bottom w:val="single" w:sz="4" w:space="0" w:color="000000"/>
            </w:tcBorders>
            <w:vAlign w:val="center"/>
          </w:tcPr>
          <w:p w:rsidR="005D0886" w:rsidRPr="005D0886" w:rsidRDefault="000A7EBA" w:rsidP="005D0886">
            <w:pPr>
              <w:pStyle w:val="Paragraphenumrot"/>
              <w:tabs>
                <w:tab w:val="left" w:pos="708"/>
              </w:tabs>
              <w:ind w:left="0" w:firstLine="0"/>
              <w:jc w:val="center"/>
              <w:rPr>
                <w:sz w:val="20"/>
                <w:szCs w:val="20"/>
              </w:rPr>
            </w:pPr>
            <w:r>
              <w:rPr>
                <w:sz w:val="20"/>
                <w:szCs w:val="20"/>
              </w:rPr>
              <w:t>18/</w:t>
            </w:r>
            <w:r w:rsidR="005D0886" w:rsidRPr="005D0886">
              <w:rPr>
                <w:sz w:val="20"/>
                <w:szCs w:val="20"/>
              </w:rPr>
              <w:t>6</w:t>
            </w:r>
          </w:p>
        </w:tc>
        <w:tc>
          <w:tcPr>
            <w:tcW w:w="2286" w:type="dxa"/>
            <w:tcBorders>
              <w:bottom w:val="single" w:sz="4" w:space="0" w:color="000000"/>
            </w:tcBorders>
            <w:vAlign w:val="center"/>
          </w:tcPr>
          <w:p w:rsidR="005D0886" w:rsidRPr="005D0886" w:rsidRDefault="000A7EBA" w:rsidP="005D0886">
            <w:pPr>
              <w:pStyle w:val="Paragraphenumrot"/>
              <w:tabs>
                <w:tab w:val="left" w:pos="708"/>
              </w:tabs>
              <w:ind w:left="0" w:firstLine="0"/>
              <w:jc w:val="center"/>
              <w:rPr>
                <w:sz w:val="20"/>
                <w:szCs w:val="20"/>
              </w:rPr>
            </w:pPr>
            <w:r>
              <w:rPr>
                <w:sz w:val="20"/>
                <w:szCs w:val="20"/>
              </w:rPr>
              <w:t>18/</w:t>
            </w:r>
            <w:r w:rsidR="005D0886" w:rsidRPr="005D0886">
              <w:rPr>
                <w:sz w:val="20"/>
                <w:szCs w:val="20"/>
              </w:rPr>
              <w:t>5</w:t>
            </w:r>
          </w:p>
        </w:tc>
        <w:tc>
          <w:tcPr>
            <w:tcW w:w="2286" w:type="dxa"/>
            <w:tcBorders>
              <w:bottom w:val="single" w:sz="4" w:space="0" w:color="000000"/>
            </w:tcBorders>
            <w:vAlign w:val="center"/>
          </w:tcPr>
          <w:p w:rsidR="005D0886" w:rsidRPr="005D0886" w:rsidRDefault="000A7EBA" w:rsidP="005D0886">
            <w:pPr>
              <w:pStyle w:val="Paragraphenumrot"/>
              <w:tabs>
                <w:tab w:val="left" w:pos="708"/>
              </w:tabs>
              <w:ind w:left="0" w:firstLine="0"/>
              <w:jc w:val="center"/>
              <w:rPr>
                <w:sz w:val="20"/>
                <w:szCs w:val="20"/>
              </w:rPr>
            </w:pPr>
            <w:r>
              <w:rPr>
                <w:sz w:val="20"/>
                <w:szCs w:val="20"/>
              </w:rPr>
              <w:t>18/</w:t>
            </w:r>
            <w:r w:rsidR="005D0886" w:rsidRPr="005D0886">
              <w:rPr>
                <w:sz w:val="20"/>
                <w:szCs w:val="20"/>
              </w:rPr>
              <w:t>4</w:t>
            </w:r>
          </w:p>
        </w:tc>
      </w:tr>
      <w:tr w:rsidR="005D0886" w:rsidRPr="005D0886" w:rsidTr="003E4BAB">
        <w:trPr>
          <w:jc w:val="center"/>
        </w:trPr>
        <w:tc>
          <w:tcPr>
            <w:tcW w:w="2890" w:type="dxa"/>
            <w:tcBorders>
              <w:bottom w:val="nil"/>
            </w:tcBorders>
            <w:vAlign w:val="center"/>
            <w:hideMark/>
          </w:tcPr>
          <w:p w:rsidR="005D0886" w:rsidRPr="005D0886" w:rsidRDefault="005D0886" w:rsidP="005D0886">
            <w:pPr>
              <w:pStyle w:val="Paragraphenumrot"/>
              <w:tabs>
                <w:tab w:val="left" w:pos="708"/>
              </w:tabs>
              <w:ind w:left="0" w:firstLine="0"/>
              <w:rPr>
                <w:sz w:val="20"/>
                <w:szCs w:val="20"/>
              </w:rPr>
            </w:pPr>
            <w:r w:rsidRPr="005D0886">
              <w:rPr>
                <w:sz w:val="20"/>
                <w:szCs w:val="20"/>
              </w:rPr>
              <w:t>Bureaux et équipement</w:t>
            </w:r>
          </w:p>
          <w:p w:rsidR="005D0886" w:rsidRPr="005D0886" w:rsidRDefault="005D0886" w:rsidP="005D0886">
            <w:pPr>
              <w:pStyle w:val="Paragraphenumrot"/>
              <w:tabs>
                <w:tab w:val="left" w:pos="708"/>
              </w:tabs>
              <w:ind w:left="0" w:firstLine="0"/>
              <w:rPr>
                <w:sz w:val="20"/>
                <w:szCs w:val="20"/>
              </w:rPr>
            </w:pPr>
            <w:r w:rsidRPr="005D0886">
              <w:rPr>
                <w:sz w:val="20"/>
                <w:szCs w:val="20"/>
              </w:rPr>
              <w:t>- Bureaux communaux</w:t>
            </w:r>
          </w:p>
        </w:tc>
        <w:tc>
          <w:tcPr>
            <w:tcW w:w="2285" w:type="dxa"/>
            <w:tcBorders>
              <w:bottom w:val="nil"/>
            </w:tcBorders>
            <w:vAlign w:val="center"/>
            <w:hideMark/>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État :</w:t>
            </w:r>
          </w:p>
          <w:p w:rsidR="005D0886" w:rsidRPr="005D0886" w:rsidRDefault="005D0886" w:rsidP="000A7EBA">
            <w:pPr>
              <w:pStyle w:val="Paragraphenumrot"/>
              <w:tabs>
                <w:tab w:val="clear" w:pos="0"/>
                <w:tab w:val="left" w:pos="708"/>
              </w:tabs>
              <w:ind w:left="113" w:hanging="113"/>
              <w:rPr>
                <w:sz w:val="20"/>
                <w:szCs w:val="20"/>
              </w:rPr>
            </w:pPr>
            <w:r w:rsidRPr="005D0886">
              <w:rPr>
                <w:sz w:val="20"/>
                <w:szCs w:val="20"/>
              </w:rPr>
              <w:t>- Capacité insuffisante des locaux et mobiliser insuffisant</w:t>
            </w:r>
          </w:p>
        </w:tc>
        <w:tc>
          <w:tcPr>
            <w:tcW w:w="2286" w:type="dxa"/>
            <w:tcBorders>
              <w:bottom w:val="nil"/>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Les bureaux répondent aux besoins et sont sommairement meublés</w:t>
            </w:r>
          </w:p>
        </w:tc>
        <w:tc>
          <w:tcPr>
            <w:tcW w:w="2286" w:type="dxa"/>
            <w:tcBorders>
              <w:bottom w:val="nil"/>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Les bureaux répondent aux besoins et sont sommairement meublés</w:t>
            </w:r>
          </w:p>
        </w:tc>
      </w:tr>
      <w:tr w:rsidR="005D0886" w:rsidRPr="005D0886" w:rsidTr="003E4BAB">
        <w:trPr>
          <w:jc w:val="center"/>
        </w:trPr>
        <w:tc>
          <w:tcPr>
            <w:tcW w:w="2890" w:type="dxa"/>
            <w:tcBorders>
              <w:top w:val="nil"/>
              <w:bottom w:val="nil"/>
            </w:tcBorders>
            <w:vAlign w:val="center"/>
            <w:hideMark/>
          </w:tcPr>
          <w:p w:rsidR="005D0886" w:rsidRPr="005D0886" w:rsidRDefault="005D0886" w:rsidP="005D0886">
            <w:pPr>
              <w:pStyle w:val="Paragraphenumrot"/>
              <w:tabs>
                <w:tab w:val="left" w:pos="708"/>
              </w:tabs>
              <w:ind w:left="0" w:firstLine="0"/>
              <w:rPr>
                <w:sz w:val="20"/>
                <w:szCs w:val="20"/>
              </w:rPr>
            </w:pPr>
            <w:r w:rsidRPr="005D0886">
              <w:rPr>
                <w:sz w:val="20"/>
                <w:szCs w:val="20"/>
              </w:rPr>
              <w:t>- Bureaux de zone</w:t>
            </w:r>
          </w:p>
        </w:tc>
        <w:tc>
          <w:tcPr>
            <w:tcW w:w="2285" w:type="dxa"/>
            <w:tcBorders>
              <w:top w:val="nil"/>
              <w:bottom w:val="nil"/>
            </w:tcBorders>
            <w:vAlign w:val="center"/>
            <w:hideMark/>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Aucun bureau de zone</w:t>
            </w:r>
          </w:p>
        </w:tc>
        <w:tc>
          <w:tcPr>
            <w:tcW w:w="2286" w:type="dxa"/>
            <w:tcBorders>
              <w:top w:val="nil"/>
              <w:bottom w:val="nil"/>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Aucun bureau de zone</w:t>
            </w:r>
          </w:p>
        </w:tc>
        <w:tc>
          <w:tcPr>
            <w:tcW w:w="2286" w:type="dxa"/>
            <w:tcBorders>
              <w:top w:val="nil"/>
              <w:bottom w:val="nil"/>
            </w:tcBorders>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Aucun bureau de zone</w:t>
            </w:r>
          </w:p>
        </w:tc>
      </w:tr>
      <w:tr w:rsidR="005D0886" w:rsidRPr="005D0886" w:rsidTr="003E4BAB">
        <w:trPr>
          <w:jc w:val="center"/>
        </w:trPr>
        <w:tc>
          <w:tcPr>
            <w:tcW w:w="2890" w:type="dxa"/>
            <w:tcBorders>
              <w:top w:val="nil"/>
              <w:bottom w:val="nil"/>
            </w:tcBorders>
            <w:vAlign w:val="center"/>
            <w:hideMark/>
          </w:tcPr>
          <w:p w:rsidR="005D0886" w:rsidRPr="005D0886" w:rsidRDefault="005D0886" w:rsidP="005D0886">
            <w:pPr>
              <w:pStyle w:val="Paragraphenumrot"/>
              <w:tabs>
                <w:tab w:val="left" w:pos="708"/>
              </w:tabs>
              <w:ind w:left="0" w:firstLine="0"/>
              <w:rPr>
                <w:sz w:val="20"/>
                <w:szCs w:val="20"/>
              </w:rPr>
            </w:pPr>
            <w:r w:rsidRPr="005D0886">
              <w:rPr>
                <w:sz w:val="20"/>
                <w:szCs w:val="20"/>
              </w:rPr>
              <w:t>- Électricité</w:t>
            </w:r>
          </w:p>
          <w:p w:rsidR="005D0886" w:rsidRPr="005D0886" w:rsidRDefault="005D0886" w:rsidP="005D0886">
            <w:pPr>
              <w:pStyle w:val="Paragraphenumrot"/>
              <w:tabs>
                <w:tab w:val="left" w:pos="708"/>
              </w:tabs>
              <w:ind w:left="0" w:firstLine="0"/>
              <w:rPr>
                <w:sz w:val="20"/>
                <w:szCs w:val="20"/>
              </w:rPr>
            </w:pPr>
            <w:r w:rsidRPr="005D0886">
              <w:rPr>
                <w:sz w:val="20"/>
                <w:szCs w:val="20"/>
              </w:rPr>
              <w:t>- Rattachement réseau</w:t>
            </w:r>
          </w:p>
        </w:tc>
        <w:tc>
          <w:tcPr>
            <w:tcW w:w="2285" w:type="dxa"/>
            <w:tcBorders>
              <w:top w:val="nil"/>
              <w:bottom w:val="nil"/>
            </w:tcBorders>
            <w:vAlign w:val="center"/>
            <w:hideMark/>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Non</w:t>
            </w:r>
          </w:p>
        </w:tc>
        <w:tc>
          <w:tcPr>
            <w:tcW w:w="2286" w:type="dxa"/>
            <w:tcBorders>
              <w:top w:val="nil"/>
              <w:bottom w:val="nil"/>
            </w:tcBorders>
            <w:vAlign w:val="center"/>
            <w:hideMark/>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Non</w:t>
            </w:r>
          </w:p>
        </w:tc>
        <w:tc>
          <w:tcPr>
            <w:tcW w:w="2286" w:type="dxa"/>
            <w:tcBorders>
              <w:top w:val="nil"/>
              <w:bottom w:val="nil"/>
            </w:tcBorders>
            <w:vAlign w:val="center"/>
            <w:hideMark/>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Non</w:t>
            </w:r>
          </w:p>
        </w:tc>
      </w:tr>
      <w:tr w:rsidR="005D0886" w:rsidRPr="005D0886" w:rsidTr="003E4BAB">
        <w:trPr>
          <w:jc w:val="center"/>
        </w:trPr>
        <w:tc>
          <w:tcPr>
            <w:tcW w:w="2890" w:type="dxa"/>
            <w:tcBorders>
              <w:top w:val="nil"/>
              <w:bottom w:val="nil"/>
            </w:tcBorders>
            <w:vAlign w:val="center"/>
            <w:hideMark/>
          </w:tcPr>
          <w:p w:rsidR="005D0886" w:rsidRPr="005D0886" w:rsidRDefault="005D0886" w:rsidP="005D0886">
            <w:pPr>
              <w:pStyle w:val="Paragraphenumrot"/>
              <w:tabs>
                <w:tab w:val="left" w:pos="708"/>
              </w:tabs>
              <w:ind w:left="0" w:firstLine="0"/>
              <w:rPr>
                <w:sz w:val="20"/>
                <w:szCs w:val="20"/>
              </w:rPr>
            </w:pPr>
            <w:r w:rsidRPr="005D0886">
              <w:rPr>
                <w:sz w:val="20"/>
                <w:szCs w:val="20"/>
              </w:rPr>
              <w:t>- Énergie solaire</w:t>
            </w:r>
          </w:p>
        </w:tc>
        <w:tc>
          <w:tcPr>
            <w:tcW w:w="2285" w:type="dxa"/>
            <w:tcBorders>
              <w:top w:val="nil"/>
              <w:bottom w:val="nil"/>
            </w:tcBorders>
            <w:vAlign w:val="center"/>
            <w:hideMark/>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 xml:space="preserve">Petite installation solaire sommaire insuffisante pour les besoins </w:t>
            </w:r>
          </w:p>
        </w:tc>
        <w:tc>
          <w:tcPr>
            <w:tcW w:w="2286" w:type="dxa"/>
            <w:tcBorders>
              <w:top w:val="nil"/>
              <w:bottom w:val="nil"/>
            </w:tcBorders>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 xml:space="preserve">Petite installation solaire sommaire insuffisante pour les besoins </w:t>
            </w:r>
          </w:p>
        </w:tc>
        <w:tc>
          <w:tcPr>
            <w:tcW w:w="2286" w:type="dxa"/>
            <w:tcBorders>
              <w:top w:val="nil"/>
              <w:bottom w:val="nil"/>
            </w:tcBorders>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Petite installation solaire sommair</w:t>
            </w:r>
            <w:r w:rsidR="000A7EBA">
              <w:rPr>
                <w:sz w:val="20"/>
                <w:szCs w:val="20"/>
              </w:rPr>
              <w:t>e insuffisante pour les besoins/</w:t>
            </w:r>
            <w:r w:rsidRPr="005D0886">
              <w:rPr>
                <w:sz w:val="20"/>
                <w:szCs w:val="20"/>
              </w:rPr>
              <w:t xml:space="preserve">En panne </w:t>
            </w:r>
          </w:p>
        </w:tc>
      </w:tr>
      <w:tr w:rsidR="005D0886" w:rsidRPr="005D0886" w:rsidTr="003E4BAB">
        <w:trPr>
          <w:jc w:val="center"/>
        </w:trPr>
        <w:tc>
          <w:tcPr>
            <w:tcW w:w="2890" w:type="dxa"/>
            <w:tcBorders>
              <w:top w:val="nil"/>
              <w:bottom w:val="nil"/>
            </w:tcBorders>
            <w:vAlign w:val="center"/>
            <w:hideMark/>
          </w:tcPr>
          <w:p w:rsidR="005D0886" w:rsidRPr="005D0886" w:rsidRDefault="000A7EBA" w:rsidP="005D0886">
            <w:pPr>
              <w:pStyle w:val="Paragraphenumrot"/>
              <w:tabs>
                <w:tab w:val="left" w:pos="708"/>
              </w:tabs>
              <w:ind w:left="0" w:firstLine="0"/>
              <w:rPr>
                <w:sz w:val="20"/>
                <w:szCs w:val="20"/>
              </w:rPr>
            </w:pPr>
            <w:r>
              <w:rPr>
                <w:sz w:val="20"/>
                <w:szCs w:val="20"/>
              </w:rPr>
              <w:t>- M</w:t>
            </w:r>
            <w:r w:rsidR="005D0886" w:rsidRPr="005D0886">
              <w:rPr>
                <w:sz w:val="20"/>
                <w:szCs w:val="20"/>
              </w:rPr>
              <w:t>obilier de bureau</w:t>
            </w:r>
          </w:p>
        </w:tc>
        <w:tc>
          <w:tcPr>
            <w:tcW w:w="2285" w:type="dxa"/>
            <w:tcBorders>
              <w:top w:val="nil"/>
              <w:bottom w:val="nil"/>
            </w:tcBorders>
            <w:vAlign w:val="center"/>
            <w:hideMark/>
          </w:tcPr>
          <w:p w:rsidR="005D0886" w:rsidRPr="005D0886" w:rsidRDefault="000A7EBA" w:rsidP="005D0886">
            <w:pPr>
              <w:pStyle w:val="Paragraphenumrot"/>
              <w:tabs>
                <w:tab w:val="left" w:pos="708"/>
              </w:tabs>
              <w:ind w:left="0" w:firstLine="0"/>
              <w:jc w:val="center"/>
              <w:rPr>
                <w:sz w:val="20"/>
                <w:szCs w:val="20"/>
              </w:rPr>
            </w:pPr>
            <w:r>
              <w:rPr>
                <w:sz w:val="20"/>
                <w:szCs w:val="20"/>
              </w:rPr>
              <w:t xml:space="preserve">Équipé </w:t>
            </w:r>
            <w:r w:rsidR="005D0886" w:rsidRPr="005D0886">
              <w:rPr>
                <w:sz w:val="20"/>
                <w:szCs w:val="20"/>
              </w:rPr>
              <w:t>partiellement</w:t>
            </w:r>
          </w:p>
        </w:tc>
        <w:tc>
          <w:tcPr>
            <w:tcW w:w="2286" w:type="dxa"/>
            <w:tcBorders>
              <w:top w:val="nil"/>
              <w:bottom w:val="nil"/>
            </w:tcBorders>
            <w:vAlign w:val="center"/>
          </w:tcPr>
          <w:p w:rsidR="005D0886" w:rsidRPr="005D0886" w:rsidRDefault="000A7EBA" w:rsidP="005D0886">
            <w:pPr>
              <w:pStyle w:val="Paragraphenumrot"/>
              <w:tabs>
                <w:tab w:val="left" w:pos="708"/>
              </w:tabs>
              <w:ind w:left="0" w:firstLine="0"/>
              <w:jc w:val="center"/>
              <w:rPr>
                <w:sz w:val="20"/>
                <w:szCs w:val="20"/>
              </w:rPr>
            </w:pPr>
            <w:r>
              <w:rPr>
                <w:sz w:val="20"/>
                <w:szCs w:val="20"/>
              </w:rPr>
              <w:t>Equipé partiellement</w:t>
            </w:r>
            <w:r w:rsidR="005D0886" w:rsidRPr="005D0886">
              <w:rPr>
                <w:sz w:val="20"/>
                <w:szCs w:val="20"/>
              </w:rPr>
              <w:t xml:space="preserve"> mais la salle de réunion </w:t>
            </w:r>
            <w:r>
              <w:rPr>
                <w:sz w:val="20"/>
                <w:szCs w:val="20"/>
              </w:rPr>
              <w:t>à équiper</w:t>
            </w:r>
            <w:r w:rsidR="005D0886" w:rsidRPr="005D0886">
              <w:rPr>
                <w:sz w:val="20"/>
                <w:szCs w:val="20"/>
              </w:rPr>
              <w:t xml:space="preserve"> totalement</w:t>
            </w:r>
          </w:p>
        </w:tc>
        <w:tc>
          <w:tcPr>
            <w:tcW w:w="2286" w:type="dxa"/>
            <w:tcBorders>
              <w:top w:val="nil"/>
              <w:bottom w:val="nil"/>
            </w:tcBorders>
            <w:vAlign w:val="center"/>
          </w:tcPr>
          <w:p w:rsidR="005D0886" w:rsidRPr="005D0886" w:rsidRDefault="000A7EBA" w:rsidP="005D0886">
            <w:pPr>
              <w:pStyle w:val="Paragraphenumrot"/>
              <w:tabs>
                <w:tab w:val="left" w:pos="708"/>
              </w:tabs>
              <w:ind w:left="0" w:firstLine="0"/>
              <w:jc w:val="center"/>
              <w:rPr>
                <w:sz w:val="20"/>
                <w:szCs w:val="20"/>
              </w:rPr>
            </w:pPr>
            <w:r>
              <w:rPr>
                <w:sz w:val="20"/>
                <w:szCs w:val="20"/>
              </w:rPr>
              <w:t xml:space="preserve">Equipé </w:t>
            </w:r>
            <w:r w:rsidR="005D0886" w:rsidRPr="005D0886">
              <w:rPr>
                <w:sz w:val="20"/>
                <w:szCs w:val="20"/>
              </w:rPr>
              <w:t>partiellement</w:t>
            </w:r>
          </w:p>
        </w:tc>
      </w:tr>
      <w:tr w:rsidR="005D0886" w:rsidRPr="005D0886" w:rsidTr="003E4BAB">
        <w:trPr>
          <w:jc w:val="center"/>
        </w:trPr>
        <w:tc>
          <w:tcPr>
            <w:tcW w:w="2890" w:type="dxa"/>
            <w:tcBorders>
              <w:top w:val="nil"/>
            </w:tcBorders>
            <w:vAlign w:val="center"/>
            <w:hideMark/>
          </w:tcPr>
          <w:p w:rsidR="005D0886" w:rsidRPr="005D0886" w:rsidRDefault="000A7EBA" w:rsidP="005D0886">
            <w:pPr>
              <w:pStyle w:val="Paragraphenumrot"/>
              <w:tabs>
                <w:tab w:val="left" w:pos="708"/>
              </w:tabs>
              <w:ind w:left="0" w:firstLine="0"/>
              <w:rPr>
                <w:sz w:val="20"/>
                <w:szCs w:val="20"/>
              </w:rPr>
            </w:pPr>
            <w:r>
              <w:rPr>
                <w:sz w:val="20"/>
                <w:szCs w:val="20"/>
              </w:rPr>
              <w:t>- O</w:t>
            </w:r>
            <w:r w:rsidR="005D0886" w:rsidRPr="005D0886">
              <w:rPr>
                <w:sz w:val="20"/>
                <w:szCs w:val="20"/>
              </w:rPr>
              <w:t xml:space="preserve">rdinateurs </w:t>
            </w:r>
          </w:p>
        </w:tc>
        <w:tc>
          <w:tcPr>
            <w:tcW w:w="2285" w:type="dxa"/>
            <w:tcBorders>
              <w:top w:val="nil"/>
            </w:tcBorders>
            <w:vAlign w:val="center"/>
          </w:tcPr>
          <w:p w:rsidR="005D0886" w:rsidRPr="005D0886" w:rsidRDefault="000A7EBA" w:rsidP="000A7EBA">
            <w:pPr>
              <w:pStyle w:val="Paragraphenumrot"/>
              <w:tabs>
                <w:tab w:val="left" w:pos="708"/>
              </w:tabs>
              <w:ind w:left="0" w:firstLine="0"/>
              <w:jc w:val="center"/>
              <w:rPr>
                <w:sz w:val="20"/>
                <w:szCs w:val="20"/>
              </w:rPr>
            </w:pPr>
            <w:r>
              <w:rPr>
                <w:sz w:val="20"/>
                <w:szCs w:val="20"/>
              </w:rPr>
              <w:t xml:space="preserve">Aucun </w:t>
            </w:r>
            <w:r w:rsidR="005D0886" w:rsidRPr="005D0886">
              <w:rPr>
                <w:sz w:val="20"/>
                <w:szCs w:val="20"/>
              </w:rPr>
              <w:t xml:space="preserve">sauf </w:t>
            </w:r>
            <w:r>
              <w:rPr>
                <w:sz w:val="20"/>
                <w:szCs w:val="20"/>
              </w:rPr>
              <w:t>un personnel</w:t>
            </w:r>
            <w:r w:rsidR="005D0886" w:rsidRPr="005D0886">
              <w:rPr>
                <w:sz w:val="20"/>
                <w:szCs w:val="20"/>
              </w:rPr>
              <w:t xml:space="preserve"> de l’Admicom</w:t>
            </w:r>
          </w:p>
        </w:tc>
        <w:tc>
          <w:tcPr>
            <w:tcW w:w="2286" w:type="dxa"/>
            <w:tcBorders>
              <w:top w:val="nil"/>
            </w:tcBorders>
            <w:vAlign w:val="center"/>
          </w:tcPr>
          <w:p w:rsidR="005D0886" w:rsidRPr="005D0886" w:rsidRDefault="005D0886" w:rsidP="000A7EBA">
            <w:pPr>
              <w:pStyle w:val="Paragraphenumrot"/>
              <w:tabs>
                <w:tab w:val="left" w:pos="708"/>
              </w:tabs>
              <w:ind w:left="0" w:firstLine="0"/>
              <w:jc w:val="center"/>
              <w:rPr>
                <w:sz w:val="20"/>
                <w:szCs w:val="20"/>
              </w:rPr>
            </w:pPr>
            <w:r w:rsidRPr="005D0886">
              <w:rPr>
                <w:sz w:val="20"/>
                <w:szCs w:val="20"/>
              </w:rPr>
              <w:t>3 non fonctionnel</w:t>
            </w:r>
          </w:p>
        </w:tc>
        <w:tc>
          <w:tcPr>
            <w:tcW w:w="2286" w:type="dxa"/>
            <w:tcBorders>
              <w:top w:val="nil"/>
            </w:tcBorders>
            <w:vAlign w:val="center"/>
          </w:tcPr>
          <w:p w:rsidR="005D0886" w:rsidRPr="005D0886" w:rsidRDefault="005D0886" w:rsidP="005D0886">
            <w:pPr>
              <w:pStyle w:val="Paragraphenumrot"/>
              <w:tabs>
                <w:tab w:val="left" w:pos="708"/>
              </w:tabs>
              <w:ind w:left="0" w:firstLine="0"/>
              <w:rPr>
                <w:sz w:val="20"/>
                <w:szCs w:val="20"/>
              </w:rPr>
            </w:pPr>
            <w:r w:rsidRPr="005D0886">
              <w:rPr>
                <w:sz w:val="20"/>
                <w:szCs w:val="20"/>
              </w:rPr>
              <w:t>1</w:t>
            </w:r>
            <w:r w:rsidR="000A7EBA">
              <w:rPr>
                <w:sz w:val="20"/>
                <w:szCs w:val="20"/>
              </w:rPr>
              <w:t xml:space="preserve"> </w:t>
            </w:r>
            <w:r w:rsidRPr="005D0886">
              <w:rPr>
                <w:sz w:val="20"/>
                <w:szCs w:val="20"/>
              </w:rPr>
              <w:t>non fonctionnel</w:t>
            </w:r>
          </w:p>
        </w:tc>
      </w:tr>
      <w:tr w:rsidR="005D0886" w:rsidRPr="005D0886" w:rsidTr="003E4BAB">
        <w:trPr>
          <w:jc w:val="center"/>
        </w:trPr>
        <w:tc>
          <w:tcPr>
            <w:tcW w:w="2890" w:type="dxa"/>
            <w:vAlign w:val="center"/>
            <w:hideMark/>
          </w:tcPr>
          <w:p w:rsidR="005D0886" w:rsidRPr="005D0886" w:rsidRDefault="000A7EBA" w:rsidP="000A7EBA">
            <w:pPr>
              <w:pStyle w:val="Paragraphenumrot"/>
              <w:tabs>
                <w:tab w:val="left" w:pos="708"/>
              </w:tabs>
              <w:ind w:left="0" w:firstLine="0"/>
              <w:rPr>
                <w:sz w:val="20"/>
                <w:szCs w:val="20"/>
              </w:rPr>
            </w:pPr>
            <w:r>
              <w:rPr>
                <w:sz w:val="20"/>
                <w:szCs w:val="20"/>
              </w:rPr>
              <w:t>Recettes</w:t>
            </w:r>
            <w:r w:rsidR="005D0886" w:rsidRPr="005D0886">
              <w:rPr>
                <w:sz w:val="20"/>
                <w:szCs w:val="20"/>
              </w:rPr>
              <w:t>/</w:t>
            </w:r>
            <w:r>
              <w:rPr>
                <w:sz w:val="20"/>
                <w:szCs w:val="20"/>
              </w:rPr>
              <w:t>B</w:t>
            </w:r>
            <w:r w:rsidR="005D0886" w:rsidRPr="005D0886">
              <w:rPr>
                <w:sz w:val="20"/>
                <w:szCs w:val="20"/>
              </w:rPr>
              <w:t>udget</w:t>
            </w:r>
          </w:p>
        </w:tc>
        <w:tc>
          <w:tcPr>
            <w:tcW w:w="2285" w:type="dxa"/>
            <w:vAlign w:val="center"/>
            <w:hideMark/>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3 dernières années :</w:t>
            </w:r>
          </w:p>
          <w:p w:rsidR="005D0886" w:rsidRPr="005D0886" w:rsidRDefault="005D0886" w:rsidP="005D0886">
            <w:pPr>
              <w:pStyle w:val="Paragraphenumrot"/>
              <w:tabs>
                <w:tab w:val="left" w:pos="708"/>
              </w:tabs>
              <w:ind w:left="0" w:firstLine="0"/>
              <w:jc w:val="center"/>
              <w:rPr>
                <w:sz w:val="20"/>
                <w:szCs w:val="20"/>
              </w:rPr>
            </w:pPr>
            <w:r w:rsidRPr="005D0886">
              <w:rPr>
                <w:sz w:val="20"/>
                <w:szCs w:val="20"/>
              </w:rPr>
              <w:t>2009 :36.428020 FBU</w:t>
            </w:r>
          </w:p>
          <w:p w:rsidR="005D0886" w:rsidRPr="005D0886" w:rsidRDefault="005D0886" w:rsidP="005D0886">
            <w:pPr>
              <w:pStyle w:val="Paragraphenumrot"/>
              <w:tabs>
                <w:tab w:val="left" w:pos="708"/>
              </w:tabs>
              <w:ind w:left="0" w:firstLine="0"/>
              <w:jc w:val="center"/>
              <w:rPr>
                <w:sz w:val="20"/>
                <w:szCs w:val="20"/>
              </w:rPr>
            </w:pPr>
            <w:r w:rsidRPr="005D0886">
              <w:rPr>
                <w:sz w:val="20"/>
                <w:szCs w:val="20"/>
              </w:rPr>
              <w:t>2010 : 31.573.580 FBU</w:t>
            </w:r>
          </w:p>
          <w:p w:rsidR="005D0886" w:rsidRPr="005D0886" w:rsidRDefault="005D0886" w:rsidP="000A7EBA">
            <w:pPr>
              <w:pStyle w:val="Paragraphenumrot"/>
              <w:tabs>
                <w:tab w:val="left" w:pos="708"/>
              </w:tabs>
              <w:ind w:left="0" w:firstLine="0"/>
              <w:jc w:val="center"/>
              <w:rPr>
                <w:sz w:val="20"/>
                <w:szCs w:val="20"/>
              </w:rPr>
            </w:pPr>
            <w:r w:rsidRPr="005D0886">
              <w:rPr>
                <w:sz w:val="20"/>
                <w:szCs w:val="20"/>
              </w:rPr>
              <w:t>2011 :38.949.850 FBU</w:t>
            </w:r>
          </w:p>
        </w:tc>
        <w:tc>
          <w:tcPr>
            <w:tcW w:w="2286" w:type="dxa"/>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3 dernières années :</w:t>
            </w:r>
          </w:p>
          <w:p w:rsidR="005D0886" w:rsidRPr="005D0886" w:rsidRDefault="005D0886" w:rsidP="005D0886">
            <w:pPr>
              <w:pStyle w:val="Paragraphenumrot"/>
              <w:tabs>
                <w:tab w:val="left" w:pos="708"/>
              </w:tabs>
              <w:ind w:left="0" w:firstLine="0"/>
              <w:jc w:val="center"/>
              <w:rPr>
                <w:sz w:val="20"/>
                <w:szCs w:val="20"/>
              </w:rPr>
            </w:pPr>
            <w:r w:rsidRPr="005D0886">
              <w:rPr>
                <w:sz w:val="20"/>
                <w:szCs w:val="20"/>
              </w:rPr>
              <w:t>2009 :58.740.200 FBU</w:t>
            </w:r>
          </w:p>
          <w:p w:rsidR="005D0886" w:rsidRPr="005D0886" w:rsidRDefault="005D0886" w:rsidP="005D0886">
            <w:pPr>
              <w:pStyle w:val="Paragraphenumrot"/>
              <w:tabs>
                <w:tab w:val="left" w:pos="708"/>
              </w:tabs>
              <w:ind w:left="0" w:firstLine="0"/>
              <w:jc w:val="center"/>
              <w:rPr>
                <w:sz w:val="20"/>
                <w:szCs w:val="20"/>
              </w:rPr>
            </w:pPr>
            <w:r w:rsidRPr="005D0886">
              <w:rPr>
                <w:sz w:val="20"/>
                <w:szCs w:val="20"/>
              </w:rPr>
              <w:t>2010 :59.12O.000 FBU</w:t>
            </w:r>
          </w:p>
          <w:p w:rsidR="005D0886" w:rsidRPr="005D0886" w:rsidRDefault="005D0886" w:rsidP="005D0886">
            <w:pPr>
              <w:pStyle w:val="Paragraphenumrot"/>
              <w:tabs>
                <w:tab w:val="left" w:pos="708"/>
              </w:tabs>
              <w:ind w:left="0" w:firstLine="0"/>
              <w:jc w:val="center"/>
              <w:rPr>
                <w:sz w:val="20"/>
                <w:szCs w:val="20"/>
              </w:rPr>
            </w:pPr>
            <w:r w:rsidRPr="005D0886">
              <w:rPr>
                <w:sz w:val="20"/>
                <w:szCs w:val="20"/>
              </w:rPr>
              <w:t>2011 :65.456.000 FBU</w:t>
            </w:r>
          </w:p>
        </w:tc>
        <w:tc>
          <w:tcPr>
            <w:tcW w:w="2286" w:type="dxa"/>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3 dernières années :</w:t>
            </w:r>
          </w:p>
          <w:p w:rsidR="005D0886" w:rsidRPr="005D0886" w:rsidRDefault="005D0886" w:rsidP="005D0886">
            <w:pPr>
              <w:pStyle w:val="Paragraphenumrot"/>
              <w:tabs>
                <w:tab w:val="left" w:pos="708"/>
              </w:tabs>
              <w:ind w:left="0" w:firstLine="0"/>
              <w:jc w:val="center"/>
              <w:rPr>
                <w:sz w:val="20"/>
                <w:szCs w:val="20"/>
              </w:rPr>
            </w:pPr>
            <w:r w:rsidRPr="005D0886">
              <w:rPr>
                <w:sz w:val="20"/>
                <w:szCs w:val="20"/>
              </w:rPr>
              <w:t>2009 :44.726.300 FBU</w:t>
            </w:r>
          </w:p>
          <w:p w:rsidR="005D0886" w:rsidRPr="005D0886" w:rsidRDefault="005D0886" w:rsidP="005D0886">
            <w:pPr>
              <w:pStyle w:val="Paragraphenumrot"/>
              <w:tabs>
                <w:tab w:val="left" w:pos="708"/>
              </w:tabs>
              <w:ind w:left="0" w:firstLine="0"/>
              <w:jc w:val="center"/>
              <w:rPr>
                <w:sz w:val="20"/>
                <w:szCs w:val="20"/>
              </w:rPr>
            </w:pPr>
            <w:r w:rsidRPr="005D0886">
              <w:rPr>
                <w:sz w:val="20"/>
                <w:szCs w:val="20"/>
              </w:rPr>
              <w:t>2010 :74.199.360 FBU</w:t>
            </w:r>
          </w:p>
          <w:p w:rsidR="005D0886" w:rsidRPr="005D0886" w:rsidRDefault="005D0886" w:rsidP="005D0886">
            <w:pPr>
              <w:pStyle w:val="Paragraphenumrot"/>
              <w:tabs>
                <w:tab w:val="left" w:pos="708"/>
              </w:tabs>
              <w:ind w:left="0" w:firstLine="0"/>
              <w:jc w:val="center"/>
              <w:rPr>
                <w:sz w:val="20"/>
                <w:szCs w:val="20"/>
              </w:rPr>
            </w:pPr>
            <w:r w:rsidRPr="005D0886">
              <w:rPr>
                <w:sz w:val="20"/>
                <w:szCs w:val="20"/>
              </w:rPr>
              <w:t>2011 :74.000.120 FBU</w:t>
            </w:r>
          </w:p>
        </w:tc>
      </w:tr>
      <w:tr w:rsidR="005D0886" w:rsidRPr="005D0886" w:rsidTr="003E4BAB">
        <w:trPr>
          <w:jc w:val="center"/>
        </w:trPr>
        <w:tc>
          <w:tcPr>
            <w:tcW w:w="2890" w:type="dxa"/>
            <w:vAlign w:val="center"/>
            <w:hideMark/>
          </w:tcPr>
          <w:p w:rsidR="005D0886" w:rsidRPr="005D0886" w:rsidRDefault="005D0886" w:rsidP="005D0886">
            <w:pPr>
              <w:pStyle w:val="Paragraphenumrot"/>
              <w:tabs>
                <w:tab w:val="left" w:pos="708"/>
              </w:tabs>
              <w:ind w:left="0" w:firstLine="0"/>
              <w:rPr>
                <w:sz w:val="20"/>
                <w:szCs w:val="20"/>
              </w:rPr>
            </w:pPr>
            <w:r w:rsidRPr="005D0886">
              <w:rPr>
                <w:sz w:val="20"/>
                <w:szCs w:val="20"/>
              </w:rPr>
              <w:t>Recettes par habitant (2011)</w:t>
            </w:r>
          </w:p>
        </w:tc>
        <w:tc>
          <w:tcPr>
            <w:tcW w:w="2285" w:type="dxa"/>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1025FBU</w:t>
            </w:r>
          </w:p>
        </w:tc>
        <w:tc>
          <w:tcPr>
            <w:tcW w:w="2286" w:type="dxa"/>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578FBU</w:t>
            </w:r>
          </w:p>
        </w:tc>
        <w:tc>
          <w:tcPr>
            <w:tcW w:w="2286" w:type="dxa"/>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1170FBU</w:t>
            </w:r>
          </w:p>
        </w:tc>
      </w:tr>
      <w:tr w:rsidR="005D0886" w:rsidRPr="005D0886" w:rsidTr="003E4BAB">
        <w:trPr>
          <w:jc w:val="center"/>
        </w:trPr>
        <w:tc>
          <w:tcPr>
            <w:tcW w:w="2890" w:type="dxa"/>
            <w:vAlign w:val="center"/>
            <w:hideMark/>
          </w:tcPr>
          <w:p w:rsidR="005D0886" w:rsidRPr="005D0886" w:rsidRDefault="005D0886" w:rsidP="000A7EBA">
            <w:pPr>
              <w:pStyle w:val="Paragraphenumrot"/>
              <w:tabs>
                <w:tab w:val="clear" w:pos="0"/>
                <w:tab w:val="left" w:pos="708"/>
              </w:tabs>
              <w:suppressAutoHyphens/>
              <w:ind w:left="0" w:firstLine="0"/>
              <w:rPr>
                <w:sz w:val="20"/>
                <w:szCs w:val="20"/>
              </w:rPr>
            </w:pPr>
            <w:r w:rsidRPr="005D0886">
              <w:rPr>
                <w:sz w:val="20"/>
                <w:szCs w:val="20"/>
              </w:rPr>
              <w:t>Investissements des communes Sur les fonds propres dans la mise en œuvre des PCDC</w:t>
            </w:r>
          </w:p>
        </w:tc>
        <w:tc>
          <w:tcPr>
            <w:tcW w:w="2285" w:type="dxa"/>
            <w:vAlign w:val="center"/>
            <w:hideMark/>
          </w:tcPr>
          <w:p w:rsidR="005D0886" w:rsidRPr="005D0886" w:rsidRDefault="005D0886" w:rsidP="000A7EBA">
            <w:pPr>
              <w:pStyle w:val="Paragraphenumrot"/>
              <w:tabs>
                <w:tab w:val="clear" w:pos="0"/>
                <w:tab w:val="left" w:pos="708"/>
              </w:tabs>
              <w:suppressAutoHyphens/>
              <w:ind w:left="0" w:firstLine="0"/>
              <w:jc w:val="center"/>
              <w:rPr>
                <w:sz w:val="20"/>
                <w:szCs w:val="20"/>
              </w:rPr>
            </w:pPr>
            <w:r w:rsidRPr="005D0886">
              <w:rPr>
                <w:sz w:val="20"/>
                <w:szCs w:val="20"/>
              </w:rPr>
              <w:t>Contribution de 2%</w:t>
            </w:r>
          </w:p>
          <w:p w:rsidR="005D0886" w:rsidRPr="005D0886" w:rsidRDefault="005D0886" w:rsidP="000A7EBA">
            <w:pPr>
              <w:pStyle w:val="Paragraphenumrot"/>
              <w:tabs>
                <w:tab w:val="clear" w:pos="0"/>
                <w:tab w:val="left" w:pos="708"/>
              </w:tabs>
              <w:suppressAutoHyphens/>
              <w:ind w:left="0" w:firstLine="0"/>
              <w:jc w:val="center"/>
              <w:rPr>
                <w:sz w:val="20"/>
                <w:szCs w:val="20"/>
              </w:rPr>
            </w:pPr>
            <w:r w:rsidRPr="005D0886">
              <w:rPr>
                <w:sz w:val="20"/>
                <w:szCs w:val="20"/>
              </w:rPr>
              <w:t>Et 3% par la population</w:t>
            </w:r>
          </w:p>
          <w:p w:rsidR="005D0886" w:rsidRPr="005D0886" w:rsidRDefault="005D0886" w:rsidP="000A7EBA">
            <w:pPr>
              <w:pStyle w:val="Paragraphenumrot"/>
              <w:tabs>
                <w:tab w:val="clear" w:pos="0"/>
                <w:tab w:val="left" w:pos="708"/>
              </w:tabs>
              <w:suppressAutoHyphens/>
              <w:ind w:left="0" w:firstLine="0"/>
              <w:jc w:val="center"/>
              <w:rPr>
                <w:sz w:val="20"/>
                <w:szCs w:val="20"/>
              </w:rPr>
            </w:pPr>
            <w:r w:rsidRPr="005D0886">
              <w:rPr>
                <w:sz w:val="20"/>
                <w:szCs w:val="20"/>
              </w:rPr>
              <w:t>FONIC : 2.000.000FBU</w:t>
            </w:r>
          </w:p>
        </w:tc>
        <w:tc>
          <w:tcPr>
            <w:tcW w:w="2286" w:type="dxa"/>
            <w:vAlign w:val="center"/>
          </w:tcPr>
          <w:p w:rsidR="005D0886" w:rsidRPr="005D0886" w:rsidRDefault="005D0886" w:rsidP="000A7EBA">
            <w:pPr>
              <w:pStyle w:val="Paragraphenumrot"/>
              <w:tabs>
                <w:tab w:val="clear" w:pos="0"/>
                <w:tab w:val="left" w:pos="708"/>
              </w:tabs>
              <w:suppressAutoHyphens/>
              <w:ind w:left="0" w:firstLine="0"/>
              <w:jc w:val="center"/>
              <w:rPr>
                <w:sz w:val="20"/>
                <w:szCs w:val="20"/>
              </w:rPr>
            </w:pPr>
            <w:r w:rsidRPr="005D0886">
              <w:rPr>
                <w:sz w:val="20"/>
                <w:szCs w:val="20"/>
              </w:rPr>
              <w:t>Contribution de 2%</w:t>
            </w:r>
          </w:p>
          <w:p w:rsidR="005D0886" w:rsidRPr="005D0886" w:rsidRDefault="005D0886" w:rsidP="000A7EBA">
            <w:pPr>
              <w:pStyle w:val="Paragraphenumrot"/>
              <w:tabs>
                <w:tab w:val="clear" w:pos="0"/>
                <w:tab w:val="left" w:pos="708"/>
              </w:tabs>
              <w:suppressAutoHyphens/>
              <w:ind w:left="0" w:firstLine="0"/>
              <w:jc w:val="center"/>
              <w:rPr>
                <w:sz w:val="20"/>
                <w:szCs w:val="20"/>
              </w:rPr>
            </w:pPr>
            <w:r w:rsidRPr="005D0886">
              <w:rPr>
                <w:sz w:val="20"/>
                <w:szCs w:val="20"/>
              </w:rPr>
              <w:t>Et 3% par la population</w:t>
            </w:r>
          </w:p>
          <w:p w:rsidR="005D0886" w:rsidRPr="005D0886" w:rsidRDefault="005D0886" w:rsidP="000A7EBA">
            <w:pPr>
              <w:pStyle w:val="Paragraphenumrot"/>
              <w:tabs>
                <w:tab w:val="clear" w:pos="0"/>
                <w:tab w:val="left" w:pos="708"/>
              </w:tabs>
              <w:suppressAutoHyphens/>
              <w:ind w:left="0" w:firstLine="0"/>
              <w:jc w:val="center"/>
              <w:rPr>
                <w:sz w:val="20"/>
                <w:szCs w:val="20"/>
              </w:rPr>
            </w:pPr>
            <w:r w:rsidRPr="005D0886">
              <w:rPr>
                <w:sz w:val="20"/>
                <w:szCs w:val="20"/>
              </w:rPr>
              <w:t>FONIC : 2000.000FBU</w:t>
            </w:r>
          </w:p>
        </w:tc>
        <w:tc>
          <w:tcPr>
            <w:tcW w:w="2286" w:type="dxa"/>
            <w:vAlign w:val="center"/>
          </w:tcPr>
          <w:p w:rsidR="005D0886" w:rsidRPr="005D0886" w:rsidRDefault="005D0886" w:rsidP="000A7EBA">
            <w:pPr>
              <w:pStyle w:val="Paragraphenumrot"/>
              <w:tabs>
                <w:tab w:val="clear" w:pos="0"/>
                <w:tab w:val="left" w:pos="708"/>
              </w:tabs>
              <w:suppressAutoHyphens/>
              <w:ind w:left="0" w:firstLine="0"/>
              <w:jc w:val="center"/>
              <w:rPr>
                <w:sz w:val="20"/>
                <w:szCs w:val="20"/>
              </w:rPr>
            </w:pPr>
            <w:r w:rsidRPr="005D0886">
              <w:rPr>
                <w:sz w:val="20"/>
                <w:szCs w:val="20"/>
              </w:rPr>
              <w:t>Contribution de 2%</w:t>
            </w:r>
          </w:p>
          <w:p w:rsidR="005D0886" w:rsidRPr="005D0886" w:rsidRDefault="005D0886" w:rsidP="000A7EBA">
            <w:pPr>
              <w:pStyle w:val="Paragraphenumrot"/>
              <w:ind w:left="0" w:firstLine="0"/>
              <w:jc w:val="center"/>
              <w:rPr>
                <w:sz w:val="20"/>
                <w:szCs w:val="20"/>
              </w:rPr>
            </w:pPr>
            <w:r w:rsidRPr="005D0886">
              <w:rPr>
                <w:sz w:val="20"/>
                <w:szCs w:val="20"/>
              </w:rPr>
              <w:t>Et 3% par la population</w:t>
            </w:r>
          </w:p>
          <w:p w:rsidR="005D0886" w:rsidRPr="005D0886" w:rsidRDefault="005D0886" w:rsidP="000A7EBA">
            <w:pPr>
              <w:pStyle w:val="Paragraphenumrot"/>
              <w:tabs>
                <w:tab w:val="clear" w:pos="0"/>
                <w:tab w:val="left" w:pos="708"/>
              </w:tabs>
              <w:suppressAutoHyphens/>
              <w:ind w:left="0" w:firstLine="0"/>
              <w:jc w:val="center"/>
              <w:rPr>
                <w:sz w:val="20"/>
                <w:szCs w:val="20"/>
              </w:rPr>
            </w:pPr>
            <w:r w:rsidRPr="005D0886">
              <w:rPr>
                <w:sz w:val="20"/>
                <w:szCs w:val="20"/>
              </w:rPr>
              <w:t>FONIC : 2.000.000 FBU</w:t>
            </w:r>
          </w:p>
        </w:tc>
      </w:tr>
      <w:tr w:rsidR="005D0886" w:rsidRPr="005D0886" w:rsidTr="003E4BAB">
        <w:trPr>
          <w:jc w:val="center"/>
        </w:trPr>
        <w:tc>
          <w:tcPr>
            <w:tcW w:w="2890" w:type="dxa"/>
            <w:vAlign w:val="center"/>
            <w:hideMark/>
          </w:tcPr>
          <w:p w:rsidR="005D0886" w:rsidRPr="005D0886" w:rsidRDefault="005D0886" w:rsidP="000A7EBA">
            <w:pPr>
              <w:pStyle w:val="Paragraphenumrot"/>
              <w:tabs>
                <w:tab w:val="clear" w:pos="0"/>
                <w:tab w:val="left" w:pos="708"/>
              </w:tabs>
              <w:suppressAutoHyphens/>
              <w:ind w:left="0" w:firstLine="0"/>
              <w:rPr>
                <w:sz w:val="20"/>
                <w:szCs w:val="20"/>
              </w:rPr>
            </w:pPr>
            <w:r w:rsidRPr="005D0886">
              <w:rPr>
                <w:sz w:val="20"/>
                <w:szCs w:val="20"/>
              </w:rPr>
              <w:t>Niveau max. des marchés publics déjà réalisés</w:t>
            </w:r>
          </w:p>
        </w:tc>
        <w:tc>
          <w:tcPr>
            <w:tcW w:w="2285" w:type="dxa"/>
            <w:vAlign w:val="center"/>
            <w:hideMark/>
          </w:tcPr>
          <w:p w:rsidR="005D0886" w:rsidRPr="005D0886" w:rsidRDefault="005D0886" w:rsidP="000A7EBA">
            <w:pPr>
              <w:pStyle w:val="Paragraphenumrot"/>
              <w:tabs>
                <w:tab w:val="clear" w:pos="0"/>
                <w:tab w:val="left" w:pos="708"/>
              </w:tabs>
              <w:suppressAutoHyphens/>
              <w:ind w:left="0" w:firstLine="0"/>
              <w:jc w:val="center"/>
              <w:rPr>
                <w:sz w:val="20"/>
                <w:szCs w:val="20"/>
              </w:rPr>
            </w:pPr>
            <w:r w:rsidRPr="005D0886">
              <w:rPr>
                <w:sz w:val="20"/>
                <w:szCs w:val="20"/>
              </w:rPr>
              <w:t>150.000.000FBU</w:t>
            </w:r>
          </w:p>
        </w:tc>
        <w:tc>
          <w:tcPr>
            <w:tcW w:w="2286" w:type="dxa"/>
            <w:vAlign w:val="center"/>
          </w:tcPr>
          <w:p w:rsidR="005D0886" w:rsidRPr="005D0886" w:rsidRDefault="005D0886" w:rsidP="000A7EBA">
            <w:pPr>
              <w:pStyle w:val="Paragraphenumrot"/>
              <w:tabs>
                <w:tab w:val="clear" w:pos="0"/>
                <w:tab w:val="left" w:pos="708"/>
              </w:tabs>
              <w:suppressAutoHyphens/>
              <w:ind w:left="0" w:firstLine="0"/>
              <w:jc w:val="center"/>
              <w:rPr>
                <w:sz w:val="20"/>
                <w:szCs w:val="20"/>
              </w:rPr>
            </w:pPr>
            <w:r w:rsidRPr="005D0886">
              <w:rPr>
                <w:sz w:val="20"/>
                <w:szCs w:val="20"/>
              </w:rPr>
              <w:t>124.000.000FBU</w:t>
            </w:r>
          </w:p>
        </w:tc>
        <w:tc>
          <w:tcPr>
            <w:tcW w:w="2286" w:type="dxa"/>
            <w:vAlign w:val="center"/>
          </w:tcPr>
          <w:p w:rsidR="005D0886" w:rsidRPr="005D0886" w:rsidRDefault="005D0886" w:rsidP="000A7EBA">
            <w:pPr>
              <w:pStyle w:val="Paragraphenumrot"/>
              <w:tabs>
                <w:tab w:val="clear" w:pos="0"/>
                <w:tab w:val="left" w:pos="708"/>
              </w:tabs>
              <w:suppressAutoHyphens/>
              <w:ind w:left="0" w:firstLine="0"/>
              <w:jc w:val="center"/>
              <w:rPr>
                <w:sz w:val="20"/>
                <w:szCs w:val="20"/>
              </w:rPr>
            </w:pPr>
            <w:r w:rsidRPr="005D0886">
              <w:rPr>
                <w:sz w:val="20"/>
                <w:szCs w:val="20"/>
              </w:rPr>
              <w:t>400.000.000FBU</w:t>
            </w:r>
          </w:p>
        </w:tc>
      </w:tr>
      <w:tr w:rsidR="005D0886" w:rsidRPr="005D0886" w:rsidTr="003E4BAB">
        <w:trPr>
          <w:jc w:val="center"/>
        </w:trPr>
        <w:tc>
          <w:tcPr>
            <w:tcW w:w="2890" w:type="dxa"/>
            <w:vAlign w:val="center"/>
            <w:hideMark/>
          </w:tcPr>
          <w:p w:rsidR="005D0886" w:rsidRPr="005D0886" w:rsidRDefault="005D0886" w:rsidP="005D0886">
            <w:pPr>
              <w:pStyle w:val="Paragraphenumrot"/>
              <w:tabs>
                <w:tab w:val="left" w:pos="708"/>
              </w:tabs>
              <w:ind w:left="0" w:firstLine="0"/>
              <w:rPr>
                <w:sz w:val="20"/>
                <w:szCs w:val="20"/>
              </w:rPr>
            </w:pPr>
            <w:r w:rsidRPr="005D0886">
              <w:rPr>
                <w:sz w:val="20"/>
                <w:szCs w:val="20"/>
              </w:rPr>
              <w:t xml:space="preserve">Plan de Développement quinquennal </w:t>
            </w:r>
          </w:p>
        </w:tc>
        <w:tc>
          <w:tcPr>
            <w:tcW w:w="2285" w:type="dxa"/>
            <w:vAlign w:val="center"/>
            <w:hideMark/>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élaboré/approuvé</w:t>
            </w:r>
            <w:r w:rsidR="000A7EBA">
              <w:rPr>
                <w:sz w:val="20"/>
                <w:szCs w:val="20"/>
              </w:rPr>
              <w:t xml:space="preserve"> </w:t>
            </w:r>
            <w:r w:rsidRPr="005D0886">
              <w:rPr>
                <w:sz w:val="20"/>
                <w:szCs w:val="20"/>
              </w:rPr>
              <w:t>: 2009</w:t>
            </w:r>
          </w:p>
          <w:p w:rsidR="005D0886" w:rsidRPr="005D0886" w:rsidRDefault="005D0886" w:rsidP="000A7EBA">
            <w:pPr>
              <w:pStyle w:val="Paragraphenumrot"/>
              <w:tabs>
                <w:tab w:val="left" w:pos="708"/>
              </w:tabs>
              <w:ind w:left="0" w:firstLine="0"/>
              <w:jc w:val="center"/>
              <w:rPr>
                <w:sz w:val="20"/>
                <w:szCs w:val="20"/>
              </w:rPr>
            </w:pPr>
            <w:r w:rsidRPr="005D0886">
              <w:rPr>
                <w:sz w:val="20"/>
                <w:szCs w:val="20"/>
              </w:rPr>
              <w:t>Prochaine</w:t>
            </w:r>
            <w:r w:rsidR="000A7EBA">
              <w:rPr>
                <w:sz w:val="20"/>
                <w:szCs w:val="20"/>
              </w:rPr>
              <w:t xml:space="preserve"> </w:t>
            </w:r>
            <w:r w:rsidRPr="005D0886">
              <w:rPr>
                <w:sz w:val="20"/>
                <w:szCs w:val="20"/>
              </w:rPr>
              <w:t>actualisation : 2013</w:t>
            </w:r>
          </w:p>
        </w:tc>
        <w:tc>
          <w:tcPr>
            <w:tcW w:w="2286" w:type="dxa"/>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élaboré/approuvé</w:t>
            </w:r>
            <w:r w:rsidR="000A7EBA">
              <w:rPr>
                <w:sz w:val="20"/>
                <w:szCs w:val="20"/>
              </w:rPr>
              <w:t xml:space="preserve"> </w:t>
            </w:r>
            <w:r w:rsidRPr="005D0886">
              <w:rPr>
                <w:sz w:val="20"/>
                <w:szCs w:val="20"/>
              </w:rPr>
              <w:t>: 2009</w:t>
            </w:r>
          </w:p>
          <w:p w:rsidR="005D0886" w:rsidRPr="005D0886" w:rsidRDefault="005D0886" w:rsidP="000A7EBA">
            <w:pPr>
              <w:pStyle w:val="Paragraphenumrot"/>
              <w:tabs>
                <w:tab w:val="left" w:pos="708"/>
              </w:tabs>
              <w:ind w:left="0" w:firstLine="0"/>
              <w:jc w:val="center"/>
              <w:rPr>
                <w:sz w:val="20"/>
                <w:szCs w:val="20"/>
              </w:rPr>
            </w:pPr>
            <w:r w:rsidRPr="005D0886">
              <w:rPr>
                <w:sz w:val="20"/>
                <w:szCs w:val="20"/>
              </w:rPr>
              <w:t>Prochaine actualisation : 2013</w:t>
            </w:r>
          </w:p>
        </w:tc>
        <w:tc>
          <w:tcPr>
            <w:tcW w:w="2286" w:type="dxa"/>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élaboré/approuvé</w:t>
            </w:r>
            <w:r w:rsidR="000A7EBA">
              <w:rPr>
                <w:sz w:val="20"/>
                <w:szCs w:val="20"/>
              </w:rPr>
              <w:t xml:space="preserve"> </w:t>
            </w:r>
            <w:r w:rsidRPr="005D0886">
              <w:rPr>
                <w:sz w:val="20"/>
                <w:szCs w:val="20"/>
              </w:rPr>
              <w:t>: 2009</w:t>
            </w:r>
          </w:p>
          <w:p w:rsidR="005D0886" w:rsidRPr="005D0886" w:rsidRDefault="005D0886" w:rsidP="005D0886">
            <w:pPr>
              <w:pStyle w:val="Paragraphenumrot"/>
              <w:tabs>
                <w:tab w:val="left" w:pos="708"/>
              </w:tabs>
              <w:ind w:left="0" w:firstLine="0"/>
              <w:jc w:val="center"/>
              <w:rPr>
                <w:sz w:val="20"/>
                <w:szCs w:val="20"/>
              </w:rPr>
            </w:pPr>
            <w:r w:rsidRPr="005D0886">
              <w:rPr>
                <w:sz w:val="20"/>
                <w:szCs w:val="20"/>
              </w:rPr>
              <w:t>Prochaine actualisation</w:t>
            </w:r>
            <w:r w:rsidR="000A7EBA">
              <w:rPr>
                <w:sz w:val="20"/>
                <w:szCs w:val="20"/>
              </w:rPr>
              <w:t xml:space="preserve"> </w:t>
            </w:r>
            <w:r w:rsidRPr="005D0886">
              <w:rPr>
                <w:sz w:val="20"/>
                <w:szCs w:val="20"/>
              </w:rPr>
              <w:t>: 2013</w:t>
            </w:r>
          </w:p>
        </w:tc>
      </w:tr>
      <w:tr w:rsidR="005D0886" w:rsidRPr="005D0886" w:rsidTr="003E4BAB">
        <w:trPr>
          <w:jc w:val="center"/>
        </w:trPr>
        <w:tc>
          <w:tcPr>
            <w:tcW w:w="2890" w:type="dxa"/>
            <w:vAlign w:val="center"/>
            <w:hideMark/>
          </w:tcPr>
          <w:p w:rsidR="005D0886" w:rsidRPr="005D0886" w:rsidRDefault="005D0886" w:rsidP="005D0886">
            <w:pPr>
              <w:pStyle w:val="Paragraphenumrot"/>
              <w:tabs>
                <w:tab w:val="left" w:pos="708"/>
              </w:tabs>
              <w:ind w:left="0" w:firstLine="0"/>
              <w:rPr>
                <w:sz w:val="20"/>
                <w:szCs w:val="20"/>
              </w:rPr>
            </w:pPr>
            <w:r w:rsidRPr="005D0886">
              <w:rPr>
                <w:sz w:val="20"/>
                <w:szCs w:val="20"/>
              </w:rPr>
              <w:t>STD présents commune</w:t>
            </w:r>
          </w:p>
        </w:tc>
        <w:tc>
          <w:tcPr>
            <w:tcW w:w="2285" w:type="dxa"/>
            <w:vAlign w:val="center"/>
            <w:hideMark/>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Nb et spécialités (pour AGR) :</w:t>
            </w:r>
            <w:r w:rsidR="003E4BAB">
              <w:rPr>
                <w:sz w:val="20"/>
                <w:szCs w:val="20"/>
              </w:rPr>
              <w:t xml:space="preserve"> </w:t>
            </w:r>
            <w:r w:rsidRPr="005D0886">
              <w:rPr>
                <w:sz w:val="20"/>
                <w:szCs w:val="20"/>
              </w:rPr>
              <w:t>4</w:t>
            </w:r>
          </w:p>
          <w:p w:rsidR="005D0886" w:rsidRPr="005D0886" w:rsidRDefault="005D0886" w:rsidP="003E4BAB">
            <w:pPr>
              <w:pStyle w:val="Paragraphenumrot"/>
              <w:tabs>
                <w:tab w:val="left" w:pos="708"/>
              </w:tabs>
              <w:ind w:left="0" w:firstLine="0"/>
              <w:rPr>
                <w:sz w:val="20"/>
                <w:szCs w:val="20"/>
              </w:rPr>
            </w:pPr>
            <w:r w:rsidRPr="005D0886">
              <w:rPr>
                <w:sz w:val="20"/>
                <w:szCs w:val="20"/>
              </w:rPr>
              <w:t>- Agronome communal</w:t>
            </w:r>
          </w:p>
          <w:p w:rsidR="005D0886" w:rsidRPr="005D0886" w:rsidRDefault="003E4BAB" w:rsidP="003E4BAB">
            <w:pPr>
              <w:pStyle w:val="Paragraphenumrot"/>
              <w:tabs>
                <w:tab w:val="clear" w:pos="0"/>
                <w:tab w:val="left" w:pos="708"/>
              </w:tabs>
              <w:ind w:left="96" w:hanging="96"/>
              <w:rPr>
                <w:sz w:val="20"/>
                <w:szCs w:val="20"/>
              </w:rPr>
            </w:pPr>
            <w:r>
              <w:rPr>
                <w:sz w:val="20"/>
                <w:szCs w:val="20"/>
              </w:rPr>
              <w:t xml:space="preserve">- Inspecteur </w:t>
            </w:r>
            <w:r w:rsidR="005D0886" w:rsidRPr="005D0886">
              <w:rPr>
                <w:sz w:val="20"/>
                <w:szCs w:val="20"/>
              </w:rPr>
              <w:t>communal des forets</w:t>
            </w:r>
          </w:p>
          <w:p w:rsidR="005D0886" w:rsidRPr="005D0886" w:rsidRDefault="005D0886" w:rsidP="003E4BAB">
            <w:pPr>
              <w:pStyle w:val="Paragraphenumrot"/>
              <w:tabs>
                <w:tab w:val="left" w:pos="708"/>
              </w:tabs>
              <w:ind w:left="0" w:firstLine="0"/>
              <w:rPr>
                <w:sz w:val="20"/>
                <w:szCs w:val="20"/>
              </w:rPr>
            </w:pPr>
            <w:r w:rsidRPr="005D0886">
              <w:rPr>
                <w:sz w:val="20"/>
                <w:szCs w:val="20"/>
              </w:rPr>
              <w:t>- Vétérinaire communal</w:t>
            </w:r>
          </w:p>
          <w:p w:rsidR="005D0886" w:rsidRPr="005D0886" w:rsidRDefault="005D0886" w:rsidP="003E4BAB">
            <w:pPr>
              <w:pStyle w:val="Paragraphenumrot"/>
              <w:tabs>
                <w:tab w:val="left" w:pos="708"/>
              </w:tabs>
              <w:ind w:left="0" w:firstLine="0"/>
              <w:rPr>
                <w:sz w:val="20"/>
                <w:szCs w:val="20"/>
              </w:rPr>
            </w:pPr>
            <w:r w:rsidRPr="005D0886">
              <w:rPr>
                <w:sz w:val="20"/>
                <w:szCs w:val="20"/>
              </w:rPr>
              <w:t>- Technicien du GR</w:t>
            </w:r>
          </w:p>
        </w:tc>
        <w:tc>
          <w:tcPr>
            <w:tcW w:w="2286" w:type="dxa"/>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Nb et spécialités (pour AGR) :4</w:t>
            </w:r>
          </w:p>
          <w:p w:rsidR="005D0886" w:rsidRPr="005D0886" w:rsidRDefault="005D0886" w:rsidP="003E4BAB">
            <w:pPr>
              <w:pStyle w:val="Paragraphenumrot"/>
              <w:tabs>
                <w:tab w:val="clear" w:pos="0"/>
                <w:tab w:val="left" w:pos="708"/>
              </w:tabs>
              <w:ind w:left="96" w:hanging="96"/>
              <w:rPr>
                <w:sz w:val="20"/>
                <w:szCs w:val="20"/>
              </w:rPr>
            </w:pPr>
            <w:r w:rsidRPr="005D0886">
              <w:rPr>
                <w:sz w:val="20"/>
                <w:szCs w:val="20"/>
              </w:rPr>
              <w:t>- Agronome communal</w:t>
            </w:r>
          </w:p>
          <w:p w:rsidR="005D0886" w:rsidRPr="005D0886" w:rsidRDefault="005D0886" w:rsidP="003E4BAB">
            <w:pPr>
              <w:pStyle w:val="Paragraphenumrot"/>
              <w:tabs>
                <w:tab w:val="clear" w:pos="0"/>
                <w:tab w:val="left" w:pos="708"/>
              </w:tabs>
              <w:ind w:left="96" w:hanging="96"/>
              <w:rPr>
                <w:sz w:val="20"/>
                <w:szCs w:val="20"/>
              </w:rPr>
            </w:pPr>
            <w:r w:rsidRPr="005D0886">
              <w:rPr>
                <w:sz w:val="20"/>
                <w:szCs w:val="20"/>
              </w:rPr>
              <w:t>- Inspecteur  communal des forets</w:t>
            </w:r>
          </w:p>
          <w:p w:rsidR="005D0886" w:rsidRPr="005D0886" w:rsidRDefault="005D0886" w:rsidP="003E4BAB">
            <w:pPr>
              <w:pStyle w:val="Paragraphenumrot"/>
              <w:tabs>
                <w:tab w:val="clear" w:pos="0"/>
                <w:tab w:val="left" w:pos="708"/>
              </w:tabs>
              <w:ind w:left="96" w:hanging="96"/>
              <w:rPr>
                <w:sz w:val="20"/>
                <w:szCs w:val="20"/>
              </w:rPr>
            </w:pPr>
            <w:r w:rsidRPr="005D0886">
              <w:rPr>
                <w:sz w:val="20"/>
                <w:szCs w:val="20"/>
              </w:rPr>
              <w:t>- Vétérinaire communal</w:t>
            </w:r>
          </w:p>
          <w:p w:rsidR="005D0886" w:rsidRPr="005D0886" w:rsidRDefault="005D0886" w:rsidP="003E4BAB">
            <w:pPr>
              <w:pStyle w:val="Paragraphenumrot"/>
              <w:tabs>
                <w:tab w:val="clear" w:pos="0"/>
                <w:tab w:val="left" w:pos="708"/>
              </w:tabs>
              <w:suppressAutoHyphens/>
              <w:ind w:left="96" w:hanging="96"/>
              <w:rPr>
                <w:sz w:val="20"/>
                <w:szCs w:val="20"/>
              </w:rPr>
            </w:pPr>
            <w:r w:rsidRPr="005D0886">
              <w:rPr>
                <w:sz w:val="20"/>
                <w:szCs w:val="20"/>
              </w:rPr>
              <w:t>- Technicien du GR</w:t>
            </w:r>
          </w:p>
        </w:tc>
        <w:tc>
          <w:tcPr>
            <w:tcW w:w="2286" w:type="dxa"/>
            <w:vAlign w:val="center"/>
          </w:tcPr>
          <w:p w:rsidR="005D0886" w:rsidRPr="005D0886" w:rsidRDefault="005D0886" w:rsidP="005D0886">
            <w:pPr>
              <w:pStyle w:val="Paragraphenumrot"/>
              <w:tabs>
                <w:tab w:val="left" w:pos="708"/>
              </w:tabs>
              <w:ind w:left="0" w:firstLine="0"/>
              <w:jc w:val="center"/>
              <w:rPr>
                <w:sz w:val="20"/>
                <w:szCs w:val="20"/>
              </w:rPr>
            </w:pPr>
            <w:r w:rsidRPr="005D0886">
              <w:rPr>
                <w:sz w:val="20"/>
                <w:szCs w:val="20"/>
              </w:rPr>
              <w:t>Nb et spécialités (pour AGR) :4</w:t>
            </w:r>
          </w:p>
          <w:p w:rsidR="005D0886" w:rsidRPr="005D0886" w:rsidRDefault="005D0886" w:rsidP="003E4BAB">
            <w:pPr>
              <w:pStyle w:val="Paragraphenumrot"/>
              <w:tabs>
                <w:tab w:val="left" w:pos="708"/>
              </w:tabs>
              <w:ind w:left="0" w:firstLine="0"/>
              <w:rPr>
                <w:sz w:val="20"/>
                <w:szCs w:val="20"/>
              </w:rPr>
            </w:pPr>
            <w:r w:rsidRPr="005D0886">
              <w:rPr>
                <w:sz w:val="20"/>
                <w:szCs w:val="20"/>
              </w:rPr>
              <w:t>- Agronome communal</w:t>
            </w:r>
          </w:p>
          <w:p w:rsidR="005D0886" w:rsidRPr="005D0886" w:rsidRDefault="005D0886" w:rsidP="003E4BAB">
            <w:pPr>
              <w:pStyle w:val="Paragraphenumrot"/>
              <w:tabs>
                <w:tab w:val="clear" w:pos="0"/>
                <w:tab w:val="left" w:pos="708"/>
              </w:tabs>
              <w:ind w:left="96" w:hanging="96"/>
              <w:rPr>
                <w:sz w:val="20"/>
                <w:szCs w:val="20"/>
              </w:rPr>
            </w:pPr>
            <w:r w:rsidRPr="005D0886">
              <w:rPr>
                <w:sz w:val="20"/>
                <w:szCs w:val="20"/>
              </w:rPr>
              <w:t>- Inspecteur communal des forets</w:t>
            </w:r>
          </w:p>
          <w:p w:rsidR="005D0886" w:rsidRPr="005D0886" w:rsidRDefault="005D0886" w:rsidP="003E4BAB">
            <w:pPr>
              <w:pStyle w:val="Paragraphenumrot"/>
              <w:tabs>
                <w:tab w:val="left" w:pos="708"/>
              </w:tabs>
              <w:ind w:left="0" w:firstLine="0"/>
              <w:rPr>
                <w:sz w:val="20"/>
                <w:szCs w:val="20"/>
              </w:rPr>
            </w:pPr>
            <w:r w:rsidRPr="005D0886">
              <w:rPr>
                <w:sz w:val="20"/>
                <w:szCs w:val="20"/>
              </w:rPr>
              <w:t>- Vétérinaire communal</w:t>
            </w:r>
          </w:p>
          <w:p w:rsidR="005D0886" w:rsidRPr="005D0886" w:rsidRDefault="005D0886" w:rsidP="003E4BAB">
            <w:pPr>
              <w:pStyle w:val="Paragraphenumrot"/>
              <w:tabs>
                <w:tab w:val="left" w:pos="708"/>
              </w:tabs>
              <w:ind w:left="0" w:firstLine="0"/>
              <w:rPr>
                <w:sz w:val="20"/>
                <w:szCs w:val="20"/>
              </w:rPr>
            </w:pPr>
            <w:r w:rsidRPr="005D0886">
              <w:rPr>
                <w:sz w:val="20"/>
                <w:szCs w:val="20"/>
              </w:rPr>
              <w:t>- Technicien du GR</w:t>
            </w:r>
          </w:p>
        </w:tc>
      </w:tr>
      <w:tr w:rsidR="005D0886" w:rsidRPr="005D0886" w:rsidTr="003E4BAB">
        <w:trPr>
          <w:jc w:val="center"/>
        </w:trPr>
        <w:tc>
          <w:tcPr>
            <w:tcW w:w="2890" w:type="dxa"/>
            <w:vAlign w:val="center"/>
            <w:hideMark/>
          </w:tcPr>
          <w:p w:rsidR="005D0886" w:rsidRPr="005D0886" w:rsidRDefault="005D0886" w:rsidP="003E4BAB">
            <w:pPr>
              <w:pStyle w:val="Paragraphenumrot"/>
              <w:pageBreakBefore/>
              <w:tabs>
                <w:tab w:val="left" w:pos="708"/>
              </w:tabs>
              <w:ind w:left="0" w:firstLine="0"/>
              <w:rPr>
                <w:sz w:val="20"/>
                <w:szCs w:val="20"/>
              </w:rPr>
            </w:pPr>
            <w:r w:rsidRPr="003E4BAB">
              <w:rPr>
                <w:sz w:val="20"/>
                <w:szCs w:val="20"/>
              </w:rPr>
              <w:lastRenderedPageBreak/>
              <w:t>Besoi</w:t>
            </w:r>
            <w:r w:rsidRPr="005D0886">
              <w:rPr>
                <w:sz w:val="20"/>
                <w:szCs w:val="20"/>
              </w:rPr>
              <w:t>ns de renforcement de capacités exprimés</w:t>
            </w:r>
          </w:p>
        </w:tc>
        <w:tc>
          <w:tcPr>
            <w:tcW w:w="2285" w:type="dxa"/>
            <w:vAlign w:val="center"/>
            <w:hideMark/>
          </w:tcPr>
          <w:p w:rsidR="005D0886" w:rsidRPr="005D0886" w:rsidRDefault="003E4BAB" w:rsidP="003E4BAB">
            <w:pPr>
              <w:pStyle w:val="Paragraphenumrot"/>
              <w:pageBreakBefore/>
              <w:ind w:left="0" w:firstLine="0"/>
              <w:rPr>
                <w:sz w:val="20"/>
                <w:szCs w:val="20"/>
              </w:rPr>
            </w:pPr>
            <w:r>
              <w:rPr>
                <w:sz w:val="20"/>
                <w:szCs w:val="20"/>
              </w:rPr>
              <w:t xml:space="preserve">- </w:t>
            </w:r>
            <w:r w:rsidR="005D0886" w:rsidRPr="005D0886">
              <w:rPr>
                <w:sz w:val="20"/>
                <w:szCs w:val="20"/>
              </w:rPr>
              <w:t>Notions d’informatique</w:t>
            </w:r>
          </w:p>
          <w:p w:rsidR="005D0886" w:rsidRPr="005D0886" w:rsidRDefault="005D0886" w:rsidP="003E4BAB">
            <w:pPr>
              <w:pStyle w:val="Paragraphenumrot"/>
              <w:pageBreakBefore/>
              <w:tabs>
                <w:tab w:val="clear" w:pos="0"/>
                <w:tab w:val="left" w:pos="708"/>
              </w:tabs>
              <w:suppressAutoHyphens/>
              <w:ind w:left="0" w:firstLine="0"/>
              <w:rPr>
                <w:sz w:val="20"/>
                <w:szCs w:val="20"/>
              </w:rPr>
            </w:pPr>
            <w:r w:rsidRPr="005D0886">
              <w:rPr>
                <w:sz w:val="20"/>
                <w:szCs w:val="20"/>
              </w:rPr>
              <w:t>- Le leadership local</w:t>
            </w:r>
          </w:p>
          <w:p w:rsidR="005D0886" w:rsidRPr="005D0886" w:rsidRDefault="005D0886" w:rsidP="003E4BAB">
            <w:pPr>
              <w:pStyle w:val="Paragraphenumrot"/>
              <w:pageBreakBefore/>
              <w:tabs>
                <w:tab w:val="clear" w:pos="0"/>
                <w:tab w:val="left" w:pos="708"/>
              </w:tabs>
              <w:ind w:left="96" w:hanging="96"/>
              <w:rPr>
                <w:sz w:val="20"/>
                <w:szCs w:val="20"/>
              </w:rPr>
            </w:pPr>
            <w:r w:rsidRPr="005D0886">
              <w:rPr>
                <w:sz w:val="20"/>
                <w:szCs w:val="20"/>
              </w:rPr>
              <w:t>- La planification participative</w:t>
            </w:r>
          </w:p>
          <w:p w:rsidR="005D0886" w:rsidRPr="005D0886" w:rsidRDefault="003E4BAB" w:rsidP="003E4BAB">
            <w:pPr>
              <w:pStyle w:val="Paragraphenumrot"/>
              <w:pageBreakBefore/>
              <w:tabs>
                <w:tab w:val="clear" w:pos="0"/>
                <w:tab w:val="left" w:pos="708"/>
              </w:tabs>
              <w:ind w:left="96" w:hanging="96"/>
              <w:rPr>
                <w:sz w:val="20"/>
                <w:szCs w:val="20"/>
              </w:rPr>
            </w:pPr>
            <w:r>
              <w:rPr>
                <w:sz w:val="20"/>
                <w:szCs w:val="20"/>
              </w:rPr>
              <w:t>-</w:t>
            </w:r>
            <w:r w:rsidR="005D0886" w:rsidRPr="005D0886">
              <w:rPr>
                <w:sz w:val="20"/>
                <w:szCs w:val="20"/>
              </w:rPr>
              <w:t xml:space="preserve"> Formation  sur les manuels de procédures administratives et financières</w:t>
            </w:r>
          </w:p>
          <w:p w:rsidR="005D0886" w:rsidRPr="005D0886" w:rsidRDefault="005D0886" w:rsidP="003E4BAB">
            <w:pPr>
              <w:pStyle w:val="Paragraphenumrot"/>
              <w:pageBreakBefore/>
              <w:ind w:left="-720" w:firstLine="0"/>
              <w:rPr>
                <w:sz w:val="20"/>
                <w:szCs w:val="20"/>
              </w:rPr>
            </w:pPr>
          </w:p>
        </w:tc>
        <w:tc>
          <w:tcPr>
            <w:tcW w:w="2286" w:type="dxa"/>
            <w:vAlign w:val="center"/>
          </w:tcPr>
          <w:p w:rsidR="005D0886" w:rsidRPr="005D0886" w:rsidRDefault="003E4BAB" w:rsidP="003E4BAB">
            <w:pPr>
              <w:pStyle w:val="Paragraphenumrot"/>
              <w:pageBreakBefore/>
              <w:ind w:left="0" w:firstLine="0"/>
              <w:rPr>
                <w:sz w:val="20"/>
                <w:szCs w:val="20"/>
              </w:rPr>
            </w:pPr>
            <w:r>
              <w:rPr>
                <w:sz w:val="20"/>
                <w:szCs w:val="20"/>
              </w:rPr>
              <w:t>-</w:t>
            </w:r>
            <w:r w:rsidR="005D0886" w:rsidRPr="005D0886">
              <w:rPr>
                <w:sz w:val="20"/>
                <w:szCs w:val="20"/>
              </w:rPr>
              <w:t xml:space="preserve"> Notions d’informatique</w:t>
            </w:r>
          </w:p>
          <w:p w:rsidR="005D0886" w:rsidRPr="005D0886" w:rsidRDefault="005D0886" w:rsidP="003E4BAB">
            <w:pPr>
              <w:pStyle w:val="Paragraphenumrot"/>
              <w:pageBreakBefore/>
              <w:tabs>
                <w:tab w:val="clear" w:pos="0"/>
                <w:tab w:val="left" w:pos="708"/>
              </w:tabs>
              <w:ind w:left="96" w:hanging="96"/>
              <w:rPr>
                <w:sz w:val="20"/>
                <w:szCs w:val="20"/>
              </w:rPr>
            </w:pPr>
            <w:r w:rsidRPr="005D0886">
              <w:rPr>
                <w:sz w:val="20"/>
                <w:szCs w:val="20"/>
              </w:rPr>
              <w:t>- La protection de l’environnement</w:t>
            </w:r>
          </w:p>
          <w:p w:rsidR="005D0886" w:rsidRPr="005D0886" w:rsidRDefault="003E4BAB" w:rsidP="003E4BAB">
            <w:pPr>
              <w:pStyle w:val="Paragraphenumrot"/>
              <w:pageBreakBefore/>
              <w:tabs>
                <w:tab w:val="clear" w:pos="0"/>
                <w:tab w:val="left" w:pos="708"/>
              </w:tabs>
              <w:ind w:left="96" w:hanging="96"/>
              <w:rPr>
                <w:sz w:val="20"/>
                <w:szCs w:val="20"/>
              </w:rPr>
            </w:pPr>
            <w:r>
              <w:rPr>
                <w:sz w:val="20"/>
                <w:szCs w:val="20"/>
              </w:rPr>
              <w:t>-</w:t>
            </w:r>
            <w:r w:rsidR="005D0886" w:rsidRPr="005D0886">
              <w:rPr>
                <w:sz w:val="20"/>
                <w:szCs w:val="20"/>
              </w:rPr>
              <w:t xml:space="preserve"> Les procédures  de passation des marchés publics</w:t>
            </w:r>
          </w:p>
          <w:p w:rsidR="005D0886" w:rsidRPr="005D0886" w:rsidRDefault="005D0886" w:rsidP="003E4BAB">
            <w:pPr>
              <w:pStyle w:val="Paragraphenumrot"/>
              <w:pageBreakBefore/>
              <w:tabs>
                <w:tab w:val="clear" w:pos="0"/>
                <w:tab w:val="left" w:pos="708"/>
              </w:tabs>
              <w:ind w:left="96" w:hanging="96"/>
              <w:rPr>
                <w:sz w:val="20"/>
                <w:szCs w:val="20"/>
              </w:rPr>
            </w:pPr>
            <w:r w:rsidRPr="005D0886">
              <w:rPr>
                <w:sz w:val="20"/>
                <w:szCs w:val="20"/>
              </w:rPr>
              <w:t>- Formation sur les manuels de procédures administratives et financières</w:t>
            </w:r>
          </w:p>
          <w:p w:rsidR="005D0886" w:rsidRPr="005D0886" w:rsidRDefault="005D0886" w:rsidP="003E4BAB">
            <w:pPr>
              <w:pStyle w:val="Paragraphenumrot"/>
              <w:pageBreakBefore/>
              <w:ind w:left="-720" w:firstLine="0"/>
              <w:rPr>
                <w:sz w:val="20"/>
                <w:szCs w:val="20"/>
              </w:rPr>
            </w:pPr>
          </w:p>
        </w:tc>
        <w:tc>
          <w:tcPr>
            <w:tcW w:w="2286" w:type="dxa"/>
            <w:vAlign w:val="center"/>
          </w:tcPr>
          <w:p w:rsidR="005D0886" w:rsidRPr="005D0886" w:rsidRDefault="005D0886" w:rsidP="003E4BAB">
            <w:pPr>
              <w:pStyle w:val="Paragraphenumrot"/>
              <w:pageBreakBefore/>
              <w:ind w:left="0" w:firstLine="0"/>
              <w:rPr>
                <w:sz w:val="20"/>
                <w:szCs w:val="20"/>
              </w:rPr>
            </w:pPr>
            <w:r w:rsidRPr="005D0886">
              <w:rPr>
                <w:sz w:val="20"/>
                <w:szCs w:val="20"/>
              </w:rPr>
              <w:t>- Notions d’informatique</w:t>
            </w:r>
          </w:p>
          <w:p w:rsidR="005D0886" w:rsidRPr="005D0886" w:rsidRDefault="003E4BAB" w:rsidP="003E4BAB">
            <w:pPr>
              <w:pStyle w:val="Paragraphenumrot"/>
              <w:pageBreakBefore/>
              <w:tabs>
                <w:tab w:val="clear" w:pos="0"/>
                <w:tab w:val="left" w:pos="708"/>
              </w:tabs>
              <w:ind w:left="96" w:hanging="96"/>
              <w:rPr>
                <w:sz w:val="20"/>
                <w:szCs w:val="20"/>
              </w:rPr>
            </w:pPr>
            <w:r>
              <w:rPr>
                <w:sz w:val="20"/>
                <w:szCs w:val="20"/>
              </w:rPr>
              <w:t>-</w:t>
            </w:r>
            <w:r w:rsidR="005D0886" w:rsidRPr="005D0886">
              <w:rPr>
                <w:sz w:val="20"/>
                <w:szCs w:val="20"/>
              </w:rPr>
              <w:t xml:space="preserve"> Les procédures  de passation des marchés publics</w:t>
            </w:r>
          </w:p>
          <w:p w:rsidR="005D0886" w:rsidRPr="005D0886" w:rsidRDefault="005D0886" w:rsidP="003E4BAB">
            <w:pPr>
              <w:pStyle w:val="Paragraphenumrot"/>
              <w:pageBreakBefore/>
              <w:tabs>
                <w:tab w:val="clear" w:pos="0"/>
                <w:tab w:val="left" w:pos="708"/>
              </w:tabs>
              <w:ind w:left="96" w:hanging="96"/>
              <w:rPr>
                <w:sz w:val="20"/>
                <w:szCs w:val="20"/>
              </w:rPr>
            </w:pPr>
            <w:r w:rsidRPr="005D0886">
              <w:rPr>
                <w:sz w:val="20"/>
                <w:szCs w:val="20"/>
              </w:rPr>
              <w:t>- La planification participative</w:t>
            </w:r>
          </w:p>
          <w:p w:rsidR="005D0886" w:rsidRPr="005D0886" w:rsidRDefault="005D0886" w:rsidP="003E4BAB">
            <w:pPr>
              <w:pStyle w:val="Paragraphenumrot"/>
              <w:pageBreakBefore/>
              <w:tabs>
                <w:tab w:val="clear" w:pos="0"/>
                <w:tab w:val="left" w:pos="708"/>
              </w:tabs>
              <w:ind w:left="96" w:hanging="96"/>
              <w:rPr>
                <w:sz w:val="20"/>
                <w:szCs w:val="20"/>
              </w:rPr>
            </w:pPr>
            <w:r w:rsidRPr="005D0886">
              <w:rPr>
                <w:sz w:val="20"/>
                <w:szCs w:val="20"/>
              </w:rPr>
              <w:t>- Formation sur les manuels de procédures administratives et financières</w:t>
            </w:r>
          </w:p>
          <w:p w:rsidR="005D0886" w:rsidRPr="005D0886" w:rsidRDefault="005D0886" w:rsidP="003E4BAB">
            <w:pPr>
              <w:pStyle w:val="Paragraphenumrot"/>
              <w:pageBreakBefore/>
              <w:tabs>
                <w:tab w:val="clear" w:pos="0"/>
                <w:tab w:val="left" w:pos="708"/>
              </w:tabs>
              <w:ind w:left="96" w:hanging="96"/>
              <w:rPr>
                <w:sz w:val="20"/>
                <w:szCs w:val="20"/>
              </w:rPr>
            </w:pPr>
            <w:r w:rsidRPr="005D0886">
              <w:rPr>
                <w:sz w:val="20"/>
                <w:szCs w:val="20"/>
              </w:rPr>
              <w:t>- La conception des projets</w:t>
            </w:r>
          </w:p>
        </w:tc>
      </w:tr>
    </w:tbl>
    <w:p w:rsidR="005D0886" w:rsidRDefault="005D0886" w:rsidP="005D0886">
      <w:pPr>
        <w:pStyle w:val="Paragraphenumrot"/>
        <w:ind w:left="0" w:firstLine="0"/>
      </w:pPr>
    </w:p>
    <w:p w:rsidR="005D0886" w:rsidRDefault="005D0886" w:rsidP="005D0886"/>
    <w:p w:rsidR="00BC01C7" w:rsidRDefault="00BC01C7" w:rsidP="00CA4E44">
      <w:pPr>
        <w:spacing w:before="60"/>
        <w:rPr>
          <w:lang w:val="fr-FR"/>
        </w:rPr>
      </w:pPr>
    </w:p>
    <w:p w:rsidR="00C17A2C" w:rsidRPr="00877438" w:rsidRDefault="00C17A2C" w:rsidP="00CA4E44">
      <w:pPr>
        <w:spacing w:before="60"/>
        <w:rPr>
          <w:lang w:val="fr-FR"/>
        </w:rPr>
      </w:pPr>
    </w:p>
    <w:p w:rsidR="00204FD4" w:rsidRPr="00877438" w:rsidRDefault="00204FD4" w:rsidP="000D2790">
      <w:pPr>
        <w:rPr>
          <w:lang w:val="fr-FR"/>
        </w:rPr>
        <w:sectPr w:rsidR="00204FD4" w:rsidRPr="00877438" w:rsidSect="00C17A2C">
          <w:headerReference w:type="even" r:id="rId64"/>
          <w:headerReference w:type="default" r:id="rId65"/>
          <w:footerReference w:type="even" r:id="rId66"/>
          <w:footerReference w:type="default" r:id="rId67"/>
          <w:type w:val="oddPage"/>
          <w:pgSz w:w="11906" w:h="16838" w:code="9"/>
          <w:pgMar w:top="1418" w:right="1418" w:bottom="1418" w:left="1418" w:header="709" w:footer="709" w:gutter="0"/>
          <w:pgNumType w:start="1"/>
          <w:cols w:space="708"/>
          <w:docGrid w:linePitch="360"/>
        </w:sectPr>
      </w:pPr>
    </w:p>
    <w:p w:rsidR="00204FD4" w:rsidRDefault="001F0F89" w:rsidP="00111B4E">
      <w:pPr>
        <w:pStyle w:val="Sous-titre"/>
        <w:tabs>
          <w:tab w:val="right" w:pos="13998"/>
        </w:tabs>
        <w:spacing w:after="120"/>
        <w:jc w:val="left"/>
        <w:rPr>
          <w:rFonts w:ascii="Calibri" w:hAnsi="Calibri"/>
          <w:b/>
          <w:i w:val="0"/>
          <w:color w:val="517B8F"/>
          <w:sz w:val="44"/>
          <w:szCs w:val="44"/>
          <w:lang w:val="fr-FR"/>
        </w:rPr>
      </w:pPr>
      <w:r>
        <w:rPr>
          <w:rFonts w:ascii="Calibri" w:hAnsi="Calibri"/>
          <w:b/>
          <w:i w:val="0"/>
          <w:color w:val="517B8F"/>
          <w:sz w:val="32"/>
          <w:szCs w:val="44"/>
          <w:lang w:val="fr-FR"/>
        </w:rPr>
        <w:lastRenderedPageBreak/>
        <w:t xml:space="preserve">5.1 </w:t>
      </w:r>
      <w:r w:rsidR="00111B4E" w:rsidRPr="00516576">
        <w:rPr>
          <w:rFonts w:ascii="Calibri" w:hAnsi="Calibri"/>
          <w:b/>
          <w:i w:val="0"/>
          <w:color w:val="517B8F"/>
          <w:sz w:val="32"/>
          <w:szCs w:val="44"/>
          <w:lang w:val="fr-FR"/>
        </w:rPr>
        <w:t>Budget détaillé d</w:t>
      </w:r>
      <w:r w:rsidR="006B0C3D">
        <w:rPr>
          <w:rFonts w:ascii="Calibri" w:hAnsi="Calibri"/>
          <w:b/>
          <w:i w:val="0"/>
          <w:color w:val="517B8F"/>
          <w:sz w:val="32"/>
          <w:szCs w:val="44"/>
          <w:lang w:val="fr-FR"/>
        </w:rPr>
        <w:t>e la composante (par résultat 2013-2018)</w:t>
      </w:r>
      <w:r w:rsidR="00111B4E">
        <w:rPr>
          <w:rFonts w:ascii="Calibri" w:hAnsi="Calibri"/>
          <w:b/>
          <w:i w:val="0"/>
          <w:color w:val="517B8F"/>
          <w:sz w:val="44"/>
          <w:szCs w:val="44"/>
          <w:lang w:val="fr-FR"/>
        </w:rPr>
        <w:tab/>
      </w:r>
      <w:r w:rsidR="00204FD4" w:rsidRPr="00274F5D">
        <w:rPr>
          <w:rFonts w:ascii="Calibri" w:hAnsi="Calibri"/>
          <w:b/>
          <w:i w:val="0"/>
          <w:color w:val="517B8F"/>
          <w:sz w:val="44"/>
          <w:szCs w:val="44"/>
          <w:lang w:val="fr-FR"/>
        </w:rPr>
        <w:t xml:space="preserve">Annexe </w:t>
      </w:r>
      <w:r w:rsidR="002C7846">
        <w:rPr>
          <w:rFonts w:ascii="Calibri" w:hAnsi="Calibri"/>
          <w:b/>
          <w:i w:val="0"/>
          <w:color w:val="517B8F"/>
          <w:sz w:val="44"/>
          <w:szCs w:val="44"/>
          <w:lang w:val="fr-FR"/>
        </w:rPr>
        <w:t>5</w:t>
      </w:r>
    </w:p>
    <w:p w:rsidR="00111B4E" w:rsidRDefault="00777A15">
      <w:pPr>
        <w:spacing w:after="0"/>
        <w:jc w:val="left"/>
      </w:pPr>
      <w:r w:rsidRPr="00777A15">
        <w:rPr>
          <w:noProof/>
          <w:lang w:val="fr-BE" w:eastAsia="fr-BE"/>
        </w:rPr>
        <w:drawing>
          <wp:inline distT="0" distB="0" distL="0" distR="0">
            <wp:extent cx="8891270" cy="5283068"/>
            <wp:effectExtent l="19050" t="0" r="5080"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srcRect/>
                    <a:stretch>
                      <a:fillRect/>
                    </a:stretch>
                  </pic:blipFill>
                  <pic:spPr bwMode="auto">
                    <a:xfrm>
                      <a:off x="0" y="0"/>
                      <a:ext cx="8891270" cy="5283068"/>
                    </a:xfrm>
                    <a:prstGeom prst="rect">
                      <a:avLst/>
                    </a:prstGeom>
                    <a:noFill/>
                    <a:ln w="9525">
                      <a:noFill/>
                      <a:miter lim="800000"/>
                      <a:headEnd/>
                      <a:tailEnd/>
                    </a:ln>
                  </pic:spPr>
                </pic:pic>
              </a:graphicData>
            </a:graphic>
          </wp:inline>
        </w:drawing>
      </w:r>
    </w:p>
    <w:p w:rsidR="00111B4E" w:rsidRDefault="00740F0D">
      <w:pPr>
        <w:spacing w:after="0"/>
        <w:jc w:val="left"/>
      </w:pPr>
      <w:r w:rsidRPr="00740F0D">
        <w:rPr>
          <w:noProof/>
          <w:lang w:val="fr-BE" w:eastAsia="fr-BE"/>
        </w:rPr>
        <w:lastRenderedPageBreak/>
        <w:drawing>
          <wp:inline distT="0" distB="0" distL="0" distR="0">
            <wp:extent cx="8702040" cy="5636346"/>
            <wp:effectExtent l="19050" t="0" r="3810" b="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a:srcRect/>
                    <a:stretch>
                      <a:fillRect/>
                    </a:stretch>
                  </pic:blipFill>
                  <pic:spPr bwMode="auto">
                    <a:xfrm>
                      <a:off x="0" y="0"/>
                      <a:ext cx="8701465" cy="5635974"/>
                    </a:xfrm>
                    <a:prstGeom prst="rect">
                      <a:avLst/>
                    </a:prstGeom>
                    <a:noFill/>
                    <a:ln w="9525">
                      <a:noFill/>
                      <a:miter lim="800000"/>
                      <a:headEnd/>
                      <a:tailEnd/>
                    </a:ln>
                  </pic:spPr>
                </pic:pic>
              </a:graphicData>
            </a:graphic>
          </wp:inline>
        </w:drawing>
      </w:r>
    </w:p>
    <w:p w:rsidR="008F6910" w:rsidRDefault="008F6910">
      <w:pPr>
        <w:spacing w:after="0"/>
        <w:jc w:val="left"/>
        <w:rPr>
          <w:lang w:val="fr-FR"/>
        </w:rPr>
      </w:pPr>
      <w:r>
        <w:rPr>
          <w:lang w:val="fr-FR"/>
        </w:rPr>
        <w:br w:type="page"/>
      </w:r>
    </w:p>
    <w:p w:rsidR="00740F0D" w:rsidRDefault="00137BBD">
      <w:pPr>
        <w:spacing w:after="0"/>
        <w:jc w:val="left"/>
        <w:rPr>
          <w:lang w:val="fr-FR"/>
        </w:rPr>
      </w:pPr>
      <w:r w:rsidRPr="00137BBD">
        <w:rPr>
          <w:noProof/>
          <w:lang w:val="fr-BE" w:eastAsia="fr-BE"/>
        </w:rPr>
        <w:lastRenderedPageBreak/>
        <w:drawing>
          <wp:inline distT="0" distB="0" distL="0" distR="0">
            <wp:extent cx="8891270" cy="5155596"/>
            <wp:effectExtent l="19050" t="0" r="5080" b="0"/>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a:srcRect/>
                    <a:stretch>
                      <a:fillRect/>
                    </a:stretch>
                  </pic:blipFill>
                  <pic:spPr bwMode="auto">
                    <a:xfrm>
                      <a:off x="0" y="0"/>
                      <a:ext cx="8891270" cy="5155596"/>
                    </a:xfrm>
                    <a:prstGeom prst="rect">
                      <a:avLst/>
                    </a:prstGeom>
                    <a:noFill/>
                    <a:ln w="9525">
                      <a:noFill/>
                      <a:miter lim="800000"/>
                      <a:headEnd/>
                      <a:tailEnd/>
                    </a:ln>
                  </pic:spPr>
                </pic:pic>
              </a:graphicData>
            </a:graphic>
          </wp:inline>
        </w:drawing>
      </w:r>
    </w:p>
    <w:p w:rsidR="00137BBD" w:rsidRDefault="00137BBD">
      <w:pPr>
        <w:spacing w:after="0"/>
        <w:jc w:val="left"/>
        <w:rPr>
          <w:lang w:val="fr-FR"/>
        </w:rPr>
      </w:pPr>
      <w:r>
        <w:rPr>
          <w:lang w:val="fr-FR"/>
        </w:rPr>
        <w:br w:type="page"/>
      </w:r>
    </w:p>
    <w:p w:rsidR="008F6910" w:rsidRPr="001F0F89" w:rsidRDefault="00A9341B">
      <w:pPr>
        <w:spacing w:after="0"/>
        <w:jc w:val="left"/>
        <w:rPr>
          <w:rFonts w:eastAsia="Times New Roman"/>
          <w:b/>
          <w:iCs/>
          <w:color w:val="517B8F"/>
          <w:spacing w:val="15"/>
          <w:sz w:val="32"/>
          <w:szCs w:val="44"/>
          <w:lang w:val="fr-FR"/>
        </w:rPr>
      </w:pPr>
      <w:r w:rsidRPr="001F0F89">
        <w:rPr>
          <w:rFonts w:eastAsia="Times New Roman"/>
          <w:b/>
          <w:iCs/>
          <w:color w:val="517B8F"/>
          <w:spacing w:val="15"/>
          <w:sz w:val="32"/>
          <w:szCs w:val="44"/>
          <w:lang w:val="fr-FR"/>
        </w:rPr>
        <w:lastRenderedPageBreak/>
        <w:t xml:space="preserve"> </w:t>
      </w:r>
      <w:r w:rsidR="001F0F89">
        <w:rPr>
          <w:rFonts w:eastAsia="Times New Roman"/>
          <w:b/>
          <w:iCs/>
          <w:color w:val="517B8F"/>
          <w:spacing w:val="15"/>
          <w:sz w:val="32"/>
          <w:szCs w:val="44"/>
          <w:lang w:val="fr-FR"/>
        </w:rPr>
        <w:t xml:space="preserve">5.2 </w:t>
      </w:r>
      <w:r w:rsidR="006B0C3D" w:rsidRPr="001F0F89">
        <w:rPr>
          <w:rFonts w:eastAsia="Times New Roman"/>
          <w:b/>
          <w:iCs/>
          <w:color w:val="517B8F"/>
          <w:spacing w:val="15"/>
          <w:sz w:val="32"/>
          <w:szCs w:val="44"/>
          <w:lang w:val="fr-FR"/>
        </w:rPr>
        <w:t>Budget détaillé d</w:t>
      </w:r>
      <w:r w:rsidR="001F0F89">
        <w:rPr>
          <w:rFonts w:eastAsia="Times New Roman"/>
          <w:b/>
          <w:iCs/>
          <w:color w:val="517B8F"/>
          <w:spacing w:val="15"/>
          <w:sz w:val="32"/>
          <w:szCs w:val="44"/>
          <w:lang w:val="fr-FR"/>
        </w:rPr>
        <w:t>e la composante (par année</w:t>
      </w:r>
      <w:r w:rsidR="006B0C3D" w:rsidRPr="001F0F89">
        <w:rPr>
          <w:rFonts w:eastAsia="Times New Roman"/>
          <w:b/>
          <w:iCs/>
          <w:color w:val="517B8F"/>
          <w:spacing w:val="15"/>
          <w:sz w:val="32"/>
          <w:szCs w:val="44"/>
          <w:lang w:val="fr-FR"/>
        </w:rPr>
        <w:t xml:space="preserve"> 2013-2018)</w:t>
      </w:r>
    </w:p>
    <w:p w:rsidR="00A9341B" w:rsidRDefault="00A9341B">
      <w:pPr>
        <w:spacing w:after="0"/>
        <w:jc w:val="left"/>
        <w:rPr>
          <w:lang w:val="fr-FR"/>
        </w:rPr>
      </w:pPr>
    </w:p>
    <w:p w:rsidR="00A9341B" w:rsidRDefault="00A9341B">
      <w:pPr>
        <w:spacing w:after="0"/>
        <w:jc w:val="left"/>
        <w:rPr>
          <w:lang w:val="fr-FR"/>
        </w:rPr>
      </w:pPr>
      <w:r w:rsidRPr="00A9341B">
        <w:rPr>
          <w:noProof/>
          <w:lang w:val="fr-BE" w:eastAsia="fr-BE"/>
        </w:rPr>
        <w:drawing>
          <wp:inline distT="0" distB="0" distL="0" distR="0">
            <wp:extent cx="8891270" cy="5278984"/>
            <wp:effectExtent l="19050" t="0" r="5080" b="0"/>
            <wp:docPr id="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1"/>
                    <a:srcRect/>
                    <a:stretch>
                      <a:fillRect/>
                    </a:stretch>
                  </pic:blipFill>
                  <pic:spPr bwMode="auto">
                    <a:xfrm>
                      <a:off x="0" y="0"/>
                      <a:ext cx="8891270" cy="5278984"/>
                    </a:xfrm>
                    <a:prstGeom prst="rect">
                      <a:avLst/>
                    </a:prstGeom>
                    <a:noFill/>
                    <a:ln w="9525">
                      <a:noFill/>
                      <a:miter lim="800000"/>
                      <a:headEnd/>
                      <a:tailEnd/>
                    </a:ln>
                  </pic:spPr>
                </pic:pic>
              </a:graphicData>
            </a:graphic>
          </wp:inline>
        </w:drawing>
      </w:r>
    </w:p>
    <w:p w:rsidR="008F6910" w:rsidRDefault="008F6910">
      <w:pPr>
        <w:spacing w:after="0"/>
        <w:jc w:val="left"/>
        <w:rPr>
          <w:lang w:val="fr-FR"/>
        </w:rPr>
      </w:pPr>
      <w:r>
        <w:rPr>
          <w:lang w:val="fr-FR"/>
        </w:rPr>
        <w:br w:type="page"/>
      </w:r>
    </w:p>
    <w:p w:rsidR="00204FD4" w:rsidRDefault="00DD67DF" w:rsidP="0015500A">
      <w:pPr>
        <w:spacing w:after="200" w:line="276" w:lineRule="auto"/>
        <w:jc w:val="left"/>
        <w:rPr>
          <w:lang w:val="fr-FR"/>
        </w:rPr>
      </w:pPr>
      <w:r w:rsidRPr="00DD67DF">
        <w:rPr>
          <w:noProof/>
          <w:lang w:val="fr-BE" w:eastAsia="fr-BE"/>
        </w:rPr>
        <w:lastRenderedPageBreak/>
        <w:drawing>
          <wp:inline distT="0" distB="0" distL="0" distR="0">
            <wp:extent cx="8735989" cy="6117879"/>
            <wp:effectExtent l="19050" t="0" r="7961" b="0"/>
            <wp:docPr id="1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2"/>
                    <a:srcRect/>
                    <a:stretch>
                      <a:fillRect/>
                    </a:stretch>
                  </pic:blipFill>
                  <pic:spPr bwMode="auto">
                    <a:xfrm>
                      <a:off x="0" y="0"/>
                      <a:ext cx="8739925" cy="6120636"/>
                    </a:xfrm>
                    <a:prstGeom prst="rect">
                      <a:avLst/>
                    </a:prstGeom>
                    <a:noFill/>
                    <a:ln w="9525">
                      <a:noFill/>
                      <a:miter lim="800000"/>
                      <a:headEnd/>
                      <a:tailEnd/>
                    </a:ln>
                  </pic:spPr>
                </pic:pic>
              </a:graphicData>
            </a:graphic>
          </wp:inline>
        </w:drawing>
      </w:r>
    </w:p>
    <w:p w:rsidR="00DD67DF" w:rsidRDefault="00DD67DF">
      <w:pPr>
        <w:spacing w:after="0"/>
        <w:jc w:val="left"/>
        <w:rPr>
          <w:lang w:val="fr-FR"/>
        </w:rPr>
      </w:pPr>
      <w:r w:rsidRPr="00DD67DF">
        <w:rPr>
          <w:noProof/>
          <w:lang w:val="fr-BE" w:eastAsia="fr-BE"/>
        </w:rPr>
        <w:lastRenderedPageBreak/>
        <w:drawing>
          <wp:inline distT="0" distB="0" distL="0" distR="0">
            <wp:extent cx="8729165" cy="6025486"/>
            <wp:effectExtent l="19050" t="0" r="0" b="0"/>
            <wp:docPr id="1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3"/>
                    <a:srcRect/>
                    <a:stretch>
                      <a:fillRect/>
                    </a:stretch>
                  </pic:blipFill>
                  <pic:spPr bwMode="auto">
                    <a:xfrm>
                      <a:off x="0" y="0"/>
                      <a:ext cx="8726075" cy="6023353"/>
                    </a:xfrm>
                    <a:prstGeom prst="rect">
                      <a:avLst/>
                    </a:prstGeom>
                    <a:noFill/>
                    <a:ln w="9525">
                      <a:noFill/>
                      <a:miter lim="800000"/>
                      <a:headEnd/>
                      <a:tailEnd/>
                    </a:ln>
                  </pic:spPr>
                </pic:pic>
              </a:graphicData>
            </a:graphic>
          </wp:inline>
        </w:drawing>
      </w:r>
    </w:p>
    <w:p w:rsidR="00DD67DF" w:rsidRPr="00877438" w:rsidRDefault="00DD67DF" w:rsidP="00630DB2">
      <w:pPr>
        <w:spacing w:after="0"/>
        <w:jc w:val="left"/>
        <w:rPr>
          <w:lang w:val="fr-FR"/>
        </w:rPr>
      </w:pPr>
    </w:p>
    <w:sectPr w:rsidR="00DD67DF" w:rsidRPr="00877438" w:rsidSect="00111B4E">
      <w:headerReference w:type="even" r:id="rId74"/>
      <w:headerReference w:type="default" r:id="rId75"/>
      <w:footerReference w:type="even" r:id="rId76"/>
      <w:footerReference w:type="default" r:id="rId77"/>
      <w:type w:val="oddPage"/>
      <w:pgSz w:w="16838" w:h="11906" w:orient="landscape" w:code="9"/>
      <w:pgMar w:top="1021" w:right="1418" w:bottom="73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DA" w:rsidRDefault="00FC1EDA" w:rsidP="00172428">
      <w:pPr>
        <w:spacing w:after="0"/>
      </w:pPr>
      <w:r>
        <w:separator/>
      </w:r>
    </w:p>
  </w:endnote>
  <w:endnote w:type="continuationSeparator" w:id="0">
    <w:p w:rsidR="00FC1EDA" w:rsidRDefault="00FC1EDA" w:rsidP="0017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charset w:val="00"/>
    <w:family w:val="roman"/>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Default="00654334" w:rsidP="00162B2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654334" w:rsidRDefault="00654334">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715F32" w:rsidRDefault="00654334" w:rsidP="00715F32">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422C3D" w:rsidRDefault="00654334" w:rsidP="00422C3D">
    <w:pPr>
      <w:pStyle w:val="Pieddepag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0774" w:rsidRDefault="00654334" w:rsidP="006D0774">
    <w:pPr>
      <w:pStyle w:val="Pieddepage"/>
      <w:pBdr>
        <w:top w:val="single" w:sz="4" w:space="1" w:color="517B8F"/>
      </w:pBdr>
      <w:tabs>
        <w:tab w:val="clear" w:pos="4536"/>
      </w:tabs>
      <w:rPr>
        <w:rFonts w:ascii="Gill Sans MT" w:hAnsi="Gill Sans MT" w:cs="Calibri"/>
        <w:color w:val="517B8F"/>
        <w:sz w:val="20"/>
      </w:rPr>
    </w:pPr>
    <w:r w:rsidRPr="006D0774">
      <w:rPr>
        <w:rFonts w:ascii="Gill Sans MT" w:hAnsi="Gill Sans MT" w:cs="Calibri"/>
        <w:color w:val="517B8F"/>
        <w:sz w:val="20"/>
      </w:rPr>
      <w:fldChar w:fldCharType="begin"/>
    </w:r>
    <w:r w:rsidRPr="006D0774">
      <w:rPr>
        <w:rFonts w:ascii="Gill Sans MT" w:hAnsi="Gill Sans MT" w:cs="Calibri"/>
        <w:color w:val="517B8F"/>
        <w:sz w:val="20"/>
      </w:rPr>
      <w:instrText xml:space="preserve"> PAGE   \* MERGEFORMAT </w:instrText>
    </w:r>
    <w:r w:rsidRPr="006D0774">
      <w:rPr>
        <w:rFonts w:ascii="Gill Sans MT" w:hAnsi="Gill Sans MT" w:cs="Calibri"/>
        <w:color w:val="517B8F"/>
        <w:sz w:val="20"/>
      </w:rPr>
      <w:fldChar w:fldCharType="separate"/>
    </w:r>
    <w:r>
      <w:rPr>
        <w:rFonts w:ascii="Gill Sans MT" w:hAnsi="Gill Sans MT" w:cs="Calibri"/>
        <w:noProof/>
        <w:color w:val="517B8F"/>
        <w:sz w:val="20"/>
      </w:rPr>
      <w:t>12</w:t>
    </w:r>
    <w:r w:rsidRPr="006D0774">
      <w:rPr>
        <w:rFonts w:ascii="Gill Sans MT" w:hAnsi="Gill Sans MT" w:cs="Calibri"/>
        <w:color w:val="517B8F"/>
        <w:sz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0774" w:rsidRDefault="00654334" w:rsidP="006D0774">
    <w:pPr>
      <w:pStyle w:val="Pieddepage"/>
      <w:pBdr>
        <w:top w:val="single" w:sz="4" w:space="1" w:color="517B8F"/>
      </w:pBdr>
      <w:tabs>
        <w:tab w:val="clear" w:pos="4536"/>
      </w:tabs>
      <w:rPr>
        <w:rFonts w:ascii="Gill Sans MT" w:hAnsi="Gill Sans MT" w:cs="Calibri"/>
        <w:color w:val="517B8F"/>
        <w:sz w:val="20"/>
      </w:rPr>
    </w:pPr>
    <w:r w:rsidRPr="006D0774">
      <w:rPr>
        <w:rFonts w:ascii="Gill Sans MT" w:hAnsi="Gill Sans MT" w:cs="Calibri"/>
        <w:color w:val="517B8F"/>
        <w:sz w:val="20"/>
      </w:rPr>
      <w:tab/>
    </w:r>
    <w:r w:rsidRPr="006D0774">
      <w:rPr>
        <w:rFonts w:ascii="Gill Sans MT" w:hAnsi="Gill Sans MT" w:cs="Calibri"/>
        <w:color w:val="517B8F"/>
        <w:sz w:val="20"/>
      </w:rPr>
      <w:fldChar w:fldCharType="begin"/>
    </w:r>
    <w:r w:rsidRPr="006D0774">
      <w:rPr>
        <w:rFonts w:ascii="Gill Sans MT" w:hAnsi="Gill Sans MT" w:cs="Calibri"/>
        <w:color w:val="517B8F"/>
        <w:sz w:val="20"/>
      </w:rPr>
      <w:instrText xml:space="preserve"> PAGE   \* MERGEFORMAT </w:instrText>
    </w:r>
    <w:r w:rsidRPr="006D0774">
      <w:rPr>
        <w:rFonts w:ascii="Gill Sans MT" w:hAnsi="Gill Sans MT" w:cs="Calibri"/>
        <w:color w:val="517B8F"/>
        <w:sz w:val="20"/>
      </w:rPr>
      <w:fldChar w:fldCharType="separate"/>
    </w:r>
    <w:r w:rsidR="00C3668C">
      <w:rPr>
        <w:rFonts w:ascii="Gill Sans MT" w:hAnsi="Gill Sans MT" w:cs="Calibri"/>
        <w:noProof/>
        <w:color w:val="517B8F"/>
        <w:sz w:val="20"/>
      </w:rPr>
      <w:t>13</w:t>
    </w:r>
    <w:r w:rsidRPr="006D0774">
      <w:rPr>
        <w:rFonts w:ascii="Gill Sans MT" w:hAnsi="Gill Sans MT" w:cs="Calibri"/>
        <w:color w:val="517B8F"/>
        <w:sz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0774" w:rsidRDefault="00654334" w:rsidP="006D0774">
    <w:pPr>
      <w:pStyle w:val="Pieddepage"/>
      <w:pBdr>
        <w:top w:val="single" w:sz="4" w:space="1" w:color="517B8F"/>
      </w:pBdr>
      <w:tabs>
        <w:tab w:val="clear" w:pos="4536"/>
      </w:tabs>
      <w:rPr>
        <w:rFonts w:ascii="Gill Sans MT" w:hAnsi="Gill Sans MT" w:cs="Calibri"/>
        <w:color w:val="517B8F"/>
        <w:sz w:val="20"/>
      </w:rPr>
    </w:pPr>
    <w:r w:rsidRPr="006D0774">
      <w:rPr>
        <w:rFonts w:ascii="Gill Sans MT" w:hAnsi="Gill Sans MT" w:cs="Calibri"/>
        <w:color w:val="517B8F"/>
        <w:sz w:val="20"/>
      </w:rPr>
      <w:fldChar w:fldCharType="begin"/>
    </w:r>
    <w:r w:rsidRPr="006D0774">
      <w:rPr>
        <w:rFonts w:ascii="Gill Sans MT" w:hAnsi="Gill Sans MT" w:cs="Calibri"/>
        <w:color w:val="517B8F"/>
        <w:sz w:val="20"/>
      </w:rPr>
      <w:instrText xml:space="preserve"> PAGE   \* MERGEFORMAT </w:instrText>
    </w:r>
    <w:r w:rsidRPr="006D0774">
      <w:rPr>
        <w:rFonts w:ascii="Gill Sans MT" w:hAnsi="Gill Sans MT" w:cs="Calibri"/>
        <w:color w:val="517B8F"/>
        <w:sz w:val="20"/>
      </w:rPr>
      <w:fldChar w:fldCharType="separate"/>
    </w:r>
    <w:r>
      <w:rPr>
        <w:rFonts w:ascii="Gill Sans MT" w:hAnsi="Gill Sans MT" w:cs="Calibri"/>
        <w:noProof/>
        <w:color w:val="517B8F"/>
        <w:sz w:val="20"/>
      </w:rPr>
      <w:t>42</w:t>
    </w:r>
    <w:r w:rsidRPr="006D0774">
      <w:rPr>
        <w:rFonts w:ascii="Gill Sans MT" w:hAnsi="Gill Sans MT" w:cs="Calibri"/>
        <w:color w:val="517B8F"/>
        <w:sz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3D5A9C" w:rsidRDefault="00654334" w:rsidP="003D5A9C">
    <w:pPr>
      <w:pStyle w:val="Pieddepag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0774" w:rsidRDefault="00654334" w:rsidP="006D0774">
    <w:pPr>
      <w:pStyle w:val="Pieddepage"/>
      <w:pBdr>
        <w:top w:val="single" w:sz="4" w:space="1" w:color="517B8F"/>
      </w:pBdr>
      <w:tabs>
        <w:tab w:val="clear" w:pos="4536"/>
      </w:tabs>
      <w:rPr>
        <w:rFonts w:ascii="Gill Sans MT" w:hAnsi="Gill Sans MT" w:cs="Calibri"/>
        <w:color w:val="517B8F"/>
        <w:sz w:val="20"/>
      </w:rPr>
    </w:pPr>
    <w:r w:rsidRPr="006D0774">
      <w:rPr>
        <w:rFonts w:ascii="Gill Sans MT" w:hAnsi="Gill Sans MT" w:cs="Calibri"/>
        <w:color w:val="517B8F"/>
        <w:sz w:val="20"/>
      </w:rPr>
      <w:fldChar w:fldCharType="begin"/>
    </w:r>
    <w:r w:rsidRPr="006D0774">
      <w:rPr>
        <w:rFonts w:ascii="Gill Sans MT" w:hAnsi="Gill Sans MT" w:cs="Calibri"/>
        <w:color w:val="517B8F"/>
        <w:sz w:val="20"/>
      </w:rPr>
      <w:instrText xml:space="preserve"> PAGE   \* MERGEFORMAT </w:instrText>
    </w:r>
    <w:r w:rsidRPr="006D0774">
      <w:rPr>
        <w:rFonts w:ascii="Gill Sans MT" w:hAnsi="Gill Sans MT" w:cs="Calibri"/>
        <w:color w:val="517B8F"/>
        <w:sz w:val="20"/>
      </w:rPr>
      <w:fldChar w:fldCharType="separate"/>
    </w:r>
    <w:r>
      <w:rPr>
        <w:rFonts w:ascii="Gill Sans MT" w:hAnsi="Gill Sans MT" w:cs="Calibri"/>
        <w:noProof/>
        <w:color w:val="517B8F"/>
        <w:sz w:val="20"/>
      </w:rPr>
      <w:t>44</w:t>
    </w:r>
    <w:r w:rsidRPr="006D0774">
      <w:rPr>
        <w:rFonts w:ascii="Gill Sans MT" w:hAnsi="Gill Sans MT" w:cs="Calibri"/>
        <w:color w:val="517B8F"/>
        <w:sz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3D5A9C" w:rsidRDefault="00654334" w:rsidP="003D5A9C">
    <w:pPr>
      <w:pStyle w:val="Pieddepage"/>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5CDE" w:rsidRDefault="00654334" w:rsidP="006D5CDE">
    <w:pPr>
      <w:pStyle w:val="Pieddepage"/>
      <w:pBdr>
        <w:top w:val="single" w:sz="4" w:space="1" w:color="517B8F"/>
      </w:pBdr>
      <w:tabs>
        <w:tab w:val="clear" w:pos="4536"/>
      </w:tabs>
      <w:rPr>
        <w:rFonts w:ascii="Gill Sans MT" w:hAnsi="Gill Sans MT" w:cs="Calibri"/>
        <w:color w:val="517B8F"/>
        <w:sz w:val="20"/>
      </w:rPr>
    </w:pPr>
    <w:r w:rsidRPr="006D0774">
      <w:rPr>
        <w:rFonts w:ascii="Gill Sans MT" w:hAnsi="Gill Sans MT" w:cs="Calibri"/>
        <w:color w:val="517B8F"/>
        <w:sz w:val="20"/>
      </w:rPr>
      <w:fldChar w:fldCharType="begin"/>
    </w:r>
    <w:r w:rsidRPr="006D0774">
      <w:rPr>
        <w:rFonts w:ascii="Gill Sans MT" w:hAnsi="Gill Sans MT" w:cs="Calibri"/>
        <w:color w:val="517B8F"/>
        <w:sz w:val="20"/>
      </w:rPr>
      <w:instrText xml:space="preserve"> PAGE   \* MERGEFORMAT </w:instrText>
    </w:r>
    <w:r w:rsidRPr="006D0774">
      <w:rPr>
        <w:rFonts w:ascii="Gill Sans MT" w:hAnsi="Gill Sans MT" w:cs="Calibri"/>
        <w:color w:val="517B8F"/>
        <w:sz w:val="20"/>
      </w:rPr>
      <w:fldChar w:fldCharType="separate"/>
    </w:r>
    <w:r>
      <w:rPr>
        <w:rFonts w:ascii="Gill Sans MT" w:hAnsi="Gill Sans MT" w:cs="Calibri"/>
        <w:noProof/>
        <w:color w:val="517B8F"/>
        <w:sz w:val="20"/>
      </w:rPr>
      <w:t>52</w:t>
    </w:r>
    <w:r w:rsidRPr="006D0774">
      <w:rPr>
        <w:rFonts w:ascii="Gill Sans MT" w:hAnsi="Gill Sans MT" w:cs="Calibri"/>
        <w:color w:val="517B8F"/>
        <w:sz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5CDE" w:rsidRDefault="00654334" w:rsidP="006D5CDE">
    <w:pPr>
      <w:pStyle w:val="Pieddepage"/>
      <w:pBdr>
        <w:top w:val="single" w:sz="4" w:space="1" w:color="517B8F"/>
      </w:pBdr>
      <w:tabs>
        <w:tab w:val="clear" w:pos="4536"/>
      </w:tabs>
      <w:rPr>
        <w:rFonts w:ascii="Gill Sans MT" w:hAnsi="Gill Sans MT" w:cs="Calibri"/>
        <w:color w:val="517B8F"/>
        <w:sz w:val="20"/>
      </w:rPr>
    </w:pPr>
    <w:r w:rsidRPr="006D0774">
      <w:rPr>
        <w:rFonts w:ascii="Gill Sans MT" w:hAnsi="Gill Sans MT" w:cs="Calibri"/>
        <w:color w:val="517B8F"/>
        <w:sz w:val="20"/>
      </w:rPr>
      <w:tab/>
    </w:r>
    <w:r w:rsidRPr="006D0774">
      <w:rPr>
        <w:rFonts w:ascii="Gill Sans MT" w:hAnsi="Gill Sans MT" w:cs="Calibri"/>
        <w:color w:val="517B8F"/>
        <w:sz w:val="20"/>
      </w:rPr>
      <w:fldChar w:fldCharType="begin"/>
    </w:r>
    <w:r w:rsidRPr="006D0774">
      <w:rPr>
        <w:rFonts w:ascii="Gill Sans MT" w:hAnsi="Gill Sans MT" w:cs="Calibri"/>
        <w:color w:val="517B8F"/>
        <w:sz w:val="20"/>
      </w:rPr>
      <w:instrText xml:space="preserve"> PAGE   \* MERGEFORMAT </w:instrText>
    </w:r>
    <w:r w:rsidRPr="006D0774">
      <w:rPr>
        <w:rFonts w:ascii="Gill Sans MT" w:hAnsi="Gill Sans MT" w:cs="Calibri"/>
        <w:color w:val="517B8F"/>
        <w:sz w:val="20"/>
      </w:rPr>
      <w:fldChar w:fldCharType="separate"/>
    </w:r>
    <w:r>
      <w:rPr>
        <w:rFonts w:ascii="Gill Sans MT" w:hAnsi="Gill Sans MT" w:cs="Calibri"/>
        <w:noProof/>
        <w:color w:val="517B8F"/>
        <w:sz w:val="20"/>
      </w:rPr>
      <w:t>51</w:t>
    </w:r>
    <w:r w:rsidRPr="006D0774">
      <w:rPr>
        <w:rFonts w:ascii="Gill Sans MT" w:hAnsi="Gill Sans MT" w:cs="Calibri"/>
        <w:color w:val="517B8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Default="00654334" w:rsidP="00F02D92">
    <w:pPr>
      <w:pStyle w:val="Pieddepage"/>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480970" w:rsidRDefault="00654334" w:rsidP="00480970">
    <w:pPr>
      <w:pStyle w:val="Pieddepage"/>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5CDE" w:rsidRDefault="00654334" w:rsidP="006D5CDE">
    <w:pPr>
      <w:pStyle w:val="Pieddepage"/>
      <w:pBdr>
        <w:top w:val="single" w:sz="4" w:space="1" w:color="517B8F"/>
      </w:pBdr>
      <w:tabs>
        <w:tab w:val="clear" w:pos="4536"/>
      </w:tabs>
      <w:rPr>
        <w:rFonts w:ascii="Gill Sans MT" w:hAnsi="Gill Sans MT" w:cs="Calibri"/>
        <w:color w:val="517B8F"/>
        <w:sz w:val="20"/>
      </w:rPr>
    </w:pPr>
    <w:r>
      <w:rPr>
        <w:rFonts w:ascii="Gill Sans MT" w:hAnsi="Gill Sans MT" w:cs="Calibri"/>
        <w:color w:val="517B8F"/>
        <w:sz w:val="20"/>
      </w:rPr>
      <w:t>Annexe 1-</w:t>
    </w:r>
    <w:r w:rsidRPr="006D0774">
      <w:rPr>
        <w:rFonts w:ascii="Gill Sans MT" w:hAnsi="Gill Sans MT" w:cs="Calibri"/>
        <w:color w:val="517B8F"/>
        <w:sz w:val="20"/>
      </w:rPr>
      <w:fldChar w:fldCharType="begin"/>
    </w:r>
    <w:r w:rsidRPr="006D0774">
      <w:rPr>
        <w:rFonts w:ascii="Gill Sans MT" w:hAnsi="Gill Sans MT" w:cs="Calibri"/>
        <w:color w:val="517B8F"/>
        <w:sz w:val="20"/>
      </w:rPr>
      <w:instrText xml:space="preserve"> PAGE   \* MERGEFORMAT </w:instrText>
    </w:r>
    <w:r w:rsidRPr="006D0774">
      <w:rPr>
        <w:rFonts w:ascii="Gill Sans MT" w:hAnsi="Gill Sans MT" w:cs="Calibri"/>
        <w:color w:val="517B8F"/>
        <w:sz w:val="20"/>
      </w:rPr>
      <w:fldChar w:fldCharType="separate"/>
    </w:r>
    <w:r>
      <w:rPr>
        <w:rFonts w:ascii="Gill Sans MT" w:hAnsi="Gill Sans MT" w:cs="Calibri"/>
        <w:noProof/>
        <w:color w:val="517B8F"/>
        <w:sz w:val="20"/>
      </w:rPr>
      <w:t>2</w:t>
    </w:r>
    <w:r w:rsidRPr="006D0774">
      <w:rPr>
        <w:rFonts w:ascii="Gill Sans MT" w:hAnsi="Gill Sans MT" w:cs="Calibri"/>
        <w:color w:val="517B8F"/>
        <w:sz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5CDE" w:rsidRDefault="00654334" w:rsidP="006D5CDE">
    <w:pPr>
      <w:pStyle w:val="Pieddepage"/>
      <w:pBdr>
        <w:top w:val="single" w:sz="4" w:space="1" w:color="517B8F"/>
      </w:pBdr>
      <w:tabs>
        <w:tab w:val="clear" w:pos="4536"/>
      </w:tabs>
      <w:rPr>
        <w:rFonts w:ascii="Gill Sans MT" w:hAnsi="Gill Sans MT" w:cs="Calibri"/>
        <w:color w:val="517B8F"/>
        <w:sz w:val="20"/>
      </w:rPr>
    </w:pPr>
    <w:r>
      <w:rPr>
        <w:rFonts w:ascii="Gill Sans MT" w:hAnsi="Gill Sans MT" w:cs="Calibri"/>
        <w:color w:val="517B8F"/>
        <w:sz w:val="20"/>
      </w:rPr>
      <w:t>Annexe 1</w:t>
    </w:r>
    <w:r>
      <w:rPr>
        <w:rFonts w:ascii="Gill Sans MT" w:hAnsi="Gill Sans MT" w:cs="Calibri"/>
        <w:color w:val="517B8F"/>
        <w:sz w:val="20"/>
      </w:rPr>
      <w:tab/>
    </w:r>
    <w:r w:rsidRPr="006D0774">
      <w:rPr>
        <w:rFonts w:ascii="Gill Sans MT" w:hAnsi="Gill Sans MT" w:cs="Calibri"/>
        <w:color w:val="517B8F"/>
        <w:sz w:val="20"/>
      </w:rPr>
      <w:fldChar w:fldCharType="begin"/>
    </w:r>
    <w:r w:rsidRPr="006D0774">
      <w:rPr>
        <w:rFonts w:ascii="Gill Sans MT" w:hAnsi="Gill Sans MT" w:cs="Calibri"/>
        <w:color w:val="517B8F"/>
        <w:sz w:val="20"/>
      </w:rPr>
      <w:instrText xml:space="preserve"> PAGE   \* MERGEFORMAT </w:instrText>
    </w:r>
    <w:r w:rsidRPr="006D0774">
      <w:rPr>
        <w:rFonts w:ascii="Gill Sans MT" w:hAnsi="Gill Sans MT" w:cs="Calibri"/>
        <w:color w:val="517B8F"/>
        <w:sz w:val="20"/>
      </w:rPr>
      <w:fldChar w:fldCharType="separate"/>
    </w:r>
    <w:r>
      <w:rPr>
        <w:rFonts w:ascii="Gill Sans MT" w:hAnsi="Gill Sans MT" w:cs="Calibri"/>
        <w:noProof/>
        <w:color w:val="517B8F"/>
        <w:sz w:val="20"/>
      </w:rPr>
      <w:t>11</w:t>
    </w:r>
    <w:r w:rsidRPr="006D0774">
      <w:rPr>
        <w:rFonts w:ascii="Gill Sans MT" w:hAnsi="Gill Sans MT" w:cs="Calibri"/>
        <w:color w:val="517B8F"/>
        <w:sz w:val="20"/>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5CDE" w:rsidRDefault="00654334" w:rsidP="006D5CDE">
    <w:pPr>
      <w:pStyle w:val="Pieddepage"/>
      <w:pBdr>
        <w:top w:val="single" w:sz="4" w:space="1" w:color="517B8F"/>
      </w:pBdr>
      <w:tabs>
        <w:tab w:val="clear" w:pos="4536"/>
      </w:tabs>
      <w:rPr>
        <w:rFonts w:ascii="Gill Sans MT" w:hAnsi="Gill Sans MT" w:cs="Calibri"/>
        <w:color w:val="517B8F"/>
        <w:sz w:val="20"/>
      </w:rPr>
    </w:pPr>
    <w:r w:rsidRPr="006D0774">
      <w:rPr>
        <w:rFonts w:ascii="Gill Sans MT" w:hAnsi="Gill Sans MT" w:cs="Calibri"/>
        <w:color w:val="517B8F"/>
        <w:sz w:val="20"/>
      </w:rPr>
      <w:fldChar w:fldCharType="begin"/>
    </w:r>
    <w:r w:rsidRPr="006D0774">
      <w:rPr>
        <w:rFonts w:ascii="Gill Sans MT" w:hAnsi="Gill Sans MT" w:cs="Calibri"/>
        <w:color w:val="517B8F"/>
        <w:sz w:val="20"/>
      </w:rPr>
      <w:instrText xml:space="preserve"> PAGE   \* MERGEFORMAT </w:instrText>
    </w:r>
    <w:r w:rsidRPr="006D0774">
      <w:rPr>
        <w:rFonts w:ascii="Gill Sans MT" w:hAnsi="Gill Sans MT" w:cs="Calibri"/>
        <w:color w:val="517B8F"/>
        <w:sz w:val="20"/>
      </w:rPr>
      <w:fldChar w:fldCharType="separate"/>
    </w:r>
    <w:r>
      <w:rPr>
        <w:rFonts w:ascii="Gill Sans MT" w:hAnsi="Gill Sans MT" w:cs="Calibri"/>
        <w:noProof/>
        <w:color w:val="517B8F"/>
        <w:sz w:val="20"/>
      </w:rPr>
      <w:t>10</w:t>
    </w:r>
    <w:r w:rsidRPr="006D0774">
      <w:rPr>
        <w:rFonts w:ascii="Gill Sans MT" w:hAnsi="Gill Sans MT" w:cs="Calibri"/>
        <w:color w:val="517B8F"/>
        <w:sz w:val="20"/>
      </w:rPr>
      <w:fldChar w:fldCharType="end"/>
    </w:r>
    <w:r>
      <w:rPr>
        <w:rFonts w:ascii="Gill Sans MT" w:hAnsi="Gill Sans MT" w:cs="Calibri"/>
        <w:color w:val="517B8F"/>
        <w:sz w:val="20"/>
      </w:rPr>
      <w:tab/>
      <w:t>Annexe 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EE1571" w:rsidRDefault="00654334" w:rsidP="00634029">
    <w:pPr>
      <w:pStyle w:val="Pieddepage"/>
      <w:pBdr>
        <w:top w:val="single" w:sz="4" w:space="1" w:color="517B8F"/>
      </w:pBdr>
      <w:tabs>
        <w:tab w:val="clear" w:pos="4536"/>
      </w:tabs>
      <w:rPr>
        <w:rFonts w:ascii="Gill Sans MT" w:hAnsi="Gill Sans MT" w:cs="Calibri"/>
        <w:color w:val="517B8F"/>
        <w:sz w:val="20"/>
      </w:rPr>
    </w:pPr>
    <w:r w:rsidRPr="006D0774">
      <w:rPr>
        <w:rFonts w:ascii="Gill Sans MT" w:hAnsi="Gill Sans MT" w:cs="Calibri"/>
        <w:color w:val="517B8F"/>
        <w:sz w:val="20"/>
      </w:rPr>
      <w:fldChar w:fldCharType="begin"/>
    </w:r>
    <w:r w:rsidRPr="006D0774">
      <w:rPr>
        <w:rFonts w:ascii="Gill Sans MT" w:hAnsi="Gill Sans MT" w:cs="Calibri"/>
        <w:color w:val="517B8F"/>
        <w:sz w:val="20"/>
      </w:rPr>
      <w:instrText xml:space="preserve"> PAGE   \* MERGEFORMAT </w:instrText>
    </w:r>
    <w:r w:rsidRPr="006D0774">
      <w:rPr>
        <w:rFonts w:ascii="Gill Sans MT" w:hAnsi="Gill Sans MT" w:cs="Calibri"/>
        <w:color w:val="517B8F"/>
        <w:sz w:val="20"/>
      </w:rPr>
      <w:fldChar w:fldCharType="separate"/>
    </w:r>
    <w:r>
      <w:rPr>
        <w:rFonts w:ascii="Gill Sans MT" w:hAnsi="Gill Sans MT" w:cs="Calibri"/>
        <w:noProof/>
        <w:color w:val="517B8F"/>
        <w:sz w:val="20"/>
      </w:rPr>
      <w:t>2</w:t>
    </w:r>
    <w:r w:rsidRPr="006D0774">
      <w:rPr>
        <w:rFonts w:ascii="Gill Sans MT" w:hAnsi="Gill Sans MT" w:cs="Calibri"/>
        <w:color w:val="517B8F"/>
        <w:sz w:val="20"/>
      </w:rPr>
      <w:fldChar w:fldCharType="end"/>
    </w:r>
    <w:r>
      <w:rPr>
        <w:rFonts w:ascii="Gill Sans MT" w:hAnsi="Gill Sans MT" w:cs="Calibri"/>
        <w:color w:val="517B8F"/>
        <w:sz w:val="20"/>
      </w:rPr>
      <w:tab/>
      <w:t>Annexe 2</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EE1571" w:rsidRDefault="00654334" w:rsidP="00634029">
    <w:pPr>
      <w:pStyle w:val="Pieddepage"/>
      <w:pBdr>
        <w:top w:val="single" w:sz="4" w:space="1" w:color="517B8F"/>
      </w:pBdr>
      <w:tabs>
        <w:tab w:val="clear" w:pos="4536"/>
      </w:tabs>
      <w:rPr>
        <w:rFonts w:ascii="Gill Sans MT" w:hAnsi="Gill Sans MT" w:cs="Calibri"/>
        <w:color w:val="517B8F"/>
        <w:sz w:val="20"/>
      </w:rPr>
    </w:pPr>
    <w:r>
      <w:rPr>
        <w:rFonts w:ascii="Gill Sans MT" w:hAnsi="Gill Sans MT" w:cs="Calibri"/>
        <w:color w:val="517B8F"/>
        <w:sz w:val="20"/>
      </w:rPr>
      <w:t>Annexe 2</w:t>
    </w:r>
    <w:r w:rsidRPr="006D0774">
      <w:rPr>
        <w:rFonts w:ascii="Gill Sans MT" w:hAnsi="Gill Sans MT" w:cs="Calibri"/>
        <w:color w:val="517B8F"/>
        <w:sz w:val="20"/>
      </w:rPr>
      <w:tab/>
    </w:r>
    <w:r w:rsidRPr="006D0774">
      <w:rPr>
        <w:rFonts w:ascii="Gill Sans MT" w:hAnsi="Gill Sans MT" w:cs="Calibri"/>
        <w:color w:val="517B8F"/>
        <w:sz w:val="20"/>
      </w:rPr>
      <w:fldChar w:fldCharType="begin"/>
    </w:r>
    <w:r w:rsidRPr="006D0774">
      <w:rPr>
        <w:rFonts w:ascii="Gill Sans MT" w:hAnsi="Gill Sans MT" w:cs="Calibri"/>
        <w:color w:val="517B8F"/>
        <w:sz w:val="20"/>
      </w:rPr>
      <w:instrText xml:space="preserve"> PAGE   \* MERGEFORMAT </w:instrText>
    </w:r>
    <w:r w:rsidRPr="006D0774">
      <w:rPr>
        <w:rFonts w:ascii="Gill Sans MT" w:hAnsi="Gill Sans MT" w:cs="Calibri"/>
        <w:color w:val="517B8F"/>
        <w:sz w:val="20"/>
      </w:rPr>
      <w:fldChar w:fldCharType="separate"/>
    </w:r>
    <w:r>
      <w:rPr>
        <w:rFonts w:ascii="Gill Sans MT" w:hAnsi="Gill Sans MT" w:cs="Calibri"/>
        <w:noProof/>
        <w:color w:val="517B8F"/>
        <w:sz w:val="20"/>
      </w:rPr>
      <w:t>1</w:t>
    </w:r>
    <w:r w:rsidRPr="006D0774">
      <w:rPr>
        <w:rFonts w:ascii="Gill Sans MT" w:hAnsi="Gill Sans MT" w:cs="Calibri"/>
        <w:color w:val="517B8F"/>
        <w:sz w:val="20"/>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030186" w:rsidRDefault="00654334" w:rsidP="00030186">
    <w:pPr>
      <w:pStyle w:val="Pieddepage"/>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030186" w:rsidRDefault="00654334" w:rsidP="00030186">
    <w:pPr>
      <w:pStyle w:val="Pieddepage"/>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5D0886" w:rsidRDefault="00654334" w:rsidP="005D0886">
    <w:pPr>
      <w:pStyle w:val="Pieddepage"/>
      <w:pBdr>
        <w:top w:val="single" w:sz="4" w:space="1" w:color="517B8F"/>
      </w:pBdr>
      <w:tabs>
        <w:tab w:val="clear" w:pos="4536"/>
      </w:tabs>
      <w:rPr>
        <w:rFonts w:ascii="Gill Sans MT" w:hAnsi="Gill Sans MT" w:cs="Calibri"/>
        <w:color w:val="517B8F"/>
        <w:sz w:val="20"/>
      </w:rPr>
    </w:pPr>
    <w:r w:rsidRPr="006D0774">
      <w:rPr>
        <w:rFonts w:ascii="Gill Sans MT" w:hAnsi="Gill Sans MT" w:cs="Calibri"/>
        <w:color w:val="517B8F"/>
        <w:sz w:val="20"/>
      </w:rPr>
      <w:fldChar w:fldCharType="begin"/>
    </w:r>
    <w:r w:rsidRPr="006D0774">
      <w:rPr>
        <w:rFonts w:ascii="Gill Sans MT" w:hAnsi="Gill Sans MT" w:cs="Calibri"/>
        <w:color w:val="517B8F"/>
        <w:sz w:val="20"/>
      </w:rPr>
      <w:instrText xml:space="preserve"> PAGE   \* MERGEFORMAT </w:instrText>
    </w:r>
    <w:r w:rsidRPr="006D0774">
      <w:rPr>
        <w:rFonts w:ascii="Gill Sans MT" w:hAnsi="Gill Sans MT" w:cs="Calibri"/>
        <w:color w:val="517B8F"/>
        <w:sz w:val="20"/>
      </w:rPr>
      <w:fldChar w:fldCharType="separate"/>
    </w:r>
    <w:r>
      <w:rPr>
        <w:rFonts w:ascii="Gill Sans MT" w:hAnsi="Gill Sans MT" w:cs="Calibri"/>
        <w:noProof/>
        <w:color w:val="517B8F"/>
        <w:sz w:val="20"/>
      </w:rPr>
      <w:t>2</w:t>
    </w:r>
    <w:r w:rsidRPr="006D0774">
      <w:rPr>
        <w:rFonts w:ascii="Gill Sans MT" w:hAnsi="Gill Sans MT" w:cs="Calibri"/>
        <w:color w:val="517B8F"/>
        <w:sz w:val="20"/>
      </w:rPr>
      <w:fldChar w:fldCharType="end"/>
    </w:r>
    <w:r>
      <w:rPr>
        <w:rFonts w:ascii="Gill Sans MT" w:hAnsi="Gill Sans MT" w:cs="Calibri"/>
        <w:color w:val="517B8F"/>
        <w:sz w:val="20"/>
      </w:rPr>
      <w:tab/>
      <w:t>Annexe 4</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C17A2C" w:rsidRDefault="00654334" w:rsidP="00C17A2C">
    <w:pPr>
      <w:pStyle w:val="Pieddepage"/>
      <w:pBdr>
        <w:top w:val="single" w:sz="4" w:space="1" w:color="517B8F"/>
      </w:pBdr>
      <w:tabs>
        <w:tab w:val="clear" w:pos="4536"/>
      </w:tabs>
      <w:rPr>
        <w:rFonts w:ascii="Gill Sans MT" w:hAnsi="Gill Sans MT" w:cs="Calibri"/>
        <w:color w:val="517B8F"/>
        <w:sz w:val="20"/>
      </w:rPr>
    </w:pPr>
    <w:r>
      <w:rPr>
        <w:rFonts w:ascii="Gill Sans MT" w:hAnsi="Gill Sans MT" w:cs="Calibri"/>
        <w:color w:val="517B8F"/>
        <w:sz w:val="20"/>
      </w:rPr>
      <w:t>Annexe 4</w:t>
    </w:r>
    <w:r w:rsidRPr="006D0774">
      <w:rPr>
        <w:rFonts w:ascii="Gill Sans MT" w:hAnsi="Gill Sans MT" w:cs="Calibri"/>
        <w:color w:val="517B8F"/>
        <w:sz w:val="20"/>
      </w:rPr>
      <w:tab/>
    </w:r>
    <w:r w:rsidRPr="006D0774">
      <w:rPr>
        <w:rFonts w:ascii="Gill Sans MT" w:hAnsi="Gill Sans MT" w:cs="Calibri"/>
        <w:color w:val="517B8F"/>
        <w:sz w:val="20"/>
      </w:rPr>
      <w:fldChar w:fldCharType="begin"/>
    </w:r>
    <w:r w:rsidRPr="006D0774">
      <w:rPr>
        <w:rFonts w:ascii="Gill Sans MT" w:hAnsi="Gill Sans MT" w:cs="Calibri"/>
        <w:color w:val="517B8F"/>
        <w:sz w:val="20"/>
      </w:rPr>
      <w:instrText xml:space="preserve"> PAGE   \* MERGEFORMAT </w:instrText>
    </w:r>
    <w:r w:rsidRPr="006D0774">
      <w:rPr>
        <w:rFonts w:ascii="Gill Sans MT" w:hAnsi="Gill Sans MT" w:cs="Calibri"/>
        <w:color w:val="517B8F"/>
        <w:sz w:val="20"/>
      </w:rPr>
      <w:fldChar w:fldCharType="separate"/>
    </w:r>
    <w:r>
      <w:rPr>
        <w:rFonts w:ascii="Gill Sans MT" w:hAnsi="Gill Sans MT" w:cs="Calibri"/>
        <w:noProof/>
        <w:color w:val="517B8F"/>
        <w:sz w:val="20"/>
      </w:rPr>
      <w:t>3</w:t>
    </w:r>
    <w:r w:rsidRPr="006D0774">
      <w:rPr>
        <w:rFonts w:ascii="Gill Sans MT" w:hAnsi="Gill Sans MT" w:cs="Calibri"/>
        <w:color w:val="517B8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0774" w:rsidRDefault="00654334" w:rsidP="006D0774">
    <w:pPr>
      <w:pStyle w:val="Pieddepage"/>
      <w:pBdr>
        <w:top w:val="single" w:sz="4" w:space="1" w:color="517B8F"/>
      </w:pBdr>
      <w:tabs>
        <w:tab w:val="clear" w:pos="4536"/>
      </w:tabs>
      <w:rPr>
        <w:rFonts w:ascii="Gill Sans MT" w:hAnsi="Gill Sans MT" w:cs="Calibri"/>
        <w:color w:val="517B8F"/>
        <w:sz w:val="20"/>
      </w:rPr>
    </w:pPr>
    <w:r w:rsidRPr="006D0774">
      <w:rPr>
        <w:rFonts w:ascii="Gill Sans MT" w:hAnsi="Gill Sans MT" w:cs="Calibri"/>
        <w:color w:val="517B8F"/>
        <w:sz w:val="20"/>
      </w:rPr>
      <w:fldChar w:fldCharType="begin"/>
    </w:r>
    <w:r w:rsidRPr="006D0774">
      <w:rPr>
        <w:rFonts w:ascii="Gill Sans MT" w:hAnsi="Gill Sans MT" w:cs="Calibri"/>
        <w:color w:val="517B8F"/>
        <w:sz w:val="20"/>
      </w:rPr>
      <w:instrText xml:space="preserve"> PAGE   \* MERGEFORMAT </w:instrText>
    </w:r>
    <w:r w:rsidRPr="006D0774">
      <w:rPr>
        <w:rFonts w:ascii="Gill Sans MT" w:hAnsi="Gill Sans MT" w:cs="Calibri"/>
        <w:color w:val="517B8F"/>
        <w:sz w:val="20"/>
      </w:rPr>
      <w:fldChar w:fldCharType="separate"/>
    </w:r>
    <w:r>
      <w:rPr>
        <w:rFonts w:ascii="Gill Sans MT" w:hAnsi="Gill Sans MT" w:cs="Calibri"/>
        <w:noProof/>
        <w:color w:val="517B8F"/>
        <w:sz w:val="20"/>
      </w:rPr>
      <w:t>2</w:t>
    </w:r>
    <w:r w:rsidRPr="006D0774">
      <w:rPr>
        <w:rFonts w:ascii="Gill Sans MT" w:hAnsi="Gill Sans MT" w:cs="Calibri"/>
        <w:color w:val="517B8F"/>
        <w:sz w:val="20"/>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2C7846" w:rsidRDefault="00654334" w:rsidP="002C7846">
    <w:pPr>
      <w:pStyle w:val="Pieddepage"/>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516576" w:rsidRDefault="00654334" w:rsidP="0051657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F02D92" w:rsidRDefault="00654334" w:rsidP="00F02D92">
    <w:pPr>
      <w:pStyle w:val="Pieddepage"/>
      <w:pBdr>
        <w:top w:val="single" w:sz="4" w:space="1" w:color="517B8F"/>
      </w:pBdr>
      <w:tabs>
        <w:tab w:val="clear" w:pos="4536"/>
        <w:tab w:val="clear" w:pos="9072"/>
        <w:tab w:val="right" w:pos="9070"/>
        <w:tab w:val="right" w:pos="13892"/>
      </w:tabs>
      <w:rPr>
        <w:rFonts w:ascii="Gill Sans MT" w:hAnsi="Gill Sans MT" w:cstheme="minorHAnsi"/>
        <w:color w:val="517B8F"/>
        <w:sz w:val="20"/>
      </w:rPr>
    </w:pPr>
    <w:r w:rsidRPr="00F02D92">
      <w:rPr>
        <w:rFonts w:ascii="Gill Sans MT" w:hAnsi="Gill Sans MT" w:cstheme="minorHAnsi"/>
        <w:color w:val="517B8F"/>
        <w:sz w:val="20"/>
      </w:rPr>
      <w:t>Version 11 juin 2013</w:t>
    </w:r>
    <w:r w:rsidRPr="00F02D92">
      <w:rPr>
        <w:rFonts w:ascii="Gill Sans MT" w:hAnsi="Gill Sans MT" w:cstheme="minorHAnsi"/>
        <w:color w:val="517B8F"/>
        <w:sz w:val="20"/>
      </w:rPr>
      <w:tab/>
    </w:r>
    <w:r w:rsidRPr="00F02D92">
      <w:rPr>
        <w:rFonts w:ascii="Gill Sans MT" w:hAnsi="Gill Sans MT" w:cstheme="minorHAnsi"/>
        <w:color w:val="517B8F"/>
        <w:sz w:val="20"/>
      </w:rPr>
      <w:fldChar w:fldCharType="begin"/>
    </w:r>
    <w:r w:rsidRPr="00F02D92">
      <w:rPr>
        <w:rFonts w:ascii="Gill Sans MT" w:hAnsi="Gill Sans MT" w:cstheme="minorHAnsi"/>
        <w:color w:val="517B8F"/>
        <w:sz w:val="20"/>
      </w:rPr>
      <w:instrText xml:space="preserve"> PAGE   \* MERGEFORMAT </w:instrText>
    </w:r>
    <w:r w:rsidRPr="00F02D92">
      <w:rPr>
        <w:rFonts w:ascii="Gill Sans MT" w:hAnsi="Gill Sans MT" w:cstheme="minorHAnsi"/>
        <w:color w:val="517B8F"/>
        <w:sz w:val="20"/>
      </w:rPr>
      <w:fldChar w:fldCharType="separate"/>
    </w:r>
    <w:r>
      <w:rPr>
        <w:rFonts w:ascii="Gill Sans MT" w:hAnsi="Gill Sans MT" w:cstheme="minorHAnsi"/>
        <w:noProof/>
        <w:color w:val="517B8F"/>
        <w:sz w:val="20"/>
      </w:rPr>
      <w:t>i</w:t>
    </w:r>
    <w:r w:rsidRPr="00F02D92">
      <w:rPr>
        <w:rFonts w:ascii="Gill Sans MT" w:hAnsi="Gill Sans MT" w:cstheme="minorHAnsi"/>
        <w:color w:val="517B8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277903" w:rsidRDefault="00654334" w:rsidP="00277903">
    <w:pPr>
      <w:pStyle w:val="Pieddepage"/>
      <w:pBdr>
        <w:top w:val="single" w:sz="4" w:space="1" w:color="517B8F"/>
      </w:pBdr>
      <w:tabs>
        <w:tab w:val="clear" w:pos="4536"/>
        <w:tab w:val="clear" w:pos="9072"/>
        <w:tab w:val="right" w:pos="9071"/>
        <w:tab w:val="right" w:pos="13892"/>
      </w:tabs>
      <w:rPr>
        <w:rFonts w:ascii="Gill Sans MT" w:hAnsi="Gill Sans MT" w:cstheme="minorHAnsi"/>
        <w:color w:val="517B8F"/>
        <w:sz w:val="20"/>
      </w:rPr>
    </w:pPr>
    <w:r w:rsidRPr="00277903">
      <w:rPr>
        <w:rFonts w:ascii="Gill Sans MT" w:hAnsi="Gill Sans MT" w:cstheme="minorHAnsi"/>
        <w:color w:val="517B8F"/>
        <w:sz w:val="20"/>
      </w:rPr>
      <w:t xml:space="preserve">Version </w:t>
    </w:r>
    <w:r>
      <w:rPr>
        <w:rFonts w:ascii="Gill Sans MT" w:hAnsi="Gill Sans MT" w:cstheme="minorHAnsi"/>
        <w:color w:val="517B8F"/>
        <w:sz w:val="20"/>
      </w:rPr>
      <w:t>11 juin 2013</w:t>
    </w:r>
    <w:r w:rsidRPr="00277903">
      <w:rPr>
        <w:rFonts w:ascii="Gill Sans MT" w:hAnsi="Gill Sans MT" w:cstheme="minorHAnsi"/>
        <w:color w:val="517B8F"/>
        <w:sz w:val="20"/>
      </w:rPr>
      <w:tab/>
    </w:r>
    <w:r w:rsidRPr="00277903">
      <w:rPr>
        <w:rFonts w:ascii="Gill Sans MT" w:hAnsi="Gill Sans MT" w:cstheme="minorHAnsi"/>
        <w:color w:val="517B8F"/>
        <w:sz w:val="20"/>
      </w:rPr>
      <w:fldChar w:fldCharType="begin"/>
    </w:r>
    <w:r w:rsidRPr="00277903">
      <w:rPr>
        <w:rFonts w:ascii="Gill Sans MT" w:hAnsi="Gill Sans MT" w:cstheme="minorHAnsi"/>
        <w:color w:val="517B8F"/>
        <w:sz w:val="20"/>
      </w:rPr>
      <w:instrText xml:space="preserve"> PAGE   \* MERGEFORMAT </w:instrText>
    </w:r>
    <w:r w:rsidRPr="00277903">
      <w:rPr>
        <w:rFonts w:ascii="Gill Sans MT" w:hAnsi="Gill Sans MT" w:cstheme="minorHAnsi"/>
        <w:color w:val="517B8F"/>
        <w:sz w:val="20"/>
      </w:rPr>
      <w:fldChar w:fldCharType="separate"/>
    </w:r>
    <w:r>
      <w:rPr>
        <w:rFonts w:ascii="Gill Sans MT" w:hAnsi="Gill Sans MT" w:cstheme="minorHAnsi"/>
        <w:noProof/>
        <w:color w:val="517B8F"/>
        <w:sz w:val="20"/>
      </w:rPr>
      <w:t>3</w:t>
    </w:r>
    <w:r w:rsidRPr="00277903">
      <w:rPr>
        <w:rFonts w:ascii="Gill Sans MT" w:hAnsi="Gill Sans MT" w:cstheme="minorHAnsi"/>
        <w:color w:val="517B8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E379D1" w:rsidRDefault="00654334" w:rsidP="00E379D1">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ED0165" w:rsidRDefault="00654334" w:rsidP="00ED0165">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422C3D" w:rsidRDefault="00654334" w:rsidP="00422C3D">
    <w:pPr>
      <w:pStyle w:val="Pieddepage"/>
      <w:pBdr>
        <w:top w:val="single" w:sz="4" w:space="1" w:color="517B8F"/>
      </w:pBdr>
      <w:tabs>
        <w:tab w:val="clear" w:pos="4536"/>
      </w:tabs>
      <w:rPr>
        <w:rFonts w:ascii="Gill Sans MT" w:hAnsi="Gill Sans MT" w:cs="Calibri"/>
        <w:color w:val="517B8F"/>
        <w:sz w:val="20"/>
      </w:rPr>
    </w:pPr>
    <w:r w:rsidRPr="006D0774">
      <w:rPr>
        <w:rFonts w:ascii="Gill Sans MT" w:hAnsi="Gill Sans MT" w:cs="Calibri"/>
        <w:color w:val="517B8F"/>
        <w:sz w:val="20"/>
      </w:rPr>
      <w:fldChar w:fldCharType="begin"/>
    </w:r>
    <w:r w:rsidRPr="006D0774">
      <w:rPr>
        <w:rFonts w:ascii="Gill Sans MT" w:hAnsi="Gill Sans MT" w:cs="Calibri"/>
        <w:color w:val="517B8F"/>
        <w:sz w:val="20"/>
      </w:rPr>
      <w:instrText xml:space="preserve"> PAGE   \* MERGEFORMAT </w:instrText>
    </w:r>
    <w:r w:rsidRPr="006D0774">
      <w:rPr>
        <w:rFonts w:ascii="Gill Sans MT" w:hAnsi="Gill Sans MT" w:cs="Calibri"/>
        <w:color w:val="517B8F"/>
        <w:sz w:val="20"/>
      </w:rPr>
      <w:fldChar w:fldCharType="separate"/>
    </w:r>
    <w:r>
      <w:rPr>
        <w:rFonts w:ascii="Gill Sans MT" w:hAnsi="Gill Sans MT" w:cs="Calibri"/>
        <w:noProof/>
        <w:color w:val="517B8F"/>
        <w:sz w:val="20"/>
      </w:rPr>
      <w:t>8</w:t>
    </w:r>
    <w:r w:rsidRPr="006D0774">
      <w:rPr>
        <w:rFonts w:ascii="Gill Sans MT" w:hAnsi="Gill Sans MT" w:cs="Calibri"/>
        <w:color w:val="517B8F"/>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277903" w:rsidRDefault="00654334" w:rsidP="00277903">
    <w:pPr>
      <w:pStyle w:val="Pieddepage"/>
      <w:pBdr>
        <w:top w:val="single" w:sz="4" w:space="1" w:color="517B8F"/>
      </w:pBdr>
      <w:tabs>
        <w:tab w:val="clear" w:pos="4536"/>
        <w:tab w:val="clear" w:pos="9072"/>
        <w:tab w:val="right" w:pos="9071"/>
        <w:tab w:val="right" w:pos="13892"/>
      </w:tabs>
      <w:rPr>
        <w:rFonts w:ascii="Gill Sans MT" w:hAnsi="Gill Sans MT" w:cstheme="minorHAnsi"/>
        <w:color w:val="517B8F"/>
        <w:sz w:val="20"/>
      </w:rPr>
    </w:pPr>
    <w:r w:rsidRPr="00277903">
      <w:rPr>
        <w:rFonts w:ascii="Gill Sans MT" w:hAnsi="Gill Sans MT" w:cstheme="minorHAnsi"/>
        <w:color w:val="517B8F"/>
        <w:sz w:val="20"/>
      </w:rPr>
      <w:t xml:space="preserve">Version </w:t>
    </w:r>
    <w:r>
      <w:rPr>
        <w:rFonts w:ascii="Gill Sans MT" w:hAnsi="Gill Sans MT" w:cstheme="minorHAnsi"/>
        <w:color w:val="517B8F"/>
        <w:sz w:val="20"/>
      </w:rPr>
      <w:t>11 juin 2013</w:t>
    </w:r>
    <w:r w:rsidRPr="00277903">
      <w:rPr>
        <w:rFonts w:ascii="Gill Sans MT" w:hAnsi="Gill Sans MT" w:cstheme="minorHAnsi"/>
        <w:color w:val="517B8F"/>
        <w:sz w:val="20"/>
      </w:rPr>
      <w:tab/>
    </w:r>
    <w:r w:rsidRPr="00277903">
      <w:rPr>
        <w:rFonts w:ascii="Gill Sans MT" w:hAnsi="Gill Sans MT" w:cstheme="minorHAnsi"/>
        <w:color w:val="517B8F"/>
        <w:sz w:val="20"/>
      </w:rPr>
      <w:fldChar w:fldCharType="begin"/>
    </w:r>
    <w:r w:rsidRPr="00277903">
      <w:rPr>
        <w:rFonts w:ascii="Gill Sans MT" w:hAnsi="Gill Sans MT" w:cstheme="minorHAnsi"/>
        <w:color w:val="517B8F"/>
        <w:sz w:val="20"/>
      </w:rPr>
      <w:instrText xml:space="preserve"> PAGE   \* MERGEFORMAT </w:instrText>
    </w:r>
    <w:r w:rsidRPr="00277903">
      <w:rPr>
        <w:rFonts w:ascii="Gill Sans MT" w:hAnsi="Gill Sans MT" w:cstheme="minorHAnsi"/>
        <w:color w:val="517B8F"/>
        <w:sz w:val="20"/>
      </w:rPr>
      <w:fldChar w:fldCharType="separate"/>
    </w:r>
    <w:r>
      <w:rPr>
        <w:rFonts w:ascii="Gill Sans MT" w:hAnsi="Gill Sans MT" w:cstheme="minorHAnsi"/>
        <w:noProof/>
        <w:color w:val="517B8F"/>
        <w:sz w:val="20"/>
      </w:rPr>
      <w:t>9</w:t>
    </w:r>
    <w:r w:rsidRPr="00277903">
      <w:rPr>
        <w:rFonts w:ascii="Gill Sans MT" w:hAnsi="Gill Sans MT" w:cstheme="minorHAnsi"/>
        <w:color w:val="517B8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DA" w:rsidRDefault="00FC1EDA" w:rsidP="00172428">
      <w:pPr>
        <w:spacing w:after="0"/>
      </w:pPr>
      <w:r>
        <w:separator/>
      </w:r>
    </w:p>
  </w:footnote>
  <w:footnote w:type="continuationSeparator" w:id="0">
    <w:p w:rsidR="00FC1EDA" w:rsidRDefault="00FC1EDA" w:rsidP="00172428">
      <w:pPr>
        <w:spacing w:after="0"/>
      </w:pPr>
      <w:r>
        <w:continuationSeparator/>
      </w:r>
    </w:p>
  </w:footnote>
  <w:footnote w:id="1">
    <w:p w:rsidR="00654334" w:rsidRDefault="00654334" w:rsidP="009035A3">
      <w:pPr>
        <w:pStyle w:val="Notedebasdepage"/>
        <w:ind w:left="224" w:hanging="224"/>
      </w:pPr>
      <w:r>
        <w:rPr>
          <w:rStyle w:val="Appelnotedebasdep"/>
        </w:rPr>
        <w:footnoteRef/>
      </w:r>
      <w:r>
        <w:tab/>
      </w:r>
      <w:r w:rsidRPr="007A5BC5">
        <w:t>Avec l’appui de la coopération germanique</w:t>
      </w:r>
      <w:r>
        <w:t xml:space="preserve"> notamment.</w:t>
      </w:r>
    </w:p>
  </w:footnote>
  <w:footnote w:id="2">
    <w:p w:rsidR="00654334" w:rsidRPr="00EF1717" w:rsidRDefault="00654334" w:rsidP="00292DBF">
      <w:pPr>
        <w:pStyle w:val="Notedebasdepage"/>
        <w:rPr>
          <w:lang w:val="fr-FR"/>
        </w:rPr>
      </w:pPr>
      <w:r>
        <w:rPr>
          <w:rStyle w:val="Appelnotedebasdep"/>
        </w:rPr>
        <w:footnoteRef/>
      </w:r>
      <w:r>
        <w:t xml:space="preserve"> </w:t>
      </w:r>
      <w:r w:rsidRPr="00AA1F31">
        <w:rPr>
          <w:lang w:val="fr-FR"/>
        </w:rPr>
        <w:t xml:space="preserve">Cette contribution est </w:t>
      </w:r>
      <w:r>
        <w:rPr>
          <w:lang w:val="fr-FR"/>
        </w:rPr>
        <w:t>constituée de fonds propres de l’</w:t>
      </w:r>
      <w:r w:rsidRPr="00AA1F31">
        <w:rPr>
          <w:lang w:val="fr-FR"/>
        </w:rPr>
        <w:t xml:space="preserve">UNCDF </w:t>
      </w:r>
      <w:r>
        <w:rPr>
          <w:lang w:val="fr-FR"/>
        </w:rPr>
        <w:t>et de fonds mobilisés auprès de ses</w:t>
      </w:r>
      <w:r w:rsidRPr="00AA1F31">
        <w:rPr>
          <w:lang w:val="fr-FR"/>
        </w:rPr>
        <w:t xml:space="preserve"> partenaires </w:t>
      </w:r>
      <w:r>
        <w:rPr>
          <w:lang w:val="fr-FR"/>
        </w:rPr>
        <w:t xml:space="preserve">pour </w:t>
      </w:r>
      <w:r w:rsidRPr="00AA1F31">
        <w:rPr>
          <w:lang w:val="fr-FR"/>
        </w:rPr>
        <w:t>l’atteinte des objectifs de la composante</w:t>
      </w:r>
      <w:r>
        <w:rPr>
          <w:lang w:val="fr-FR"/>
        </w:rPr>
        <w:t>.</w:t>
      </w:r>
    </w:p>
  </w:footnote>
  <w:footnote w:id="3">
    <w:p w:rsidR="00654334" w:rsidRDefault="00654334">
      <w:pPr>
        <w:pStyle w:val="Notedebasdepage"/>
      </w:pPr>
      <w:r>
        <w:rPr>
          <w:rStyle w:val="Appelnotedebasdep"/>
        </w:rPr>
        <w:footnoteRef/>
      </w:r>
      <w:r>
        <w:t xml:space="preserve"> Mandaté par le FBSA</w:t>
      </w:r>
    </w:p>
  </w:footnote>
  <w:footnote w:id="4">
    <w:p w:rsidR="00654334" w:rsidRPr="00452F01" w:rsidRDefault="00654334" w:rsidP="00E664F8">
      <w:pPr>
        <w:pStyle w:val="Notedebasdepage"/>
      </w:pPr>
      <w:r>
        <w:rPr>
          <w:rStyle w:val="Appelnotedebasdep"/>
        </w:rPr>
        <w:footnoteRef/>
      </w:r>
      <w:r>
        <w:t xml:space="preserve"> N</w:t>
      </w:r>
      <w:r>
        <w:rPr>
          <w:vertAlign w:val="superscript"/>
        </w:rPr>
        <w:t>o</w:t>
      </w:r>
      <w:r>
        <w:t> </w:t>
      </w:r>
      <w:r w:rsidRPr="00FF7A4A">
        <w:t>1-016 du 20 avril 2005</w:t>
      </w:r>
    </w:p>
  </w:footnote>
  <w:footnote w:id="5">
    <w:p w:rsidR="00654334" w:rsidRDefault="00654334" w:rsidP="00863686">
      <w:pPr>
        <w:pStyle w:val="Notedebasdepage"/>
        <w:ind w:left="224" w:hanging="224"/>
      </w:pPr>
      <w:r>
        <w:rPr>
          <w:rStyle w:val="Appelnotedebasdep"/>
        </w:rPr>
        <w:footnoteRef/>
      </w:r>
      <w:r>
        <w:tab/>
        <w:t>Similaire au FDL du Projet d’appui à la reconstruction et au développement communal dans la province de Rutana</w:t>
      </w:r>
    </w:p>
  </w:footnote>
  <w:footnote w:id="6">
    <w:p w:rsidR="00654334" w:rsidRDefault="00654334" w:rsidP="006608F5">
      <w:pPr>
        <w:pStyle w:val="Notedebasdepage"/>
        <w:ind w:left="224" w:hanging="224"/>
      </w:pPr>
      <w:r>
        <w:rPr>
          <w:rStyle w:val="Appelnotedebasdep"/>
        </w:rPr>
        <w:footnoteRef/>
      </w:r>
      <w:r>
        <w:tab/>
        <w:t>Guichet type des projets de développement local de l'UNCDF</w:t>
      </w:r>
    </w:p>
  </w:footnote>
  <w:footnote w:id="7">
    <w:p w:rsidR="00654334" w:rsidRDefault="00654334" w:rsidP="00863686">
      <w:pPr>
        <w:pStyle w:val="Notedebasdepage"/>
        <w:ind w:left="224" w:hanging="224"/>
      </w:pPr>
      <w:r w:rsidRPr="00B334FD">
        <w:rPr>
          <w:rStyle w:val="Appelnotedebasdep"/>
        </w:rPr>
        <w:footnoteRef/>
      </w:r>
      <w:r>
        <w:tab/>
      </w:r>
      <w:r w:rsidRPr="00B334FD">
        <w:t>Une formule plus complexe pourrait être étudiée pour tenir compte de la superficie et du niveau de pauvr</w:t>
      </w:r>
      <w:r w:rsidRPr="00B334FD">
        <w:t>e</w:t>
      </w:r>
      <w:r w:rsidRPr="00B334FD">
        <w:t>té de la population.</w:t>
      </w:r>
    </w:p>
  </w:footnote>
  <w:footnote w:id="8">
    <w:p w:rsidR="00654334" w:rsidRPr="00322925" w:rsidRDefault="00654334">
      <w:pPr>
        <w:pStyle w:val="Notedebasdepage"/>
        <w:rPr>
          <w:lang w:val="fr-FR"/>
        </w:rPr>
      </w:pPr>
      <w:r>
        <w:rPr>
          <w:rStyle w:val="Appelnotedebasdep"/>
        </w:rPr>
        <w:footnoteRef/>
      </w:r>
      <w:r>
        <w:t xml:space="preserve"> </w:t>
      </w:r>
      <w:r>
        <w:rPr>
          <w:rFonts w:ascii="Arial" w:hAnsi="Arial" w:cs="Arial"/>
        </w:rPr>
        <w:t xml:space="preserve">, </w:t>
      </w:r>
      <w:proofErr w:type="spellStart"/>
      <w:r w:rsidRPr="00625BB0">
        <w:rPr>
          <w:rFonts w:asciiTheme="minorHAnsi" w:hAnsiTheme="minorHAnsi" w:cstheme="minorHAnsi"/>
          <w:sz w:val="16"/>
          <w:szCs w:val="16"/>
        </w:rPr>
        <w:t>LoCAL</w:t>
      </w:r>
      <w:proofErr w:type="spellEnd"/>
      <w:r w:rsidRPr="00625BB0">
        <w:rPr>
          <w:rFonts w:asciiTheme="minorHAnsi" w:hAnsiTheme="minorHAnsi" w:cstheme="minorHAnsi"/>
          <w:sz w:val="16"/>
          <w:szCs w:val="16"/>
        </w:rPr>
        <w:t xml:space="preserve"> </w:t>
      </w:r>
      <w:r w:rsidRPr="00867D96">
        <w:rPr>
          <w:rFonts w:asciiTheme="minorHAnsi" w:hAnsiTheme="minorHAnsi" w:cstheme="minorHAnsi"/>
          <w:i/>
          <w:sz w:val="16"/>
          <w:szCs w:val="16"/>
        </w:rPr>
        <w:t xml:space="preserve">(Local </w:t>
      </w:r>
      <w:proofErr w:type="spellStart"/>
      <w:r w:rsidRPr="00867D96">
        <w:rPr>
          <w:rFonts w:asciiTheme="minorHAnsi" w:hAnsiTheme="minorHAnsi" w:cstheme="minorHAnsi"/>
          <w:i/>
          <w:sz w:val="16"/>
          <w:szCs w:val="16"/>
        </w:rPr>
        <w:t>Climate</w:t>
      </w:r>
      <w:proofErr w:type="spellEnd"/>
      <w:r w:rsidRPr="00867D96">
        <w:rPr>
          <w:rFonts w:asciiTheme="minorHAnsi" w:hAnsiTheme="minorHAnsi" w:cstheme="minorHAnsi"/>
          <w:i/>
          <w:sz w:val="16"/>
          <w:szCs w:val="16"/>
        </w:rPr>
        <w:t xml:space="preserve"> Adaptive Living </w:t>
      </w:r>
      <w:proofErr w:type="spellStart"/>
      <w:r w:rsidRPr="00867D96">
        <w:rPr>
          <w:rFonts w:asciiTheme="minorHAnsi" w:hAnsiTheme="minorHAnsi" w:cstheme="minorHAnsi"/>
          <w:i/>
          <w:sz w:val="16"/>
          <w:szCs w:val="16"/>
        </w:rPr>
        <w:t>facility</w:t>
      </w:r>
      <w:proofErr w:type="spellEnd"/>
      <w:r w:rsidRPr="00867D96">
        <w:rPr>
          <w:rFonts w:asciiTheme="minorHAnsi" w:hAnsiTheme="minorHAnsi" w:cstheme="minorHAnsi"/>
          <w:i/>
          <w:sz w:val="16"/>
          <w:szCs w:val="16"/>
        </w:rPr>
        <w:t xml:space="preserve">) </w:t>
      </w:r>
      <w:r w:rsidRPr="00625BB0">
        <w:rPr>
          <w:rFonts w:asciiTheme="minorHAnsi" w:hAnsiTheme="minorHAnsi" w:cstheme="minorHAnsi"/>
          <w:sz w:val="16"/>
          <w:szCs w:val="16"/>
        </w:rPr>
        <w:t>est une facilité que l’UNCDF a mis en place pour favoriser les  investissements dans la rés</w:t>
      </w:r>
      <w:r w:rsidRPr="00625BB0">
        <w:rPr>
          <w:rFonts w:asciiTheme="minorHAnsi" w:hAnsiTheme="minorHAnsi" w:cstheme="minorHAnsi"/>
          <w:sz w:val="16"/>
          <w:szCs w:val="16"/>
        </w:rPr>
        <w:t>i</w:t>
      </w:r>
      <w:r w:rsidRPr="00625BB0">
        <w:rPr>
          <w:rFonts w:asciiTheme="minorHAnsi" w:hAnsiTheme="minorHAnsi" w:cstheme="minorHAnsi"/>
          <w:sz w:val="16"/>
          <w:szCs w:val="16"/>
        </w:rPr>
        <w:t>lience au changement climatique au niveau local.</w:t>
      </w:r>
    </w:p>
  </w:footnote>
  <w:footnote w:id="9">
    <w:p w:rsidR="00654334" w:rsidRDefault="00654334" w:rsidP="00A614EC">
      <w:pPr>
        <w:pStyle w:val="Notedebasdepage"/>
        <w:ind w:left="224" w:hanging="224"/>
      </w:pPr>
      <w:r>
        <w:rPr>
          <w:rStyle w:val="Appelnotedebasdep"/>
        </w:rPr>
        <w:footnoteRef/>
      </w:r>
      <w:r>
        <w:tab/>
        <w:t>Référence aux sous-résultats du cadre logique global de programme.</w:t>
      </w:r>
    </w:p>
  </w:footnote>
  <w:footnote w:id="10">
    <w:p w:rsidR="00654334" w:rsidRDefault="00654334" w:rsidP="00700A87">
      <w:pPr>
        <w:pStyle w:val="Notedebasdepage"/>
        <w:ind w:left="224" w:hanging="224"/>
      </w:pPr>
      <w:r w:rsidRPr="00B334FD">
        <w:rPr>
          <w:rStyle w:val="Appelnotedebasdep"/>
        </w:rPr>
        <w:footnoteRef/>
      </w:r>
      <w:r>
        <w:tab/>
        <w:t>Si le SAFIC permet d’accroî</w:t>
      </w:r>
      <w:r w:rsidRPr="00B334FD">
        <w:t>tre significativement la mobilisation des ressources financiè</w:t>
      </w:r>
      <w:r>
        <w:t xml:space="preserve">res communales, il pourra être </w:t>
      </w:r>
      <w:r w:rsidRPr="00B334FD">
        <w:t xml:space="preserve">conduit dans les </w:t>
      </w:r>
      <w:r>
        <w:t>trois</w:t>
      </w:r>
      <w:r w:rsidRPr="00B334FD">
        <w:t xml:space="preserve"> communes (mais pas au cours de la période de démarrage)</w:t>
      </w:r>
      <w:r>
        <w:t>;</w:t>
      </w:r>
      <w:r w:rsidRPr="00B334FD">
        <w:t xml:space="preserve"> les résultats obtenus seront partagés avec les partenaires et l’opportunité de compléter le guide existant sera analysée.</w:t>
      </w:r>
    </w:p>
  </w:footnote>
  <w:footnote w:id="11">
    <w:p w:rsidR="00654334" w:rsidRDefault="00654334" w:rsidP="00700A87">
      <w:pPr>
        <w:pStyle w:val="Notedebasdepage"/>
        <w:ind w:left="224" w:hanging="224"/>
      </w:pPr>
      <w:r w:rsidRPr="00B334FD">
        <w:rPr>
          <w:rStyle w:val="Appelnotedebasdep"/>
        </w:rPr>
        <w:footnoteRef/>
      </w:r>
      <w:r>
        <w:tab/>
      </w:r>
      <w:r w:rsidRPr="00B334FD">
        <w:t>Le document est prêt à être diffusé. Il a été développé avec l’appu</w:t>
      </w:r>
      <w:r>
        <w:t>i technique et financier de la C</w:t>
      </w:r>
      <w:r w:rsidRPr="00B334FD">
        <w:t>oopération belge</w:t>
      </w:r>
    </w:p>
  </w:footnote>
  <w:footnote w:id="12">
    <w:p w:rsidR="00654334" w:rsidRDefault="00654334" w:rsidP="00700A87">
      <w:pPr>
        <w:pStyle w:val="Notedebasdepage"/>
        <w:ind w:left="224" w:hanging="224"/>
      </w:pPr>
      <w:r>
        <w:rPr>
          <w:rStyle w:val="Appelnotedebasdep"/>
        </w:rPr>
        <w:footnoteRef/>
      </w:r>
      <w:r>
        <w:tab/>
        <w:t>Avec l'appui de la Coopération technique allemande</w:t>
      </w:r>
    </w:p>
  </w:footnote>
  <w:footnote w:id="13">
    <w:p w:rsidR="00654334" w:rsidRDefault="00654334" w:rsidP="00700A87">
      <w:pPr>
        <w:pStyle w:val="Notedebasdepage"/>
        <w:ind w:left="224" w:hanging="224"/>
      </w:pPr>
      <w:r>
        <w:rPr>
          <w:rStyle w:val="Appelnotedebasdep"/>
        </w:rPr>
        <w:footnoteRef/>
      </w:r>
      <w:r>
        <w:tab/>
        <w:t>La contrepartie habituellement assurée par la commune (2 %) et par les populations (3 % en nature) pourrait être remplacée par le versement d’une part importante de la redevance de la première année avant le d</w:t>
      </w:r>
      <w:r>
        <w:t>é</w:t>
      </w:r>
      <w:r>
        <w:t>marrage des travaux et par un engagement ferme (formule de contrôle à définir) de la part de la commune à budgétiser les coûts de l’entretien par la suite sous peine de réduire significativement le FDL disponible.</w:t>
      </w:r>
    </w:p>
  </w:footnote>
  <w:footnote w:id="14">
    <w:p w:rsidR="00654334" w:rsidRDefault="00654334" w:rsidP="003D5A9C">
      <w:pPr>
        <w:pStyle w:val="Notedebasdepage"/>
        <w:ind w:left="224" w:hanging="224"/>
      </w:pPr>
      <w:r>
        <w:rPr>
          <w:rStyle w:val="Appelnotedebasdep"/>
        </w:rPr>
        <w:footnoteRef/>
      </w:r>
      <w:r>
        <w:tab/>
        <w:t xml:space="preserve">Formalisés dans les ententes/conventions annuelles de </w:t>
      </w:r>
      <w:proofErr w:type="gramStart"/>
      <w:r>
        <w:t>financement signées</w:t>
      </w:r>
      <w:proofErr w:type="gramEnd"/>
      <w:r>
        <w:t xml:space="preserve"> entre l'UCP et chaque co</w:t>
      </w:r>
      <w:r>
        <w:t>m</w:t>
      </w:r>
      <w:r>
        <w:t>mune.</w:t>
      </w:r>
    </w:p>
  </w:footnote>
  <w:footnote w:id="15">
    <w:p w:rsidR="00654334" w:rsidRDefault="00654334" w:rsidP="003D5A9C">
      <w:pPr>
        <w:pStyle w:val="Notedebasdepage"/>
        <w:ind w:left="224" w:hanging="224"/>
      </w:pPr>
      <w:r>
        <w:rPr>
          <w:rStyle w:val="Appelnotedebasdep"/>
        </w:rPr>
        <w:footnoteRef/>
      </w:r>
      <w:r>
        <w:tab/>
        <w:t>Comme les projets financés par l’administration centrale et les PTF.</w:t>
      </w:r>
    </w:p>
  </w:footnote>
  <w:footnote w:id="16">
    <w:p w:rsidR="00654334" w:rsidRDefault="00654334" w:rsidP="00F2053C">
      <w:pPr>
        <w:pStyle w:val="Notedebasdepage"/>
        <w:ind w:left="224" w:hanging="224"/>
      </w:pPr>
      <w:r>
        <w:rPr>
          <w:rStyle w:val="Appelnotedebasdep"/>
        </w:rPr>
        <w:footnoteRef/>
      </w:r>
      <w:r>
        <w:tab/>
        <w:t>En raison de l'enveloppe limitée.  Le FDL global, tous guichets confondus, représente environ 4,00 € par pe</w:t>
      </w:r>
      <w:r>
        <w:t>r</w:t>
      </w:r>
      <w:r>
        <w:t>sonne et par année pour 3 ans. La population des communes étant très variable entre les communes, les FDL/communes oscilleront entre 37 000 et 140 000 € par commune.  En raison des besoins importants de mise à niveau d’infrastructures de services dans certaines communes (notamment pour l’eau et les pistes), le guichet « 1 » permet, en fonctionnant sur la base de projet, d’orienter les financements vers les besoins identifiés notamment avec les partenaires ONG.</w:t>
      </w:r>
    </w:p>
  </w:footnote>
  <w:footnote w:id="17">
    <w:p w:rsidR="00654334" w:rsidRDefault="00654334" w:rsidP="00F2053C">
      <w:pPr>
        <w:pStyle w:val="Notedebasdepage"/>
        <w:ind w:left="224" w:hanging="224"/>
      </w:pPr>
      <w:r>
        <w:rPr>
          <w:rStyle w:val="Appelnotedebasdep"/>
        </w:rPr>
        <w:footnoteRef/>
      </w:r>
      <w:r>
        <w:tab/>
        <w:t>Un seul comité pour les trois communes</w:t>
      </w:r>
    </w:p>
  </w:footnote>
  <w:footnote w:id="18">
    <w:p w:rsidR="00654334" w:rsidRDefault="00654334">
      <w:pPr>
        <w:pStyle w:val="Notedebasdepage"/>
      </w:pPr>
      <w:r>
        <w:rPr>
          <w:rStyle w:val="Appelnotedebasdep"/>
        </w:rPr>
        <w:footnoteRef/>
      </w:r>
      <w:r>
        <w:t xml:space="preserve"> </w:t>
      </w:r>
      <w:r w:rsidRPr="00502363">
        <w:t xml:space="preserve">L’annexe 3 au présent document (DTF UNCDF) propose le cadrage détaillé des investissements admissibles et des modalités de gestion des guichets du FDL.  </w:t>
      </w:r>
    </w:p>
  </w:footnote>
  <w:footnote w:id="19">
    <w:p w:rsidR="00654334" w:rsidRDefault="00654334" w:rsidP="00B454F2">
      <w:pPr>
        <w:pStyle w:val="Notedebasdepage"/>
        <w:ind w:left="224" w:hanging="224"/>
      </w:pPr>
      <w:r>
        <w:rPr>
          <w:rStyle w:val="Appelnotedebasdep"/>
        </w:rPr>
        <w:footnoteRef/>
      </w:r>
      <w:r>
        <w:tab/>
        <w:t>Le budget détaillé est  présenté en annexe 5</w:t>
      </w:r>
    </w:p>
  </w:footnote>
  <w:footnote w:id="20">
    <w:p w:rsidR="00654334" w:rsidRPr="00EF1717" w:rsidRDefault="00654334" w:rsidP="00B454F2">
      <w:pPr>
        <w:pStyle w:val="Notedebasdepage"/>
        <w:ind w:left="224" w:hanging="224"/>
        <w:rPr>
          <w:lang w:val="fr-FR"/>
        </w:rPr>
      </w:pPr>
      <w:r>
        <w:rPr>
          <w:rStyle w:val="Appelnotedebasdep"/>
        </w:rPr>
        <w:footnoteRef/>
      </w:r>
      <w:r>
        <w:tab/>
      </w:r>
      <w:r w:rsidRPr="00AA1F31">
        <w:rPr>
          <w:lang w:val="fr-FR"/>
        </w:rPr>
        <w:t xml:space="preserve">Cette contribution est </w:t>
      </w:r>
      <w:r>
        <w:rPr>
          <w:lang w:val="fr-FR"/>
        </w:rPr>
        <w:t>constituée de fonds propres de l’</w:t>
      </w:r>
      <w:r w:rsidRPr="00AA1F31">
        <w:rPr>
          <w:lang w:val="fr-FR"/>
        </w:rPr>
        <w:t xml:space="preserve">UNCDF </w:t>
      </w:r>
      <w:r>
        <w:rPr>
          <w:lang w:val="fr-FR"/>
        </w:rPr>
        <w:t>et de fonds mobilisés auprès de ses</w:t>
      </w:r>
      <w:r w:rsidRPr="00AA1F31">
        <w:rPr>
          <w:lang w:val="fr-FR"/>
        </w:rPr>
        <w:t xml:space="preserve"> part</w:t>
      </w:r>
      <w:r w:rsidRPr="00AA1F31">
        <w:rPr>
          <w:lang w:val="fr-FR"/>
        </w:rPr>
        <w:t>e</w:t>
      </w:r>
      <w:r w:rsidRPr="00AA1F31">
        <w:rPr>
          <w:lang w:val="fr-FR"/>
        </w:rPr>
        <w:t xml:space="preserve">naires </w:t>
      </w:r>
      <w:r>
        <w:rPr>
          <w:lang w:val="fr-FR"/>
        </w:rPr>
        <w:t xml:space="preserve">pour </w:t>
      </w:r>
      <w:r w:rsidRPr="00AA1F31">
        <w:rPr>
          <w:lang w:val="fr-FR"/>
        </w:rPr>
        <w:t>l’atteinte des objectifs de la composante</w:t>
      </w:r>
      <w:r>
        <w:rPr>
          <w:lang w:val="fr-FR"/>
        </w:rPr>
        <w:t>.</w:t>
      </w:r>
    </w:p>
  </w:footnote>
  <w:footnote w:id="21">
    <w:p w:rsidR="00654334" w:rsidRDefault="00654334" w:rsidP="00F533BE">
      <w:pPr>
        <w:pStyle w:val="Paragraphenumrot"/>
        <w:tabs>
          <w:tab w:val="clear" w:pos="0"/>
        </w:tabs>
        <w:ind w:left="224" w:hanging="224"/>
      </w:pPr>
      <w:r>
        <w:rPr>
          <w:rStyle w:val="Appelnotedebasdep"/>
        </w:rPr>
        <w:footnoteRef/>
      </w:r>
      <w:r>
        <w:tab/>
      </w:r>
      <w:r w:rsidRPr="00046587">
        <w:rPr>
          <w:noProof w:val="0"/>
          <w:sz w:val="18"/>
          <w:szCs w:val="18"/>
          <w:lang w:val="fr-CA"/>
        </w:rPr>
        <w:t>Les synergies et complémentarité</w:t>
      </w:r>
      <w:r>
        <w:rPr>
          <w:noProof w:val="0"/>
          <w:sz w:val="18"/>
          <w:szCs w:val="18"/>
          <w:lang w:val="fr-CA"/>
        </w:rPr>
        <w:t>s</w:t>
      </w:r>
      <w:r w:rsidRPr="00046587">
        <w:rPr>
          <w:noProof w:val="0"/>
          <w:sz w:val="18"/>
          <w:szCs w:val="18"/>
          <w:lang w:val="fr-CA"/>
        </w:rPr>
        <w:t xml:space="preserve"> avec les ONG sont possibles  par des investissements  financés sur le Fonds de Dév</w:t>
      </w:r>
      <w:r w:rsidRPr="00046587">
        <w:rPr>
          <w:noProof w:val="0"/>
          <w:sz w:val="18"/>
          <w:szCs w:val="18"/>
          <w:lang w:val="fr-CA"/>
        </w:rPr>
        <w:t>e</w:t>
      </w:r>
      <w:r w:rsidRPr="00046587">
        <w:rPr>
          <w:noProof w:val="0"/>
          <w:sz w:val="18"/>
          <w:szCs w:val="18"/>
          <w:lang w:val="fr-CA"/>
        </w:rPr>
        <w:t xml:space="preserve">loppement Local à travers ses 3 guichets </w:t>
      </w:r>
      <w:r>
        <w:rPr>
          <w:noProof w:val="0"/>
          <w:sz w:val="18"/>
          <w:szCs w:val="18"/>
          <w:lang w:val="fr-CA"/>
        </w:rPr>
        <w:t xml:space="preserve">(G1, G2, G3) </w:t>
      </w:r>
      <w:r w:rsidRPr="00046587">
        <w:rPr>
          <w:noProof w:val="0"/>
          <w:sz w:val="18"/>
          <w:szCs w:val="18"/>
          <w:lang w:val="fr-CA"/>
        </w:rPr>
        <w:t>(voi</w:t>
      </w:r>
      <w:r>
        <w:rPr>
          <w:noProof w:val="0"/>
          <w:sz w:val="18"/>
          <w:szCs w:val="18"/>
          <w:lang w:val="fr-CA"/>
        </w:rPr>
        <w:t>r</w:t>
      </w:r>
      <w:r w:rsidRPr="00046587">
        <w:rPr>
          <w:noProof w:val="0"/>
          <w:sz w:val="18"/>
          <w:szCs w:val="18"/>
          <w:lang w:val="fr-CA"/>
        </w:rPr>
        <w:t xml:space="preserve"> l'Annexe 3 pour le détail des activités admissibles).  Ces inve</w:t>
      </w:r>
      <w:r w:rsidRPr="00046587">
        <w:rPr>
          <w:noProof w:val="0"/>
          <w:sz w:val="18"/>
          <w:szCs w:val="18"/>
          <w:lang w:val="fr-CA"/>
        </w:rPr>
        <w:t>s</w:t>
      </w:r>
      <w:r w:rsidRPr="00046587">
        <w:rPr>
          <w:noProof w:val="0"/>
          <w:sz w:val="18"/>
          <w:szCs w:val="18"/>
          <w:lang w:val="fr-CA"/>
        </w:rPr>
        <w:t>tissements se feront à travers des activités qui auront été intégrées dans les PCDC, planifié</w:t>
      </w:r>
      <w:r>
        <w:rPr>
          <w:noProof w:val="0"/>
          <w:sz w:val="18"/>
          <w:szCs w:val="18"/>
          <w:lang w:val="fr-CA"/>
        </w:rPr>
        <w:t>e</w:t>
      </w:r>
      <w:r w:rsidRPr="00046587">
        <w:rPr>
          <w:noProof w:val="0"/>
          <w:sz w:val="18"/>
          <w:szCs w:val="18"/>
          <w:lang w:val="fr-CA"/>
        </w:rPr>
        <w:t>s par les communes et a</w:t>
      </w:r>
      <w:r w:rsidRPr="00046587">
        <w:rPr>
          <w:noProof w:val="0"/>
          <w:sz w:val="18"/>
          <w:szCs w:val="18"/>
          <w:lang w:val="fr-CA"/>
        </w:rPr>
        <w:t>p</w:t>
      </w:r>
      <w:r w:rsidRPr="00046587">
        <w:rPr>
          <w:noProof w:val="0"/>
          <w:sz w:val="18"/>
          <w:szCs w:val="18"/>
          <w:lang w:val="fr-CA"/>
        </w:rPr>
        <w:t>puyé</w:t>
      </w:r>
      <w:r>
        <w:rPr>
          <w:noProof w:val="0"/>
          <w:sz w:val="18"/>
          <w:szCs w:val="18"/>
          <w:lang w:val="fr-CA"/>
        </w:rPr>
        <w:t>e</w:t>
      </w:r>
      <w:r w:rsidRPr="00046587">
        <w:rPr>
          <w:noProof w:val="0"/>
          <w:sz w:val="18"/>
          <w:szCs w:val="18"/>
          <w:lang w:val="fr-CA"/>
        </w:rPr>
        <w:t>s par les acteurs en présence pour leur mise en œuvre.</w:t>
      </w:r>
    </w:p>
  </w:footnote>
  <w:footnote w:id="22">
    <w:p w:rsidR="00654334" w:rsidRDefault="00654334" w:rsidP="00F533BE">
      <w:pPr>
        <w:pStyle w:val="Notedebasdepage"/>
        <w:ind w:left="224" w:hanging="224"/>
      </w:pPr>
      <w:r>
        <w:rPr>
          <w:rStyle w:val="Appelnotedebasdep"/>
        </w:rPr>
        <w:footnoteRef/>
      </w:r>
      <w:r>
        <w:tab/>
      </w:r>
      <w:r w:rsidRPr="00046587">
        <w:rPr>
          <w:sz w:val="18"/>
        </w:rPr>
        <w:t xml:space="preserve">Financement à travers </w:t>
      </w:r>
      <w:proofErr w:type="gramStart"/>
      <w:r w:rsidRPr="00046587">
        <w:rPr>
          <w:sz w:val="18"/>
        </w:rPr>
        <w:t>la composante</w:t>
      </w:r>
      <w:proofErr w:type="gramEnd"/>
      <w:r w:rsidRPr="00046587">
        <w:rPr>
          <w:sz w:val="18"/>
        </w:rPr>
        <w:t xml:space="preserve"> renforcement des capacités</w:t>
      </w:r>
      <w:r>
        <w:t xml:space="preserve">. </w:t>
      </w:r>
    </w:p>
  </w:footnote>
  <w:footnote w:id="23">
    <w:p w:rsidR="00654334" w:rsidRPr="00F711FA" w:rsidRDefault="00654334" w:rsidP="006D5CDE">
      <w:pPr>
        <w:pStyle w:val="Notedebasdepage"/>
        <w:ind w:left="284" w:hanging="284"/>
        <w:rPr>
          <w:sz w:val="18"/>
          <w:szCs w:val="18"/>
        </w:rPr>
      </w:pPr>
      <w:r w:rsidRPr="00F711FA">
        <w:rPr>
          <w:rFonts w:cs="Arial"/>
          <w:sz w:val="18"/>
          <w:szCs w:val="18"/>
          <w:vertAlign w:val="superscript"/>
        </w:rPr>
        <w:footnoteRef/>
      </w:r>
      <w:r w:rsidRPr="00F711FA">
        <w:rPr>
          <w:rFonts w:cs="Arial"/>
          <w:sz w:val="18"/>
          <w:szCs w:val="18"/>
        </w:rPr>
        <w:tab/>
        <w:t>Stratégie agricole nationale 2008-2015 &amp; Plan d'actions 2009-2001</w:t>
      </w:r>
    </w:p>
  </w:footnote>
  <w:footnote w:id="24">
    <w:p w:rsidR="00654334" w:rsidRPr="00F711FA" w:rsidRDefault="00654334" w:rsidP="006D5CDE">
      <w:pPr>
        <w:pStyle w:val="Notedebasdepage"/>
        <w:ind w:left="284" w:hanging="284"/>
        <w:rPr>
          <w:sz w:val="18"/>
          <w:szCs w:val="18"/>
        </w:rPr>
      </w:pPr>
      <w:r w:rsidRPr="00F711FA">
        <w:rPr>
          <w:rFonts w:cs="Arial"/>
          <w:sz w:val="18"/>
          <w:szCs w:val="18"/>
          <w:vertAlign w:val="superscript"/>
        </w:rPr>
        <w:footnoteRef/>
      </w:r>
      <w:r w:rsidRPr="00F711FA">
        <w:rPr>
          <w:rFonts w:cs="Arial"/>
          <w:sz w:val="18"/>
          <w:szCs w:val="18"/>
          <w:lang w:val="en-US"/>
        </w:rPr>
        <w:tab/>
      </w:r>
      <w:proofErr w:type="gramStart"/>
      <w:r w:rsidRPr="00F711FA">
        <w:rPr>
          <w:rFonts w:cs="Arial"/>
          <w:sz w:val="18"/>
          <w:szCs w:val="18"/>
          <w:lang w:val="en-US"/>
        </w:rPr>
        <w:t>Comprehensive Food Security &amp; Vulnerability analysis.</w:t>
      </w:r>
      <w:proofErr w:type="gramEnd"/>
      <w:r w:rsidRPr="00F711FA">
        <w:rPr>
          <w:rFonts w:cs="Arial"/>
          <w:sz w:val="18"/>
          <w:szCs w:val="18"/>
          <w:lang w:val="en-US"/>
        </w:rPr>
        <w:t xml:space="preserve"> </w:t>
      </w:r>
      <w:r w:rsidRPr="00F711FA">
        <w:rPr>
          <w:rFonts w:cs="Arial"/>
          <w:sz w:val="18"/>
          <w:szCs w:val="18"/>
        </w:rPr>
        <w:t>PAM, Décembre 2008.</w:t>
      </w:r>
    </w:p>
  </w:footnote>
  <w:footnote w:id="25">
    <w:p w:rsidR="00654334" w:rsidRPr="00F711FA" w:rsidRDefault="00654334" w:rsidP="006D5CDE">
      <w:pPr>
        <w:pStyle w:val="Notedebasdepage"/>
        <w:ind w:left="284" w:hanging="284"/>
        <w:rPr>
          <w:sz w:val="18"/>
          <w:szCs w:val="18"/>
        </w:rPr>
      </w:pPr>
      <w:r w:rsidRPr="00F711FA">
        <w:rPr>
          <w:rFonts w:cs="Arial"/>
          <w:sz w:val="18"/>
          <w:szCs w:val="18"/>
          <w:vertAlign w:val="superscript"/>
        </w:rPr>
        <w:footnoteRef/>
      </w:r>
      <w:r w:rsidRPr="00F711FA">
        <w:rPr>
          <w:rFonts w:cs="Arial"/>
          <w:sz w:val="18"/>
          <w:szCs w:val="18"/>
        </w:rPr>
        <w:tab/>
        <w:t>Stratégie Agricole Nationale 2008-2015</w:t>
      </w:r>
    </w:p>
  </w:footnote>
  <w:footnote w:id="26">
    <w:p w:rsidR="00654334" w:rsidRPr="00F711FA" w:rsidRDefault="00654334" w:rsidP="006D5CDE">
      <w:pPr>
        <w:ind w:left="284" w:hanging="284"/>
        <w:rPr>
          <w:sz w:val="18"/>
          <w:szCs w:val="18"/>
        </w:rPr>
      </w:pPr>
      <w:r w:rsidRPr="00F711FA">
        <w:rPr>
          <w:rStyle w:val="Appelnotedebasdep"/>
          <w:sz w:val="18"/>
          <w:szCs w:val="18"/>
        </w:rPr>
        <w:footnoteRef/>
      </w:r>
      <w:r w:rsidRPr="00F711FA">
        <w:rPr>
          <w:sz w:val="18"/>
          <w:szCs w:val="18"/>
        </w:rPr>
        <w:tab/>
      </w:r>
      <w:r w:rsidRPr="00F711FA">
        <w:rPr>
          <w:rFonts w:cs="Calibri"/>
          <w:sz w:val="18"/>
          <w:szCs w:val="18"/>
        </w:rPr>
        <w:t xml:space="preserve">Déterminants de l’insécurité alimentaire dans huit communes de la région naturelle du Moso, </w:t>
      </w:r>
      <w:r w:rsidRPr="00F711FA">
        <w:rPr>
          <w:rFonts w:cs="Calibri"/>
          <w:bCs/>
          <w:sz w:val="18"/>
          <w:szCs w:val="18"/>
        </w:rPr>
        <w:t xml:space="preserve"> Vol. 1&amp;2. </w:t>
      </w:r>
      <w:r w:rsidRPr="00F711FA">
        <w:rPr>
          <w:rFonts w:cs="Calibri"/>
          <w:i/>
          <w:sz w:val="18"/>
          <w:szCs w:val="18"/>
        </w:rPr>
        <w:t>SHER</w:t>
      </w:r>
      <w:r w:rsidRPr="00F711FA">
        <w:rPr>
          <w:rFonts w:cs="Calibri"/>
          <w:sz w:val="18"/>
          <w:szCs w:val="18"/>
        </w:rPr>
        <w:t xml:space="preserve"> Ing</w:t>
      </w:r>
      <w:r w:rsidRPr="00F711FA">
        <w:rPr>
          <w:rFonts w:cs="Calibri"/>
          <w:sz w:val="18"/>
          <w:szCs w:val="18"/>
        </w:rPr>
        <w:t>é</w:t>
      </w:r>
      <w:r w:rsidRPr="00F711FA">
        <w:rPr>
          <w:rFonts w:cs="Calibri"/>
          <w:sz w:val="18"/>
          <w:szCs w:val="18"/>
        </w:rPr>
        <w:t xml:space="preserve">nieurs-Conseils sa. </w:t>
      </w:r>
      <w:r w:rsidRPr="00F711FA">
        <w:rPr>
          <w:rFonts w:cs="Calibri"/>
          <w:bCs/>
          <w:sz w:val="18"/>
          <w:szCs w:val="18"/>
        </w:rPr>
        <w:t>Mai 2012</w:t>
      </w:r>
    </w:p>
  </w:footnote>
  <w:footnote w:id="27">
    <w:p w:rsidR="00654334" w:rsidRDefault="00654334" w:rsidP="006D5CDE">
      <w:pPr>
        <w:pStyle w:val="Notedebasdepage"/>
        <w:ind w:left="284" w:hanging="284"/>
      </w:pPr>
      <w:r>
        <w:rPr>
          <w:rStyle w:val="Appelnotedebasdep"/>
        </w:rPr>
        <w:footnoteRef/>
      </w:r>
      <w:r>
        <w:tab/>
        <w:t>Ce programme permet de définir et tester</w:t>
      </w:r>
      <w:r w:rsidRPr="0072251D">
        <w:t xml:space="preserve"> un système de planification au bénéfice des femmes, </w:t>
      </w:r>
      <w:r>
        <w:t>et sa tr</w:t>
      </w:r>
      <w:r>
        <w:t>a</w:t>
      </w:r>
      <w:r>
        <w:t>duction dans les</w:t>
      </w:r>
      <w:r w:rsidRPr="0072251D">
        <w:t xml:space="preserve"> budgets communaux</w:t>
      </w:r>
      <w:r>
        <w:t>, afin de</w:t>
      </w:r>
      <w:r w:rsidRPr="0072251D">
        <w:t xml:space="preserve"> réaliser des investissements correspondant aux besoins des femmes et des autres groupes vulnérables.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0774" w:rsidRDefault="00654334" w:rsidP="006D0774">
    <w:pPr>
      <w:pStyle w:val="En-tte"/>
      <w:pBdr>
        <w:bottom w:val="single" w:sz="4" w:space="1" w:color="517B8F"/>
      </w:pBdr>
      <w:rPr>
        <w:color w:val="517B8F"/>
        <w:sz w:val="20"/>
        <w:szCs w:val="20"/>
      </w:rPr>
    </w:pPr>
    <w:r w:rsidRPr="006D0774">
      <w:rPr>
        <w:color w:val="517B8F"/>
        <w:sz w:val="20"/>
        <w:szCs w:val="20"/>
      </w:rPr>
      <w:t xml:space="preserve">Appui à </w:t>
    </w:r>
    <w:r w:rsidRPr="00013BF0">
      <w:rPr>
        <w:color w:val="517B8F"/>
        <w:sz w:val="20"/>
        <w:szCs w:val="20"/>
      </w:rPr>
      <w:t>l’amélioration d</w:t>
    </w:r>
    <w:r w:rsidRPr="006D0774">
      <w:rPr>
        <w:color w:val="517B8F"/>
        <w:sz w:val="20"/>
        <w:szCs w:val="20"/>
      </w:rPr>
      <w:t>e la sécurité alimentaire et nutritionnelle</w:t>
    </w:r>
    <w:r w:rsidRPr="006D0774">
      <w:rPr>
        <w:color w:val="517B8F"/>
        <w:sz w:val="20"/>
        <w:szCs w:val="20"/>
      </w:rPr>
      <w:tab/>
      <w:t>UNCDF</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0774" w:rsidRDefault="00654334" w:rsidP="006D0774">
    <w:pPr>
      <w:pStyle w:val="En-tte"/>
      <w:pBdr>
        <w:bottom w:val="single" w:sz="4" w:space="1" w:color="517B8F"/>
      </w:pBdr>
      <w:rPr>
        <w:color w:val="517B8F"/>
        <w:sz w:val="20"/>
        <w:szCs w:val="20"/>
      </w:rPr>
    </w:pPr>
    <w:r w:rsidRPr="006D0774">
      <w:rPr>
        <w:color w:val="517B8F"/>
        <w:sz w:val="20"/>
        <w:szCs w:val="20"/>
      </w:rPr>
      <w:t>Appui à l’amélioration de la sécurité alimentaire et nutritionnelle</w:t>
    </w:r>
    <w:r w:rsidRPr="006D0774">
      <w:rPr>
        <w:color w:val="517B8F"/>
        <w:sz w:val="20"/>
        <w:szCs w:val="20"/>
      </w:rPr>
      <w:tab/>
      <w:t>UNCDF</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3D5A9C" w:rsidRDefault="00654334" w:rsidP="003D5A9C">
    <w:pPr>
      <w:pStyle w:val="En-tte"/>
    </w:pPr>
    <w:r>
      <w:rPr>
        <w:noProof/>
        <w:lang w:val="fr-FR" w:eastAsia="fr-FR"/>
      </w:rPr>
      <w:pict>
        <v:shapetype id="_x0000_t202" coordsize="21600,21600" o:spt="202" path="m,l,21600r21600,l21600,xe">
          <v:stroke joinstyle="miter"/>
          <v:path gradientshapeok="t" o:connecttype="rect"/>
        </v:shapetype>
        <v:shape id="_x0000_s2059" type="#_x0000_t202" style="position:absolute;left:0;text-align:left;margin-left:715.95pt;margin-top:-2.9pt;width:30.05pt;height:459.35pt;z-index:251675648;mso-position-vertical-relative:margin" stroked="f">
          <v:textbox style="layout-flow:vertical;mso-next-textbox:#_x0000_s2059">
            <w:txbxContent>
              <w:p w:rsidR="00654334" w:rsidRPr="00E379D1" w:rsidRDefault="00654334" w:rsidP="003D5A9C">
                <w:pPr>
                  <w:pBdr>
                    <w:bottom w:val="single" w:sz="8" w:space="1" w:color="517B8F"/>
                  </w:pBdr>
                  <w:tabs>
                    <w:tab w:val="right" w:pos="9015"/>
                    <w:tab w:val="right" w:pos="9044"/>
                  </w:tabs>
                  <w:spacing w:after="0"/>
                  <w:rPr>
                    <w:color w:val="517B8F"/>
                    <w:sz w:val="20"/>
                    <w:szCs w:val="20"/>
                  </w:rPr>
                </w:pPr>
                <w:r>
                  <w:rPr>
                    <w:color w:val="517B8F"/>
                    <w:sz w:val="20"/>
                    <w:szCs w:val="20"/>
                  </w:rPr>
                  <w:t>Appui à l’amélioration de la sécurité alimentaire et nutritionnelle</w:t>
                </w:r>
                <w:r w:rsidRPr="00E379D1">
                  <w:rPr>
                    <w:color w:val="517B8F"/>
                    <w:sz w:val="20"/>
                    <w:szCs w:val="20"/>
                  </w:rPr>
                  <w:tab/>
                </w:r>
                <w:r>
                  <w:rPr>
                    <w:color w:val="517B8F"/>
                    <w:sz w:val="20"/>
                    <w:szCs w:val="20"/>
                  </w:rPr>
                  <w:t>UNCDF</w:t>
                </w:r>
              </w:p>
            </w:txbxContent>
          </v:textbox>
          <w10:wrap anchory="margin"/>
        </v:shape>
      </w:pict>
    </w:r>
    <w:r>
      <w:rPr>
        <w:noProof/>
        <w:lang w:eastAsia="fr-CA"/>
      </w:rPr>
      <w:pict>
        <v:shape id="_x0000_s2060" type="#_x0000_t202" style="position:absolute;left:0;text-align:left;margin-left:-45.9pt;margin-top:0;width:26.4pt;height:459.35pt;z-index:251676672;mso-position-vertical:center;mso-position-vertical-relative:margin" stroked="f">
          <v:textbox style="layout-flow:vertical;mso-next-textbox:#_x0000_s2060">
            <w:txbxContent>
              <w:p w:rsidR="00654334" w:rsidRPr="00E379D1" w:rsidRDefault="00654334" w:rsidP="003D5A9C">
                <w:pPr>
                  <w:pStyle w:val="Pieddepage"/>
                  <w:pBdr>
                    <w:top w:val="single" w:sz="4" w:space="1" w:color="517B8F"/>
                  </w:pBdr>
                  <w:tabs>
                    <w:tab w:val="right" w:pos="9356"/>
                  </w:tabs>
                  <w:rPr>
                    <w:rFonts w:ascii="Gill Sans MT" w:hAnsi="Gill Sans MT"/>
                    <w:color w:val="517B8F"/>
                    <w:sz w:val="20"/>
                    <w:szCs w:val="20"/>
                  </w:rPr>
                </w:pPr>
                <w:r w:rsidRPr="00E379D1">
                  <w:rPr>
                    <w:rFonts w:ascii="Gill Sans MT" w:hAnsi="Gill Sans MT" w:cs="Calibri"/>
                    <w:color w:val="517B8F"/>
                    <w:sz w:val="20"/>
                    <w:szCs w:val="20"/>
                  </w:rPr>
                  <w:fldChar w:fldCharType="begin"/>
                </w:r>
                <w:r w:rsidRPr="00E379D1">
                  <w:rPr>
                    <w:rFonts w:ascii="Gill Sans MT" w:hAnsi="Gill Sans MT" w:cs="Calibri"/>
                    <w:color w:val="517B8F"/>
                    <w:sz w:val="20"/>
                    <w:szCs w:val="20"/>
                  </w:rPr>
                  <w:instrText xml:space="preserve"> PAGE   \* MERGEFORMAT </w:instrText>
                </w:r>
                <w:r w:rsidRPr="00E379D1">
                  <w:rPr>
                    <w:rFonts w:ascii="Gill Sans MT" w:hAnsi="Gill Sans MT" w:cs="Calibri"/>
                    <w:color w:val="517B8F"/>
                    <w:sz w:val="20"/>
                    <w:szCs w:val="20"/>
                  </w:rPr>
                  <w:fldChar w:fldCharType="separate"/>
                </w:r>
                <w:r w:rsidRPr="00654334">
                  <w:rPr>
                    <w:rFonts w:ascii="Gill Sans MT" w:hAnsi="Gill Sans MT"/>
                    <w:noProof/>
                    <w:color w:val="517B8F"/>
                    <w:sz w:val="20"/>
                    <w:szCs w:val="20"/>
                  </w:rPr>
                  <w:t>42</w:t>
                </w:r>
                <w:r w:rsidRPr="00E379D1">
                  <w:rPr>
                    <w:rFonts w:ascii="Gill Sans MT" w:hAnsi="Gill Sans MT" w:cs="Calibri"/>
                    <w:color w:val="517B8F"/>
                    <w:sz w:val="20"/>
                    <w:szCs w:val="20"/>
                  </w:rPr>
                  <w:fldChar w:fldCharType="end"/>
                </w:r>
              </w:p>
            </w:txbxContent>
          </v:textbox>
          <w10:wrap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3D5A9C" w:rsidRDefault="00654334" w:rsidP="003D5A9C">
    <w:pPr>
      <w:pStyle w:val="En-tte"/>
    </w:pPr>
    <w:r>
      <w:rPr>
        <w:noProof/>
        <w:lang w:val="fr-FR" w:eastAsia="fr-FR"/>
      </w:rPr>
      <w:pict>
        <v:shapetype id="_x0000_t202" coordsize="21600,21600" o:spt="202" path="m,l,21600r21600,l21600,xe">
          <v:stroke joinstyle="miter"/>
          <v:path gradientshapeok="t" o:connecttype="rect"/>
        </v:shapetype>
        <v:shape id="_x0000_s2057" type="#_x0000_t202" style="position:absolute;left:0;text-align:left;margin-left:715.95pt;margin-top:-2.9pt;width:30.05pt;height:459.35pt;z-index:251672576;mso-position-vertical-relative:margin" stroked="f">
          <v:textbox style="layout-flow:vertical;mso-next-textbox:#_x0000_s2057">
            <w:txbxContent>
              <w:p w:rsidR="00654334" w:rsidRPr="00E379D1" w:rsidRDefault="00654334" w:rsidP="003D5A9C">
                <w:pPr>
                  <w:pBdr>
                    <w:bottom w:val="single" w:sz="8" w:space="1" w:color="517B8F"/>
                  </w:pBdr>
                  <w:tabs>
                    <w:tab w:val="right" w:pos="9015"/>
                    <w:tab w:val="right" w:pos="9044"/>
                  </w:tabs>
                  <w:spacing w:after="0"/>
                  <w:rPr>
                    <w:color w:val="517B8F"/>
                    <w:sz w:val="20"/>
                    <w:szCs w:val="20"/>
                  </w:rPr>
                </w:pPr>
                <w:r>
                  <w:rPr>
                    <w:color w:val="517B8F"/>
                    <w:sz w:val="20"/>
                    <w:szCs w:val="20"/>
                  </w:rPr>
                  <w:t>Appui à l’amélioration de la sécurité alimentaire et nutritionnelle</w:t>
                </w:r>
                <w:r w:rsidRPr="00E379D1">
                  <w:rPr>
                    <w:color w:val="517B8F"/>
                    <w:sz w:val="20"/>
                    <w:szCs w:val="20"/>
                  </w:rPr>
                  <w:tab/>
                </w:r>
                <w:r>
                  <w:rPr>
                    <w:color w:val="517B8F"/>
                    <w:sz w:val="20"/>
                    <w:szCs w:val="20"/>
                  </w:rPr>
                  <w:t>UNCDF</w:t>
                </w:r>
              </w:p>
            </w:txbxContent>
          </v:textbox>
          <w10:wrap anchory="margin"/>
        </v:shape>
      </w:pict>
    </w:r>
    <w:r>
      <w:rPr>
        <w:noProof/>
        <w:lang w:eastAsia="fr-CA"/>
      </w:rPr>
      <w:pict>
        <v:shape id="_x0000_s2058" type="#_x0000_t202" style="position:absolute;left:0;text-align:left;margin-left:-45.9pt;margin-top:0;width:26.4pt;height:459.35pt;z-index:251673600;mso-position-vertical:center;mso-position-vertical-relative:margin" stroked="f">
          <v:textbox style="layout-flow:vertical;mso-next-textbox:#_x0000_s2058">
            <w:txbxContent>
              <w:p w:rsidR="00654334" w:rsidRPr="00E379D1" w:rsidRDefault="00654334" w:rsidP="003D5A9C">
                <w:pPr>
                  <w:pStyle w:val="Pieddepage"/>
                  <w:pBdr>
                    <w:top w:val="single" w:sz="4" w:space="1" w:color="517B8F"/>
                  </w:pBdr>
                  <w:tabs>
                    <w:tab w:val="clear" w:pos="4536"/>
                    <w:tab w:val="clear" w:pos="9072"/>
                    <w:tab w:val="right" w:pos="9044"/>
                  </w:tabs>
                  <w:rPr>
                    <w:rFonts w:ascii="Gill Sans MT" w:hAnsi="Gill Sans MT"/>
                    <w:color w:val="517B8F"/>
                    <w:sz w:val="20"/>
                    <w:szCs w:val="20"/>
                  </w:rPr>
                </w:pPr>
                <w:r>
                  <w:rPr>
                    <w:rFonts w:ascii="Gill Sans MT" w:hAnsi="Gill Sans MT" w:cs="Calibri"/>
                    <w:color w:val="517B8F"/>
                    <w:sz w:val="20"/>
                    <w:szCs w:val="20"/>
                  </w:rPr>
                  <w:t>Version du 11 juin 2013</w:t>
                </w:r>
                <w:r>
                  <w:rPr>
                    <w:rFonts w:ascii="Gill Sans MT" w:hAnsi="Gill Sans MT" w:cs="Calibri"/>
                    <w:color w:val="517B8F"/>
                    <w:sz w:val="20"/>
                    <w:szCs w:val="20"/>
                  </w:rPr>
                  <w:tab/>
                </w:r>
                <w:r w:rsidRPr="00E379D1">
                  <w:rPr>
                    <w:rFonts w:ascii="Gill Sans MT" w:hAnsi="Gill Sans MT" w:cs="Calibri"/>
                    <w:color w:val="517B8F"/>
                    <w:sz w:val="20"/>
                    <w:szCs w:val="20"/>
                  </w:rPr>
                  <w:fldChar w:fldCharType="begin"/>
                </w:r>
                <w:r w:rsidRPr="00E379D1">
                  <w:rPr>
                    <w:rFonts w:ascii="Gill Sans MT" w:hAnsi="Gill Sans MT" w:cs="Calibri"/>
                    <w:color w:val="517B8F"/>
                    <w:sz w:val="20"/>
                    <w:szCs w:val="20"/>
                  </w:rPr>
                  <w:instrText xml:space="preserve"> PAGE   \* MERGEFORMAT </w:instrText>
                </w:r>
                <w:r w:rsidRPr="00E379D1">
                  <w:rPr>
                    <w:rFonts w:ascii="Gill Sans MT" w:hAnsi="Gill Sans MT" w:cs="Calibri"/>
                    <w:color w:val="517B8F"/>
                    <w:sz w:val="20"/>
                    <w:szCs w:val="20"/>
                  </w:rPr>
                  <w:fldChar w:fldCharType="separate"/>
                </w:r>
                <w:r w:rsidRPr="00654334">
                  <w:rPr>
                    <w:rFonts w:ascii="Gill Sans MT" w:hAnsi="Gill Sans MT"/>
                    <w:noProof/>
                    <w:color w:val="517B8F"/>
                    <w:sz w:val="20"/>
                    <w:szCs w:val="20"/>
                  </w:rPr>
                  <w:t>41</w:t>
                </w:r>
                <w:r w:rsidRPr="00E379D1">
                  <w:rPr>
                    <w:rFonts w:ascii="Gill Sans MT" w:hAnsi="Gill Sans MT" w:cs="Calibri"/>
                    <w:color w:val="517B8F"/>
                    <w:sz w:val="20"/>
                    <w:szCs w:val="20"/>
                  </w:rPr>
                  <w:fldChar w:fldCharType="end"/>
                </w:r>
              </w:p>
            </w:txbxContent>
          </v:textbox>
          <w10:wrap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0774" w:rsidRDefault="00654334" w:rsidP="009A0C1D">
    <w:pPr>
      <w:pStyle w:val="En-tte"/>
      <w:pBdr>
        <w:bottom w:val="single" w:sz="4" w:space="1" w:color="517B8F"/>
      </w:pBdr>
      <w:tabs>
        <w:tab w:val="clear" w:pos="9072"/>
        <w:tab w:val="right" w:pos="14012"/>
      </w:tabs>
      <w:rPr>
        <w:color w:val="517B8F"/>
        <w:sz w:val="20"/>
        <w:szCs w:val="20"/>
      </w:rPr>
    </w:pPr>
    <w:r w:rsidRPr="006D0774">
      <w:rPr>
        <w:color w:val="517B8F"/>
        <w:sz w:val="20"/>
        <w:szCs w:val="20"/>
      </w:rPr>
      <w:t>Appui à l’amélioration de la sécurité alimentaire et nutritionnelle</w:t>
    </w:r>
    <w:r w:rsidRPr="006D0774">
      <w:rPr>
        <w:color w:val="517B8F"/>
        <w:sz w:val="20"/>
        <w:szCs w:val="20"/>
      </w:rPr>
      <w:tab/>
      <w:t>UNCDF</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3D5A9C" w:rsidRDefault="00654334" w:rsidP="003D5A9C">
    <w:pPr>
      <w:pStyle w:val="En-tte"/>
    </w:pPr>
    <w:r>
      <w:rPr>
        <w:noProof/>
        <w:lang w:val="fr-FR" w:eastAsia="fr-FR"/>
      </w:rPr>
      <w:pict>
        <v:shapetype id="_x0000_t202" coordsize="21600,21600" o:spt="202" path="m,l,21600r21600,l21600,xe">
          <v:stroke joinstyle="miter"/>
          <v:path gradientshapeok="t" o:connecttype="rect"/>
        </v:shapetype>
        <v:shape id="_x0000_s2061" type="#_x0000_t202" style="position:absolute;left:0;text-align:left;margin-left:715.95pt;margin-top:-2.9pt;width:30.05pt;height:459.35pt;z-index:251678720;mso-position-vertical-relative:margin" stroked="f">
          <v:textbox style="layout-flow:vertical;mso-next-textbox:#_x0000_s2061">
            <w:txbxContent>
              <w:p w:rsidR="00654334" w:rsidRPr="00E379D1" w:rsidRDefault="00654334" w:rsidP="003D5A9C">
                <w:pPr>
                  <w:pBdr>
                    <w:bottom w:val="single" w:sz="8" w:space="1" w:color="517B8F"/>
                  </w:pBdr>
                  <w:tabs>
                    <w:tab w:val="right" w:pos="9015"/>
                    <w:tab w:val="right" w:pos="9044"/>
                  </w:tabs>
                  <w:spacing w:after="0"/>
                  <w:rPr>
                    <w:color w:val="517B8F"/>
                    <w:sz w:val="20"/>
                    <w:szCs w:val="20"/>
                  </w:rPr>
                </w:pPr>
                <w:r>
                  <w:rPr>
                    <w:color w:val="517B8F"/>
                    <w:sz w:val="20"/>
                    <w:szCs w:val="20"/>
                  </w:rPr>
                  <w:t>Appui à l’amélioration de la sécurité alimentaire et nutritionnelle</w:t>
                </w:r>
                <w:r w:rsidRPr="00E379D1">
                  <w:rPr>
                    <w:color w:val="517B8F"/>
                    <w:sz w:val="20"/>
                    <w:szCs w:val="20"/>
                  </w:rPr>
                  <w:tab/>
                </w:r>
                <w:r>
                  <w:rPr>
                    <w:color w:val="517B8F"/>
                    <w:sz w:val="20"/>
                    <w:szCs w:val="20"/>
                  </w:rPr>
                  <w:t>UNCDF</w:t>
                </w:r>
              </w:p>
            </w:txbxContent>
          </v:textbox>
          <w10:wrap anchory="margin"/>
        </v:shape>
      </w:pict>
    </w:r>
    <w:r>
      <w:rPr>
        <w:noProof/>
        <w:lang w:eastAsia="fr-CA"/>
      </w:rPr>
      <w:pict>
        <v:shape id="_x0000_s2062" type="#_x0000_t202" style="position:absolute;left:0;text-align:left;margin-left:-45.9pt;margin-top:0;width:26.4pt;height:459.35pt;z-index:251679744;mso-position-vertical:center;mso-position-vertical-relative:margin" stroked="f">
          <v:textbox style="layout-flow:vertical;mso-next-textbox:#_x0000_s2062">
            <w:txbxContent>
              <w:p w:rsidR="00654334" w:rsidRPr="00E379D1" w:rsidRDefault="00654334" w:rsidP="003D5A9C">
                <w:pPr>
                  <w:pStyle w:val="Pieddepage"/>
                  <w:pBdr>
                    <w:top w:val="single" w:sz="4" w:space="1" w:color="517B8F"/>
                  </w:pBdr>
                  <w:tabs>
                    <w:tab w:val="clear" w:pos="4536"/>
                    <w:tab w:val="clear" w:pos="9072"/>
                    <w:tab w:val="right" w:pos="9044"/>
                  </w:tabs>
                  <w:rPr>
                    <w:rFonts w:ascii="Gill Sans MT" w:hAnsi="Gill Sans MT"/>
                    <w:color w:val="517B8F"/>
                    <w:sz w:val="20"/>
                    <w:szCs w:val="20"/>
                  </w:rPr>
                </w:pPr>
                <w:r>
                  <w:rPr>
                    <w:rFonts w:ascii="Gill Sans MT" w:hAnsi="Gill Sans MT" w:cs="Calibri"/>
                    <w:color w:val="517B8F"/>
                    <w:sz w:val="20"/>
                    <w:szCs w:val="20"/>
                  </w:rPr>
                  <w:t>Version du 11 juin 2013</w:t>
                </w:r>
                <w:r>
                  <w:rPr>
                    <w:rFonts w:ascii="Gill Sans MT" w:hAnsi="Gill Sans MT" w:cs="Calibri"/>
                    <w:color w:val="517B8F"/>
                    <w:sz w:val="20"/>
                    <w:szCs w:val="20"/>
                  </w:rPr>
                  <w:tab/>
                </w:r>
                <w:r w:rsidRPr="00E379D1">
                  <w:rPr>
                    <w:rFonts w:ascii="Gill Sans MT" w:hAnsi="Gill Sans MT" w:cs="Calibri"/>
                    <w:color w:val="517B8F"/>
                    <w:sz w:val="20"/>
                    <w:szCs w:val="20"/>
                  </w:rPr>
                  <w:fldChar w:fldCharType="begin"/>
                </w:r>
                <w:r w:rsidRPr="00E379D1">
                  <w:rPr>
                    <w:rFonts w:ascii="Gill Sans MT" w:hAnsi="Gill Sans MT" w:cs="Calibri"/>
                    <w:color w:val="517B8F"/>
                    <w:sz w:val="20"/>
                    <w:szCs w:val="20"/>
                  </w:rPr>
                  <w:instrText xml:space="preserve"> PAGE   \* MERGEFORMAT </w:instrText>
                </w:r>
                <w:r w:rsidRPr="00E379D1">
                  <w:rPr>
                    <w:rFonts w:ascii="Gill Sans MT" w:hAnsi="Gill Sans MT" w:cs="Calibri"/>
                    <w:color w:val="517B8F"/>
                    <w:sz w:val="20"/>
                    <w:szCs w:val="20"/>
                  </w:rPr>
                  <w:fldChar w:fldCharType="separate"/>
                </w:r>
                <w:r w:rsidRPr="00654334">
                  <w:rPr>
                    <w:rFonts w:ascii="Gill Sans MT" w:hAnsi="Gill Sans MT"/>
                    <w:noProof/>
                    <w:color w:val="517B8F"/>
                    <w:sz w:val="20"/>
                    <w:szCs w:val="20"/>
                  </w:rPr>
                  <w:t>45</w:t>
                </w:r>
                <w:r w:rsidRPr="00E379D1">
                  <w:rPr>
                    <w:rFonts w:ascii="Gill Sans MT" w:hAnsi="Gill Sans MT" w:cs="Calibri"/>
                    <w:color w:val="517B8F"/>
                    <w:sz w:val="20"/>
                    <w:szCs w:val="20"/>
                  </w:rPr>
                  <w:fldChar w:fldCharType="end"/>
                </w:r>
              </w:p>
            </w:txbxContent>
          </v:textbox>
          <w10:wrap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0774" w:rsidRDefault="00654334" w:rsidP="009A0C1D">
    <w:pPr>
      <w:pStyle w:val="En-tte"/>
      <w:pBdr>
        <w:bottom w:val="single" w:sz="4" w:space="1" w:color="517B8F"/>
      </w:pBdr>
      <w:tabs>
        <w:tab w:val="clear" w:pos="9072"/>
        <w:tab w:val="right" w:pos="14012"/>
      </w:tabs>
      <w:rPr>
        <w:color w:val="517B8F"/>
        <w:sz w:val="20"/>
        <w:szCs w:val="20"/>
      </w:rPr>
    </w:pPr>
    <w:r w:rsidRPr="006D0774">
      <w:rPr>
        <w:color w:val="517B8F"/>
        <w:sz w:val="20"/>
        <w:szCs w:val="20"/>
      </w:rPr>
      <w:t>Appui à l’amélioration de la sécurité alimentaire et nutritionnelle</w:t>
    </w:r>
    <w:r w:rsidRPr="006D0774">
      <w:rPr>
        <w:color w:val="517B8F"/>
        <w:sz w:val="20"/>
        <w:szCs w:val="20"/>
      </w:rPr>
      <w:tab/>
      <w:t>UNCDF</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0774" w:rsidRDefault="00654334" w:rsidP="009A0C1D">
    <w:pPr>
      <w:pStyle w:val="En-tte"/>
      <w:pBdr>
        <w:bottom w:val="single" w:sz="4" w:space="1" w:color="517B8F"/>
      </w:pBdr>
      <w:tabs>
        <w:tab w:val="clear" w:pos="9072"/>
        <w:tab w:val="right" w:pos="14012"/>
      </w:tabs>
      <w:rPr>
        <w:color w:val="517B8F"/>
        <w:sz w:val="20"/>
        <w:szCs w:val="20"/>
      </w:rPr>
    </w:pPr>
    <w:r w:rsidRPr="006D0774">
      <w:rPr>
        <w:color w:val="517B8F"/>
        <w:sz w:val="20"/>
        <w:szCs w:val="20"/>
      </w:rPr>
      <w:t>Appui à l’amélioration de la sécurité alimentaire et nutritionnelle</w:t>
    </w:r>
    <w:r w:rsidRPr="006D0774">
      <w:rPr>
        <w:color w:val="517B8F"/>
        <w:sz w:val="20"/>
        <w:szCs w:val="20"/>
      </w:rPr>
      <w:tab/>
      <w:t>UNCDF</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480970" w:rsidRDefault="00654334" w:rsidP="00480970">
    <w:pPr>
      <w:pStyle w:val="En-tte"/>
      <w:rPr>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0774" w:rsidRDefault="00654334" w:rsidP="006D5CDE">
    <w:pPr>
      <w:pStyle w:val="En-tte"/>
      <w:pBdr>
        <w:bottom w:val="single" w:sz="4" w:space="1" w:color="517B8F"/>
      </w:pBdr>
      <w:tabs>
        <w:tab w:val="clear" w:pos="4536"/>
        <w:tab w:val="clear" w:pos="9072"/>
        <w:tab w:val="right" w:pos="9140"/>
      </w:tabs>
      <w:rPr>
        <w:color w:val="517B8F"/>
        <w:sz w:val="20"/>
        <w:szCs w:val="20"/>
      </w:rPr>
    </w:pPr>
    <w:r w:rsidRPr="006D0774">
      <w:rPr>
        <w:color w:val="517B8F"/>
        <w:sz w:val="20"/>
        <w:szCs w:val="20"/>
      </w:rPr>
      <w:t>Appui à l’amélioration de la sécurité alimentaire et nutritionnelle</w:t>
    </w:r>
    <w:r w:rsidRPr="006D0774">
      <w:rPr>
        <w:color w:val="517B8F"/>
        <w:sz w:val="20"/>
        <w:szCs w:val="20"/>
      </w:rPr>
      <w:tab/>
      <w:t>UNCDF</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0774" w:rsidRDefault="00654334" w:rsidP="006D5CDE">
    <w:pPr>
      <w:pStyle w:val="En-tte"/>
      <w:pBdr>
        <w:bottom w:val="single" w:sz="4" w:space="1" w:color="517B8F"/>
      </w:pBdr>
      <w:tabs>
        <w:tab w:val="clear" w:pos="4536"/>
        <w:tab w:val="clear" w:pos="9072"/>
        <w:tab w:val="right" w:pos="9140"/>
      </w:tabs>
      <w:rPr>
        <w:color w:val="517B8F"/>
        <w:sz w:val="20"/>
        <w:szCs w:val="20"/>
      </w:rPr>
    </w:pPr>
    <w:r w:rsidRPr="006D0774">
      <w:rPr>
        <w:color w:val="517B8F"/>
        <w:sz w:val="20"/>
        <w:szCs w:val="20"/>
      </w:rPr>
      <w:t>Appui à l’amélioration de la sécurité alimentaire et nutritionnelle</w:t>
    </w:r>
    <w:r w:rsidRPr="006D0774">
      <w:rPr>
        <w:color w:val="517B8F"/>
        <w:sz w:val="20"/>
        <w:szCs w:val="20"/>
      </w:rPr>
      <w:tab/>
      <w:t>UNCDF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F80588" w:rsidRDefault="00654334" w:rsidP="006D0774">
    <w:pPr>
      <w:pStyle w:val="En-tte"/>
      <w:pBdr>
        <w:bottom w:val="single" w:sz="4" w:space="1" w:color="517B8F"/>
      </w:pBdr>
      <w:rPr>
        <w:color w:val="517B8F"/>
        <w:sz w:val="20"/>
        <w:szCs w:val="20"/>
      </w:rPr>
    </w:pPr>
    <w:r w:rsidRPr="00F80588">
      <w:rPr>
        <w:color w:val="517B8F"/>
        <w:sz w:val="20"/>
        <w:szCs w:val="20"/>
      </w:rPr>
      <w:t>Appui à l’amélioration de la sécurité alimentaire et nutritionnelle</w:t>
    </w:r>
    <w:r w:rsidRPr="00F80588">
      <w:rPr>
        <w:color w:val="517B8F"/>
        <w:sz w:val="20"/>
        <w:szCs w:val="20"/>
      </w:rPr>
      <w:tab/>
      <w:t>UNCDF</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0774" w:rsidRDefault="00654334" w:rsidP="006D5CDE">
    <w:pPr>
      <w:pStyle w:val="En-tte"/>
      <w:pBdr>
        <w:bottom w:val="single" w:sz="4" w:space="1" w:color="517B8F"/>
      </w:pBdr>
      <w:tabs>
        <w:tab w:val="clear" w:pos="4536"/>
        <w:tab w:val="clear" w:pos="9072"/>
        <w:tab w:val="right" w:pos="9071"/>
      </w:tabs>
      <w:rPr>
        <w:color w:val="517B8F"/>
        <w:sz w:val="20"/>
        <w:szCs w:val="20"/>
      </w:rPr>
    </w:pPr>
    <w:r w:rsidRPr="006D0774">
      <w:rPr>
        <w:color w:val="517B8F"/>
        <w:sz w:val="20"/>
        <w:szCs w:val="20"/>
      </w:rPr>
      <w:t>Appui à l’amélioration de la sécurité alimentaire et nutritionnelle</w:t>
    </w:r>
    <w:r w:rsidRPr="006D0774">
      <w:rPr>
        <w:color w:val="517B8F"/>
        <w:sz w:val="20"/>
        <w:szCs w:val="20"/>
      </w:rPr>
      <w:tab/>
      <w:t>UNCDF</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0774" w:rsidRDefault="00654334" w:rsidP="006D5CDE">
    <w:pPr>
      <w:pStyle w:val="En-tte"/>
      <w:pBdr>
        <w:bottom w:val="single" w:sz="4" w:space="1" w:color="517B8F"/>
      </w:pBdr>
      <w:tabs>
        <w:tab w:val="clear" w:pos="4536"/>
        <w:tab w:val="clear" w:pos="9072"/>
        <w:tab w:val="right" w:pos="9071"/>
      </w:tabs>
      <w:rPr>
        <w:color w:val="517B8F"/>
        <w:sz w:val="20"/>
        <w:szCs w:val="20"/>
      </w:rPr>
    </w:pPr>
    <w:r w:rsidRPr="006D0774">
      <w:rPr>
        <w:color w:val="517B8F"/>
        <w:sz w:val="20"/>
        <w:szCs w:val="20"/>
      </w:rPr>
      <w:t>Appui à l’amélioration de la sécurité alimentaire et nutritionnelle</w:t>
    </w:r>
    <w:r w:rsidRPr="006D0774">
      <w:rPr>
        <w:color w:val="517B8F"/>
        <w:sz w:val="20"/>
        <w:szCs w:val="20"/>
      </w:rPr>
      <w:tab/>
      <w:t>UNCDF</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0774" w:rsidRDefault="00654334" w:rsidP="00634029">
    <w:pPr>
      <w:pStyle w:val="En-tte"/>
      <w:pBdr>
        <w:bottom w:val="single" w:sz="4" w:space="1" w:color="517B8F"/>
      </w:pBdr>
      <w:rPr>
        <w:color w:val="517B8F"/>
        <w:sz w:val="20"/>
        <w:szCs w:val="20"/>
      </w:rPr>
    </w:pPr>
    <w:r w:rsidRPr="006D0774">
      <w:rPr>
        <w:color w:val="517B8F"/>
        <w:sz w:val="20"/>
        <w:szCs w:val="20"/>
      </w:rPr>
      <w:t>Appui à l’amélioration de la sécurité alimentaire et nutritionnelle</w:t>
    </w:r>
    <w:r w:rsidRPr="006D0774">
      <w:rPr>
        <w:color w:val="517B8F"/>
        <w:sz w:val="20"/>
        <w:szCs w:val="20"/>
      </w:rPr>
      <w:tab/>
      <w:t>UNCDF</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0774" w:rsidRDefault="00654334" w:rsidP="00634029">
    <w:pPr>
      <w:pStyle w:val="En-tte"/>
      <w:pBdr>
        <w:bottom w:val="single" w:sz="4" w:space="1" w:color="517B8F"/>
      </w:pBdr>
      <w:tabs>
        <w:tab w:val="clear" w:pos="9072"/>
        <w:tab w:val="right" w:pos="9071"/>
      </w:tabs>
      <w:rPr>
        <w:color w:val="517B8F"/>
        <w:sz w:val="20"/>
        <w:szCs w:val="20"/>
      </w:rPr>
    </w:pPr>
    <w:r w:rsidRPr="006D0774">
      <w:rPr>
        <w:color w:val="517B8F"/>
        <w:sz w:val="20"/>
        <w:szCs w:val="20"/>
      </w:rPr>
      <w:t>Appui à l’amélioration de la sécurité alimentaire et nutritionnelle</w:t>
    </w:r>
    <w:r w:rsidRPr="006D0774">
      <w:rPr>
        <w:color w:val="517B8F"/>
        <w:sz w:val="20"/>
        <w:szCs w:val="20"/>
      </w:rPr>
      <w:tab/>
      <w:t>UNCDF</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030186" w:rsidRDefault="00654334" w:rsidP="00030186">
    <w:pPr>
      <w:pStyle w:val="En-tte"/>
    </w:pPr>
    <w:r>
      <w:rPr>
        <w:noProof/>
        <w:lang w:val="fr-FR" w:eastAsia="fr-FR"/>
      </w:rPr>
      <w:pict>
        <v:shapetype id="_x0000_t202" coordsize="21600,21600" o:spt="202" path="m,l,21600r21600,l21600,xe">
          <v:stroke joinstyle="miter"/>
          <v:path gradientshapeok="t" o:connecttype="rect"/>
        </v:shapetype>
        <v:shape id="_x0000_s2065" type="#_x0000_t202" style="position:absolute;left:0;text-align:left;margin-left:715.95pt;margin-top:-2.9pt;width:30.05pt;height:459.35pt;z-index:251684864;mso-position-vertical-relative:margin" stroked="f">
          <v:textbox style="layout-flow:vertical;mso-next-textbox:#_x0000_s2065">
            <w:txbxContent>
              <w:p w:rsidR="00654334" w:rsidRPr="00E379D1" w:rsidRDefault="00654334" w:rsidP="00030186">
                <w:pPr>
                  <w:pBdr>
                    <w:bottom w:val="single" w:sz="8" w:space="1" w:color="517B8F"/>
                  </w:pBdr>
                  <w:tabs>
                    <w:tab w:val="right" w:pos="9015"/>
                    <w:tab w:val="right" w:pos="9044"/>
                  </w:tabs>
                  <w:spacing w:after="0"/>
                  <w:rPr>
                    <w:color w:val="517B8F"/>
                    <w:sz w:val="20"/>
                    <w:szCs w:val="20"/>
                  </w:rPr>
                </w:pPr>
                <w:r>
                  <w:rPr>
                    <w:color w:val="517B8F"/>
                    <w:sz w:val="20"/>
                    <w:szCs w:val="20"/>
                  </w:rPr>
                  <w:t>Appui à l’amélioration de la sécurité alimentaire et nutritionnelle</w:t>
                </w:r>
                <w:r w:rsidRPr="00E379D1">
                  <w:rPr>
                    <w:color w:val="517B8F"/>
                    <w:sz w:val="20"/>
                    <w:szCs w:val="20"/>
                  </w:rPr>
                  <w:tab/>
                </w:r>
                <w:r>
                  <w:rPr>
                    <w:color w:val="517B8F"/>
                    <w:sz w:val="20"/>
                    <w:szCs w:val="20"/>
                  </w:rPr>
                  <w:t>UNCDF</w:t>
                </w:r>
              </w:p>
            </w:txbxContent>
          </v:textbox>
          <w10:wrap anchory="margin"/>
        </v:shape>
      </w:pict>
    </w:r>
    <w:r>
      <w:rPr>
        <w:noProof/>
        <w:lang w:eastAsia="fr-CA"/>
      </w:rPr>
      <w:pict>
        <v:shape id="_x0000_s2066" type="#_x0000_t202" style="position:absolute;left:0;text-align:left;margin-left:-45.9pt;margin-top:0;width:26.4pt;height:459.35pt;z-index:251685888;mso-position-vertical:center;mso-position-vertical-relative:margin" stroked="f">
          <v:textbox style="layout-flow:vertical;mso-next-textbox:#_x0000_s2066">
            <w:txbxContent>
              <w:p w:rsidR="00654334" w:rsidRPr="00E379D1" w:rsidRDefault="00654334" w:rsidP="00030186">
                <w:pPr>
                  <w:pStyle w:val="Pieddepage"/>
                  <w:pBdr>
                    <w:top w:val="single" w:sz="4" w:space="1" w:color="517B8F"/>
                  </w:pBdr>
                  <w:tabs>
                    <w:tab w:val="clear" w:pos="4536"/>
                    <w:tab w:val="clear" w:pos="9072"/>
                    <w:tab w:val="right" w:pos="9044"/>
                  </w:tabs>
                  <w:rPr>
                    <w:rFonts w:ascii="Gill Sans MT" w:hAnsi="Gill Sans MT"/>
                    <w:color w:val="517B8F"/>
                    <w:sz w:val="20"/>
                    <w:szCs w:val="20"/>
                  </w:rPr>
                </w:pPr>
                <w:r w:rsidRPr="00E379D1">
                  <w:rPr>
                    <w:rFonts w:ascii="Gill Sans MT" w:hAnsi="Gill Sans MT" w:cs="Calibri"/>
                    <w:color w:val="517B8F"/>
                    <w:sz w:val="20"/>
                    <w:szCs w:val="20"/>
                  </w:rPr>
                  <w:fldChar w:fldCharType="begin"/>
                </w:r>
                <w:r w:rsidRPr="00E379D1">
                  <w:rPr>
                    <w:rFonts w:ascii="Gill Sans MT" w:hAnsi="Gill Sans MT" w:cs="Calibri"/>
                    <w:color w:val="517B8F"/>
                    <w:sz w:val="20"/>
                    <w:szCs w:val="20"/>
                  </w:rPr>
                  <w:instrText xml:space="preserve"> PAGE   \* MERGEFORMAT </w:instrText>
                </w:r>
                <w:r w:rsidRPr="00E379D1">
                  <w:rPr>
                    <w:rFonts w:ascii="Gill Sans MT" w:hAnsi="Gill Sans MT" w:cs="Calibri"/>
                    <w:color w:val="517B8F"/>
                    <w:sz w:val="20"/>
                    <w:szCs w:val="20"/>
                  </w:rPr>
                  <w:fldChar w:fldCharType="separate"/>
                </w:r>
                <w:r w:rsidRPr="00654334">
                  <w:rPr>
                    <w:rFonts w:ascii="Gill Sans MT" w:hAnsi="Gill Sans MT"/>
                    <w:noProof/>
                    <w:color w:val="517B8F"/>
                    <w:sz w:val="20"/>
                    <w:szCs w:val="20"/>
                  </w:rPr>
                  <w:t>2</w:t>
                </w:r>
                <w:r w:rsidRPr="00E379D1">
                  <w:rPr>
                    <w:rFonts w:ascii="Gill Sans MT" w:hAnsi="Gill Sans MT" w:cs="Calibri"/>
                    <w:color w:val="517B8F"/>
                    <w:sz w:val="20"/>
                    <w:szCs w:val="20"/>
                  </w:rPr>
                  <w:fldChar w:fldCharType="end"/>
                </w:r>
                <w:r>
                  <w:rPr>
                    <w:rFonts w:ascii="Gill Sans MT" w:hAnsi="Gill Sans MT" w:cs="Calibri"/>
                    <w:color w:val="517B8F"/>
                    <w:sz w:val="20"/>
                    <w:szCs w:val="20"/>
                  </w:rPr>
                  <w:tab/>
                  <w:t>Annexe 4</w:t>
                </w:r>
              </w:p>
            </w:txbxContent>
          </v:textbox>
          <w10:wrap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030186" w:rsidRDefault="00654334" w:rsidP="00030186">
    <w:pPr>
      <w:pStyle w:val="En-tte"/>
    </w:pPr>
    <w:r>
      <w:rPr>
        <w:noProof/>
        <w:lang w:val="fr-FR" w:eastAsia="fr-FR"/>
      </w:rPr>
      <w:pict>
        <v:shapetype id="_x0000_t202" coordsize="21600,21600" o:spt="202" path="m,l,21600r21600,l21600,xe">
          <v:stroke joinstyle="miter"/>
          <v:path gradientshapeok="t" o:connecttype="rect"/>
        </v:shapetype>
        <v:shape id="_x0000_s2063" type="#_x0000_t202" style="position:absolute;left:0;text-align:left;margin-left:715.95pt;margin-top:-2.9pt;width:30.05pt;height:459.35pt;z-index:251681792;mso-position-vertical-relative:margin" stroked="f">
          <v:textbox style="layout-flow:vertical;mso-next-textbox:#_x0000_s2063">
            <w:txbxContent>
              <w:p w:rsidR="00654334" w:rsidRPr="00E379D1" w:rsidRDefault="00654334" w:rsidP="00030186">
                <w:pPr>
                  <w:pBdr>
                    <w:bottom w:val="single" w:sz="8" w:space="1" w:color="517B8F"/>
                  </w:pBdr>
                  <w:tabs>
                    <w:tab w:val="right" w:pos="9015"/>
                    <w:tab w:val="right" w:pos="9044"/>
                  </w:tabs>
                  <w:spacing w:after="0"/>
                  <w:rPr>
                    <w:color w:val="517B8F"/>
                    <w:sz w:val="20"/>
                    <w:szCs w:val="20"/>
                  </w:rPr>
                </w:pPr>
                <w:r>
                  <w:rPr>
                    <w:color w:val="517B8F"/>
                    <w:sz w:val="20"/>
                    <w:szCs w:val="20"/>
                  </w:rPr>
                  <w:t>Appui à l’amélioration de la sécurité alimentaire et nutritionnelle</w:t>
                </w:r>
                <w:r w:rsidRPr="00E379D1">
                  <w:rPr>
                    <w:color w:val="517B8F"/>
                    <w:sz w:val="20"/>
                    <w:szCs w:val="20"/>
                  </w:rPr>
                  <w:tab/>
                </w:r>
                <w:r>
                  <w:rPr>
                    <w:color w:val="517B8F"/>
                    <w:sz w:val="20"/>
                    <w:szCs w:val="20"/>
                  </w:rPr>
                  <w:t>UNCDF</w:t>
                </w:r>
              </w:p>
            </w:txbxContent>
          </v:textbox>
          <w10:wrap anchory="margin"/>
        </v:shape>
      </w:pict>
    </w:r>
    <w:r>
      <w:rPr>
        <w:noProof/>
        <w:lang w:eastAsia="fr-CA"/>
      </w:rPr>
      <w:pict>
        <v:shape id="_x0000_s2064" type="#_x0000_t202" style="position:absolute;left:0;text-align:left;margin-left:-45.9pt;margin-top:0;width:26.4pt;height:459.35pt;z-index:251682816;mso-position-vertical:center;mso-position-vertical-relative:margin" stroked="f">
          <v:textbox style="layout-flow:vertical;mso-next-textbox:#_x0000_s2064">
            <w:txbxContent>
              <w:p w:rsidR="00654334" w:rsidRPr="00E379D1" w:rsidRDefault="00654334" w:rsidP="00030186">
                <w:pPr>
                  <w:pStyle w:val="Pieddepage"/>
                  <w:pBdr>
                    <w:top w:val="single" w:sz="4" w:space="1" w:color="517B8F"/>
                  </w:pBdr>
                  <w:tabs>
                    <w:tab w:val="clear" w:pos="4536"/>
                    <w:tab w:val="clear" w:pos="9072"/>
                    <w:tab w:val="right" w:pos="9044"/>
                  </w:tabs>
                  <w:rPr>
                    <w:rFonts w:ascii="Gill Sans MT" w:hAnsi="Gill Sans MT"/>
                    <w:color w:val="517B8F"/>
                    <w:sz w:val="20"/>
                    <w:szCs w:val="20"/>
                  </w:rPr>
                </w:pPr>
                <w:r>
                  <w:rPr>
                    <w:rFonts w:ascii="Gill Sans MT" w:hAnsi="Gill Sans MT" w:cs="Calibri"/>
                    <w:color w:val="517B8F"/>
                    <w:sz w:val="20"/>
                    <w:szCs w:val="20"/>
                  </w:rPr>
                  <w:t>Annexe 3</w:t>
                </w:r>
                <w:r>
                  <w:rPr>
                    <w:rFonts w:ascii="Gill Sans MT" w:hAnsi="Gill Sans MT" w:cs="Calibri"/>
                    <w:color w:val="517B8F"/>
                    <w:sz w:val="20"/>
                    <w:szCs w:val="20"/>
                  </w:rPr>
                  <w:tab/>
                </w:r>
                <w:r w:rsidRPr="00E379D1">
                  <w:rPr>
                    <w:rFonts w:ascii="Gill Sans MT" w:hAnsi="Gill Sans MT" w:cs="Calibri"/>
                    <w:color w:val="517B8F"/>
                    <w:sz w:val="20"/>
                    <w:szCs w:val="20"/>
                  </w:rPr>
                  <w:fldChar w:fldCharType="begin"/>
                </w:r>
                <w:r w:rsidRPr="00E379D1">
                  <w:rPr>
                    <w:rFonts w:ascii="Gill Sans MT" w:hAnsi="Gill Sans MT" w:cs="Calibri"/>
                    <w:color w:val="517B8F"/>
                    <w:sz w:val="20"/>
                    <w:szCs w:val="20"/>
                  </w:rPr>
                  <w:instrText xml:space="preserve"> PAGE   \* MERGEFORMAT </w:instrText>
                </w:r>
                <w:r w:rsidRPr="00E379D1">
                  <w:rPr>
                    <w:rFonts w:ascii="Gill Sans MT" w:hAnsi="Gill Sans MT" w:cs="Calibri"/>
                    <w:color w:val="517B8F"/>
                    <w:sz w:val="20"/>
                    <w:szCs w:val="20"/>
                  </w:rPr>
                  <w:fldChar w:fldCharType="separate"/>
                </w:r>
                <w:r w:rsidRPr="00654334">
                  <w:rPr>
                    <w:rFonts w:ascii="Gill Sans MT" w:hAnsi="Gill Sans MT"/>
                    <w:noProof/>
                    <w:color w:val="517B8F"/>
                    <w:sz w:val="20"/>
                    <w:szCs w:val="20"/>
                  </w:rPr>
                  <w:t>3</w:t>
                </w:r>
                <w:r w:rsidRPr="00E379D1">
                  <w:rPr>
                    <w:rFonts w:ascii="Gill Sans MT" w:hAnsi="Gill Sans MT" w:cs="Calibri"/>
                    <w:color w:val="517B8F"/>
                    <w:sz w:val="20"/>
                    <w:szCs w:val="20"/>
                  </w:rPr>
                  <w:fldChar w:fldCharType="end"/>
                </w:r>
              </w:p>
            </w:txbxContent>
          </v:textbox>
          <w10:wrap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5D0886" w:rsidRDefault="00654334" w:rsidP="005D0886">
    <w:pPr>
      <w:pStyle w:val="En-tte"/>
      <w:pBdr>
        <w:bottom w:val="single" w:sz="4" w:space="1" w:color="517B8F"/>
      </w:pBdr>
      <w:rPr>
        <w:color w:val="517B8F"/>
        <w:sz w:val="20"/>
        <w:szCs w:val="20"/>
      </w:rPr>
    </w:pPr>
    <w:r w:rsidRPr="006D0774">
      <w:rPr>
        <w:color w:val="517B8F"/>
        <w:sz w:val="20"/>
        <w:szCs w:val="20"/>
      </w:rPr>
      <w:t>Appui à l’amélioration de la sécurité alim</w:t>
    </w:r>
    <w:r>
      <w:rPr>
        <w:color w:val="517B8F"/>
        <w:sz w:val="20"/>
        <w:szCs w:val="20"/>
      </w:rPr>
      <w:t>entaire et nutritionnelle</w:t>
    </w:r>
    <w:r>
      <w:rPr>
        <w:color w:val="517B8F"/>
        <w:sz w:val="20"/>
        <w:szCs w:val="20"/>
      </w:rPr>
      <w:tab/>
      <w:t>UNCDF</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C17A2C" w:rsidRDefault="00654334" w:rsidP="00C17A2C">
    <w:pPr>
      <w:pStyle w:val="En-tte"/>
      <w:pBdr>
        <w:bottom w:val="single" w:sz="4" w:space="1" w:color="517B8F"/>
      </w:pBdr>
      <w:rPr>
        <w:color w:val="517B8F"/>
        <w:sz w:val="20"/>
        <w:szCs w:val="20"/>
      </w:rPr>
    </w:pPr>
    <w:r w:rsidRPr="006D0774">
      <w:rPr>
        <w:color w:val="517B8F"/>
        <w:sz w:val="20"/>
        <w:szCs w:val="20"/>
      </w:rPr>
      <w:t>Appui à l’amélioration de la sécurité alim</w:t>
    </w:r>
    <w:r>
      <w:rPr>
        <w:color w:val="517B8F"/>
        <w:sz w:val="20"/>
        <w:szCs w:val="20"/>
      </w:rPr>
      <w:t>entaire et nutritionnelle</w:t>
    </w:r>
    <w:r>
      <w:rPr>
        <w:color w:val="517B8F"/>
        <w:sz w:val="20"/>
        <w:szCs w:val="20"/>
      </w:rPr>
      <w:tab/>
      <w:t>UNCDF</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2C7846" w:rsidRDefault="00654334" w:rsidP="002C7846">
    <w:pPr>
      <w:pStyle w:val="En-tte"/>
    </w:pPr>
    <w:r>
      <w:rPr>
        <w:noProof/>
        <w:lang w:val="fr-FR" w:eastAsia="fr-FR"/>
      </w:rPr>
      <w:pict>
        <v:shapetype id="_x0000_t202" coordsize="21600,21600" o:spt="202" path="m,l,21600r21600,l21600,xe">
          <v:stroke joinstyle="miter"/>
          <v:path gradientshapeok="t" o:connecttype="rect"/>
        </v:shapetype>
        <v:shape id="_x0000_s2069" type="#_x0000_t202" style="position:absolute;left:0;text-align:left;margin-left:715.95pt;margin-top:-2.9pt;width:30.05pt;height:459.35pt;z-index:251691008;mso-position-vertical-relative:margin" stroked="f">
          <v:textbox style="layout-flow:vertical;mso-next-textbox:#_x0000_s2069">
            <w:txbxContent>
              <w:p w:rsidR="00654334" w:rsidRPr="00E379D1" w:rsidRDefault="00654334" w:rsidP="002C7846">
                <w:pPr>
                  <w:pBdr>
                    <w:bottom w:val="single" w:sz="8" w:space="1" w:color="517B8F"/>
                  </w:pBdr>
                  <w:tabs>
                    <w:tab w:val="right" w:pos="9015"/>
                    <w:tab w:val="right" w:pos="9044"/>
                  </w:tabs>
                  <w:spacing w:after="0"/>
                  <w:rPr>
                    <w:color w:val="517B8F"/>
                    <w:sz w:val="20"/>
                    <w:szCs w:val="20"/>
                  </w:rPr>
                </w:pPr>
                <w:r>
                  <w:rPr>
                    <w:color w:val="517B8F"/>
                    <w:sz w:val="20"/>
                    <w:szCs w:val="20"/>
                  </w:rPr>
                  <w:t>Appui à l’amélioration de la sécurité alimentaire et nutritionnelle</w:t>
                </w:r>
                <w:r w:rsidRPr="00E379D1">
                  <w:rPr>
                    <w:color w:val="517B8F"/>
                    <w:sz w:val="20"/>
                    <w:szCs w:val="20"/>
                  </w:rPr>
                  <w:tab/>
                </w:r>
                <w:r>
                  <w:rPr>
                    <w:color w:val="517B8F"/>
                    <w:sz w:val="20"/>
                    <w:szCs w:val="20"/>
                  </w:rPr>
                  <w:t>UNCDF</w:t>
                </w:r>
              </w:p>
            </w:txbxContent>
          </v:textbox>
          <w10:wrap anchory="margin"/>
        </v:shape>
      </w:pict>
    </w:r>
    <w:r>
      <w:rPr>
        <w:noProof/>
        <w:lang w:eastAsia="fr-CA"/>
      </w:rPr>
      <w:pict>
        <v:shape id="_x0000_s2070" type="#_x0000_t202" style="position:absolute;left:0;text-align:left;margin-left:-45.9pt;margin-top:0;width:26.4pt;height:459.35pt;z-index:251692032;mso-position-vertical:center;mso-position-vertical-relative:margin" stroked="f">
          <v:textbox style="layout-flow:vertical;mso-next-textbox:#_x0000_s2070">
            <w:txbxContent>
              <w:p w:rsidR="00654334" w:rsidRPr="00E379D1" w:rsidRDefault="00654334" w:rsidP="002C7846">
                <w:pPr>
                  <w:pStyle w:val="Pieddepage"/>
                  <w:pBdr>
                    <w:top w:val="single" w:sz="4" w:space="1" w:color="517B8F"/>
                  </w:pBdr>
                  <w:tabs>
                    <w:tab w:val="clear" w:pos="4536"/>
                    <w:tab w:val="clear" w:pos="9072"/>
                    <w:tab w:val="right" w:pos="9044"/>
                  </w:tabs>
                  <w:rPr>
                    <w:rFonts w:ascii="Gill Sans MT" w:hAnsi="Gill Sans MT"/>
                    <w:color w:val="517B8F"/>
                    <w:sz w:val="20"/>
                    <w:szCs w:val="20"/>
                  </w:rPr>
                </w:pPr>
                <w:r w:rsidRPr="00E379D1">
                  <w:rPr>
                    <w:rFonts w:ascii="Gill Sans MT" w:hAnsi="Gill Sans MT" w:cs="Calibri"/>
                    <w:color w:val="517B8F"/>
                    <w:sz w:val="20"/>
                    <w:szCs w:val="20"/>
                  </w:rPr>
                  <w:fldChar w:fldCharType="begin"/>
                </w:r>
                <w:r w:rsidRPr="00E379D1">
                  <w:rPr>
                    <w:rFonts w:ascii="Gill Sans MT" w:hAnsi="Gill Sans MT" w:cs="Calibri"/>
                    <w:color w:val="517B8F"/>
                    <w:sz w:val="20"/>
                    <w:szCs w:val="20"/>
                  </w:rPr>
                  <w:instrText xml:space="preserve"> PAGE   \* MERGEFORMAT </w:instrText>
                </w:r>
                <w:r w:rsidRPr="00E379D1">
                  <w:rPr>
                    <w:rFonts w:ascii="Gill Sans MT" w:hAnsi="Gill Sans MT" w:cs="Calibri"/>
                    <w:color w:val="517B8F"/>
                    <w:sz w:val="20"/>
                    <w:szCs w:val="20"/>
                  </w:rPr>
                  <w:fldChar w:fldCharType="separate"/>
                </w:r>
                <w:r w:rsidRPr="00654334">
                  <w:rPr>
                    <w:rFonts w:ascii="Gill Sans MT" w:hAnsi="Gill Sans MT"/>
                    <w:noProof/>
                    <w:color w:val="517B8F"/>
                    <w:sz w:val="20"/>
                    <w:szCs w:val="20"/>
                  </w:rPr>
                  <w:t>6</w:t>
                </w:r>
                <w:r w:rsidRPr="00E379D1">
                  <w:rPr>
                    <w:rFonts w:ascii="Gill Sans MT" w:hAnsi="Gill Sans MT" w:cs="Calibri"/>
                    <w:color w:val="517B8F"/>
                    <w:sz w:val="20"/>
                    <w:szCs w:val="20"/>
                  </w:rPr>
                  <w:fldChar w:fldCharType="end"/>
                </w:r>
                <w:r>
                  <w:rPr>
                    <w:rFonts w:ascii="Gill Sans MT" w:hAnsi="Gill Sans MT" w:cs="Calibri"/>
                    <w:color w:val="517B8F"/>
                    <w:sz w:val="20"/>
                    <w:szCs w:val="20"/>
                  </w:rPr>
                  <w:tab/>
                  <w:t>Annexe 5</w:t>
                </w:r>
              </w:p>
            </w:txbxContent>
          </v:textbox>
          <w10:wrap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516576" w:rsidRDefault="00654334" w:rsidP="00516576">
    <w:pPr>
      <w:pStyle w:val="En-tte"/>
    </w:pPr>
    <w:r>
      <w:rPr>
        <w:noProof/>
        <w:lang w:val="fr-FR" w:eastAsia="fr-FR"/>
      </w:rPr>
      <w:pict>
        <v:shapetype id="_x0000_t202" coordsize="21600,21600" o:spt="202" path="m,l,21600r21600,l21600,xe">
          <v:stroke joinstyle="miter"/>
          <v:path gradientshapeok="t" o:connecttype="rect"/>
        </v:shapetype>
        <v:shape id="_x0000_s2067" type="#_x0000_t202" style="position:absolute;left:0;text-align:left;margin-left:715.95pt;margin-top:-2.9pt;width:30.05pt;height:459.35pt;z-index:251687936;mso-position-vertical-relative:margin" stroked="f">
          <v:textbox style="layout-flow:vertical;mso-next-textbox:#_x0000_s2067">
            <w:txbxContent>
              <w:p w:rsidR="00654334" w:rsidRPr="00E379D1" w:rsidRDefault="00654334" w:rsidP="00516576">
                <w:pPr>
                  <w:pBdr>
                    <w:bottom w:val="single" w:sz="8" w:space="1" w:color="517B8F"/>
                  </w:pBdr>
                  <w:tabs>
                    <w:tab w:val="right" w:pos="9015"/>
                    <w:tab w:val="right" w:pos="9044"/>
                  </w:tabs>
                  <w:spacing w:after="0"/>
                  <w:rPr>
                    <w:color w:val="517B8F"/>
                    <w:sz w:val="20"/>
                    <w:szCs w:val="20"/>
                  </w:rPr>
                </w:pPr>
                <w:r>
                  <w:rPr>
                    <w:color w:val="517B8F"/>
                    <w:sz w:val="20"/>
                    <w:szCs w:val="20"/>
                  </w:rPr>
                  <w:t>Appui à l’amélioration de la sécurité alimentaire et nutritionnelle</w:t>
                </w:r>
                <w:r w:rsidRPr="00E379D1">
                  <w:rPr>
                    <w:color w:val="517B8F"/>
                    <w:sz w:val="20"/>
                    <w:szCs w:val="20"/>
                  </w:rPr>
                  <w:tab/>
                </w:r>
                <w:r>
                  <w:rPr>
                    <w:color w:val="517B8F"/>
                    <w:sz w:val="20"/>
                    <w:szCs w:val="20"/>
                  </w:rPr>
                  <w:t>UNCDF</w:t>
                </w:r>
              </w:p>
            </w:txbxContent>
          </v:textbox>
          <w10:wrap anchory="margin"/>
        </v:shape>
      </w:pict>
    </w:r>
    <w:r>
      <w:rPr>
        <w:noProof/>
        <w:lang w:eastAsia="fr-CA"/>
      </w:rPr>
      <w:pict>
        <v:shape id="_x0000_s2068" type="#_x0000_t202" style="position:absolute;left:0;text-align:left;margin-left:-45.9pt;margin-top:0;width:26.4pt;height:459.35pt;z-index:251688960;mso-position-vertical:center;mso-position-vertical-relative:margin" stroked="f">
          <v:textbox style="layout-flow:vertical;mso-next-textbox:#_x0000_s2068">
            <w:txbxContent>
              <w:p w:rsidR="00654334" w:rsidRPr="00E379D1" w:rsidRDefault="00654334" w:rsidP="00516576">
                <w:pPr>
                  <w:pStyle w:val="Pieddepage"/>
                  <w:pBdr>
                    <w:top w:val="single" w:sz="4" w:space="1" w:color="517B8F"/>
                  </w:pBdr>
                  <w:tabs>
                    <w:tab w:val="clear" w:pos="4536"/>
                    <w:tab w:val="clear" w:pos="9072"/>
                    <w:tab w:val="right" w:pos="9044"/>
                  </w:tabs>
                  <w:rPr>
                    <w:rFonts w:ascii="Gill Sans MT" w:hAnsi="Gill Sans MT"/>
                    <w:color w:val="517B8F"/>
                    <w:sz w:val="20"/>
                    <w:szCs w:val="20"/>
                  </w:rPr>
                </w:pPr>
                <w:r>
                  <w:rPr>
                    <w:rFonts w:ascii="Gill Sans MT" w:hAnsi="Gill Sans MT" w:cs="Calibri"/>
                    <w:color w:val="517B8F"/>
                    <w:sz w:val="20"/>
                    <w:szCs w:val="20"/>
                  </w:rPr>
                  <w:t>Annexe 5</w:t>
                </w:r>
                <w:r>
                  <w:rPr>
                    <w:rFonts w:ascii="Gill Sans MT" w:hAnsi="Gill Sans MT" w:cs="Calibri"/>
                    <w:color w:val="517B8F"/>
                    <w:sz w:val="20"/>
                    <w:szCs w:val="20"/>
                  </w:rPr>
                  <w:tab/>
                </w:r>
                <w:r w:rsidRPr="00E379D1">
                  <w:rPr>
                    <w:rFonts w:ascii="Gill Sans MT" w:hAnsi="Gill Sans MT" w:cs="Calibri"/>
                    <w:color w:val="517B8F"/>
                    <w:sz w:val="20"/>
                    <w:szCs w:val="20"/>
                  </w:rPr>
                  <w:fldChar w:fldCharType="begin"/>
                </w:r>
                <w:r w:rsidRPr="00E379D1">
                  <w:rPr>
                    <w:rFonts w:ascii="Gill Sans MT" w:hAnsi="Gill Sans MT" w:cs="Calibri"/>
                    <w:color w:val="517B8F"/>
                    <w:sz w:val="20"/>
                    <w:szCs w:val="20"/>
                  </w:rPr>
                  <w:instrText xml:space="preserve"> PAGE   \* MERGEFORMAT </w:instrText>
                </w:r>
                <w:r w:rsidRPr="00E379D1">
                  <w:rPr>
                    <w:rFonts w:ascii="Gill Sans MT" w:hAnsi="Gill Sans MT" w:cs="Calibri"/>
                    <w:color w:val="517B8F"/>
                    <w:sz w:val="20"/>
                    <w:szCs w:val="20"/>
                  </w:rPr>
                  <w:fldChar w:fldCharType="separate"/>
                </w:r>
                <w:r w:rsidRPr="00654334">
                  <w:rPr>
                    <w:rFonts w:ascii="Gill Sans MT" w:hAnsi="Gill Sans MT"/>
                    <w:noProof/>
                    <w:color w:val="517B8F"/>
                    <w:sz w:val="20"/>
                    <w:szCs w:val="20"/>
                  </w:rPr>
                  <w:t>5</w:t>
                </w:r>
                <w:r w:rsidRPr="00E379D1">
                  <w:rPr>
                    <w:rFonts w:ascii="Gill Sans MT" w:hAnsi="Gill Sans MT" w:cs="Calibri"/>
                    <w:color w:val="517B8F"/>
                    <w:sz w:val="20"/>
                    <w:szCs w:val="20"/>
                  </w:rPr>
                  <w:fldChar w:fldCharType="end"/>
                </w:r>
              </w:p>
            </w:txbxContent>
          </v:textbox>
          <w10:wrap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E379D1" w:rsidRDefault="00654334" w:rsidP="00E379D1">
    <w:pPr>
      <w:pStyle w:val="En-tte"/>
    </w:pPr>
    <w:r>
      <w:rPr>
        <w:noProof/>
        <w:lang w:val="fr-FR" w:eastAsia="fr-FR"/>
      </w:rPr>
      <w:pict>
        <v:shapetype id="_x0000_t202" coordsize="21600,21600" o:spt="202" path="m,l,21600r21600,l21600,xe">
          <v:stroke joinstyle="miter"/>
          <v:path gradientshapeok="t" o:connecttype="rect"/>
        </v:shapetype>
        <v:shape id="_x0000_s2049" type="#_x0000_t202" style="position:absolute;left:0;text-align:left;margin-left:715.95pt;margin-top:-2.9pt;width:30.05pt;height:459.35pt;z-index:251660288;mso-position-vertical-relative:margin" stroked="f">
          <v:textbox style="layout-flow:vertical;mso-next-textbox:#_x0000_s2049">
            <w:txbxContent>
              <w:p w:rsidR="00654334" w:rsidRPr="00E379D1" w:rsidRDefault="00654334" w:rsidP="00ED0165">
                <w:pPr>
                  <w:pBdr>
                    <w:bottom w:val="single" w:sz="8" w:space="1" w:color="517B8F"/>
                  </w:pBdr>
                  <w:tabs>
                    <w:tab w:val="right" w:pos="9015"/>
                    <w:tab w:val="right" w:pos="9044"/>
                  </w:tabs>
                  <w:spacing w:after="0"/>
                  <w:rPr>
                    <w:color w:val="517B8F"/>
                    <w:sz w:val="20"/>
                    <w:szCs w:val="20"/>
                  </w:rPr>
                </w:pPr>
                <w:r>
                  <w:rPr>
                    <w:color w:val="517B8F"/>
                    <w:sz w:val="20"/>
                    <w:szCs w:val="20"/>
                  </w:rPr>
                  <w:t>Appui à l’amélioration de la sécurité alimentaire et nutritionnelle</w:t>
                </w:r>
                <w:r w:rsidRPr="00E379D1">
                  <w:rPr>
                    <w:color w:val="517B8F"/>
                    <w:sz w:val="20"/>
                    <w:szCs w:val="20"/>
                  </w:rPr>
                  <w:tab/>
                </w:r>
                <w:r>
                  <w:rPr>
                    <w:color w:val="517B8F"/>
                    <w:sz w:val="20"/>
                    <w:szCs w:val="20"/>
                  </w:rPr>
                  <w:t>UNCDF</w:t>
                </w:r>
              </w:p>
            </w:txbxContent>
          </v:textbox>
          <w10:wrap anchory="margin"/>
        </v:shape>
      </w:pict>
    </w:r>
    <w:r>
      <w:rPr>
        <w:noProof/>
        <w:lang w:eastAsia="fr-CA"/>
      </w:rPr>
      <w:pict>
        <v:shape id="_x0000_s2050" type="#_x0000_t202" style="position:absolute;left:0;text-align:left;margin-left:-45.9pt;margin-top:0;width:26.4pt;height:459.35pt;z-index:251661312;mso-position-vertical:center;mso-position-vertical-relative:margin" stroked="f">
          <v:textbox style="layout-flow:vertical;mso-next-textbox:#_x0000_s2050">
            <w:txbxContent>
              <w:p w:rsidR="00654334" w:rsidRPr="00E379D1" w:rsidRDefault="00654334" w:rsidP="00E379D1">
                <w:pPr>
                  <w:pStyle w:val="Pieddepage"/>
                  <w:pBdr>
                    <w:top w:val="single" w:sz="4" w:space="1" w:color="517B8F"/>
                  </w:pBdr>
                  <w:tabs>
                    <w:tab w:val="right" w:pos="9356"/>
                  </w:tabs>
                  <w:rPr>
                    <w:rFonts w:ascii="Gill Sans MT" w:hAnsi="Gill Sans MT"/>
                    <w:color w:val="517B8F"/>
                    <w:sz w:val="20"/>
                    <w:szCs w:val="20"/>
                  </w:rPr>
                </w:pPr>
                <w:r w:rsidRPr="00E379D1">
                  <w:rPr>
                    <w:rFonts w:ascii="Gill Sans MT" w:hAnsi="Gill Sans MT" w:cs="Calibri"/>
                    <w:color w:val="517B8F"/>
                    <w:sz w:val="20"/>
                    <w:szCs w:val="20"/>
                  </w:rPr>
                  <w:fldChar w:fldCharType="begin"/>
                </w:r>
                <w:r w:rsidRPr="00E379D1">
                  <w:rPr>
                    <w:rFonts w:ascii="Gill Sans MT" w:hAnsi="Gill Sans MT" w:cs="Calibri"/>
                    <w:color w:val="517B8F"/>
                    <w:sz w:val="20"/>
                    <w:szCs w:val="20"/>
                  </w:rPr>
                  <w:instrText xml:space="preserve"> PAGE   \* MERGEFORMAT </w:instrText>
                </w:r>
                <w:r w:rsidRPr="00E379D1">
                  <w:rPr>
                    <w:rFonts w:ascii="Gill Sans MT" w:hAnsi="Gill Sans MT" w:cs="Calibri"/>
                    <w:color w:val="517B8F"/>
                    <w:sz w:val="20"/>
                    <w:szCs w:val="20"/>
                  </w:rPr>
                  <w:fldChar w:fldCharType="separate"/>
                </w:r>
                <w:r w:rsidRPr="00654334">
                  <w:rPr>
                    <w:rFonts w:ascii="Gill Sans MT" w:hAnsi="Gill Sans MT"/>
                    <w:noProof/>
                    <w:color w:val="517B8F"/>
                    <w:sz w:val="20"/>
                    <w:szCs w:val="20"/>
                  </w:rPr>
                  <w:t>4</w:t>
                </w:r>
                <w:r w:rsidRPr="00E379D1">
                  <w:rPr>
                    <w:rFonts w:ascii="Gill Sans MT" w:hAnsi="Gill Sans MT" w:cs="Calibri"/>
                    <w:color w:val="517B8F"/>
                    <w:sz w:val="20"/>
                    <w:szCs w:val="20"/>
                  </w:rPr>
                  <w:fldChar w:fldCharType="end"/>
                </w:r>
              </w:p>
            </w:txbxContent>
          </v:textbox>
          <w10:wrap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ED0165" w:rsidRDefault="00654334" w:rsidP="00ED0165">
    <w:pPr>
      <w:pStyle w:val="En-tte"/>
    </w:pPr>
    <w:r>
      <w:rPr>
        <w:noProof/>
        <w:lang w:val="fr-FR" w:eastAsia="fr-FR"/>
      </w:rPr>
      <w:pict>
        <v:shapetype id="_x0000_t202" coordsize="21600,21600" o:spt="202" path="m,l,21600r21600,l21600,xe">
          <v:stroke joinstyle="miter"/>
          <v:path gradientshapeok="t" o:connecttype="rect"/>
        </v:shapetype>
        <v:shape id="_x0000_s2051" type="#_x0000_t202" style="position:absolute;left:0;text-align:left;margin-left:715.95pt;margin-top:-2.9pt;width:30.05pt;height:459.35pt;z-index:251663360;mso-position-vertical-relative:margin" stroked="f">
          <v:textbox style="layout-flow:vertical;mso-next-textbox:#_x0000_s2051">
            <w:txbxContent>
              <w:p w:rsidR="00654334" w:rsidRPr="00E379D1" w:rsidRDefault="00654334" w:rsidP="00ED0165">
                <w:pPr>
                  <w:pBdr>
                    <w:bottom w:val="single" w:sz="8" w:space="1" w:color="517B8F"/>
                  </w:pBdr>
                  <w:tabs>
                    <w:tab w:val="right" w:pos="9015"/>
                    <w:tab w:val="right" w:pos="9044"/>
                  </w:tabs>
                  <w:spacing w:after="0"/>
                  <w:rPr>
                    <w:color w:val="517B8F"/>
                    <w:sz w:val="20"/>
                    <w:szCs w:val="20"/>
                  </w:rPr>
                </w:pPr>
                <w:r>
                  <w:rPr>
                    <w:color w:val="517B8F"/>
                    <w:sz w:val="20"/>
                    <w:szCs w:val="20"/>
                  </w:rPr>
                  <w:t>Appui à l’amélioration de la sécurité alimentaire et nutritionnelle</w:t>
                </w:r>
                <w:r w:rsidRPr="00E379D1">
                  <w:rPr>
                    <w:color w:val="517B8F"/>
                    <w:sz w:val="20"/>
                    <w:szCs w:val="20"/>
                  </w:rPr>
                  <w:tab/>
                </w:r>
                <w:r>
                  <w:rPr>
                    <w:color w:val="517B8F"/>
                    <w:sz w:val="20"/>
                    <w:szCs w:val="20"/>
                  </w:rPr>
                  <w:t>UNCDF</w:t>
                </w:r>
              </w:p>
            </w:txbxContent>
          </v:textbox>
          <w10:wrap anchory="margin"/>
        </v:shape>
      </w:pict>
    </w:r>
    <w:r>
      <w:rPr>
        <w:noProof/>
        <w:lang w:eastAsia="fr-CA"/>
      </w:rPr>
      <w:pict>
        <v:shape id="_x0000_s2052" type="#_x0000_t202" style="position:absolute;left:0;text-align:left;margin-left:-45.9pt;margin-top:0;width:26.4pt;height:459.35pt;z-index:251664384;mso-position-vertical:center;mso-position-vertical-relative:margin" stroked="f">
          <v:textbox style="layout-flow:vertical;mso-next-textbox:#_x0000_s2052">
            <w:txbxContent>
              <w:p w:rsidR="00654334" w:rsidRPr="00E379D1" w:rsidRDefault="00654334" w:rsidP="00ED0165">
                <w:pPr>
                  <w:pStyle w:val="Pieddepage"/>
                  <w:pBdr>
                    <w:top w:val="single" w:sz="4" w:space="1" w:color="517B8F"/>
                  </w:pBdr>
                  <w:tabs>
                    <w:tab w:val="clear" w:pos="4536"/>
                    <w:tab w:val="clear" w:pos="9072"/>
                    <w:tab w:val="right" w:pos="9044"/>
                  </w:tabs>
                  <w:rPr>
                    <w:rFonts w:ascii="Gill Sans MT" w:hAnsi="Gill Sans MT"/>
                    <w:color w:val="517B8F"/>
                    <w:sz w:val="20"/>
                    <w:szCs w:val="20"/>
                  </w:rPr>
                </w:pPr>
                <w:r>
                  <w:rPr>
                    <w:rFonts w:ascii="Gill Sans MT" w:hAnsi="Gill Sans MT" w:cs="Calibri"/>
                    <w:color w:val="517B8F"/>
                    <w:sz w:val="20"/>
                    <w:szCs w:val="20"/>
                  </w:rPr>
                  <w:t>Version du 11 juin 2013</w:t>
                </w:r>
                <w:r>
                  <w:rPr>
                    <w:rFonts w:ascii="Gill Sans MT" w:hAnsi="Gill Sans MT" w:cs="Calibri"/>
                    <w:color w:val="517B8F"/>
                    <w:sz w:val="20"/>
                    <w:szCs w:val="20"/>
                  </w:rPr>
                  <w:tab/>
                </w:r>
                <w:r w:rsidRPr="00E379D1">
                  <w:rPr>
                    <w:rFonts w:ascii="Gill Sans MT" w:hAnsi="Gill Sans MT" w:cs="Calibri"/>
                    <w:color w:val="517B8F"/>
                    <w:sz w:val="20"/>
                    <w:szCs w:val="20"/>
                  </w:rPr>
                  <w:fldChar w:fldCharType="begin"/>
                </w:r>
                <w:r w:rsidRPr="00E379D1">
                  <w:rPr>
                    <w:rFonts w:ascii="Gill Sans MT" w:hAnsi="Gill Sans MT" w:cs="Calibri"/>
                    <w:color w:val="517B8F"/>
                    <w:sz w:val="20"/>
                    <w:szCs w:val="20"/>
                  </w:rPr>
                  <w:instrText xml:space="preserve"> PAGE   \* MERGEFORMAT </w:instrText>
                </w:r>
                <w:r w:rsidRPr="00E379D1">
                  <w:rPr>
                    <w:rFonts w:ascii="Gill Sans MT" w:hAnsi="Gill Sans MT" w:cs="Calibri"/>
                    <w:color w:val="517B8F"/>
                    <w:sz w:val="20"/>
                    <w:szCs w:val="20"/>
                  </w:rPr>
                  <w:fldChar w:fldCharType="separate"/>
                </w:r>
                <w:r w:rsidRPr="00654334">
                  <w:rPr>
                    <w:rFonts w:ascii="Gill Sans MT" w:hAnsi="Gill Sans MT"/>
                    <w:noProof/>
                    <w:color w:val="517B8F"/>
                    <w:sz w:val="20"/>
                    <w:szCs w:val="20"/>
                  </w:rPr>
                  <w:t>5</w:t>
                </w:r>
                <w:r w:rsidRPr="00E379D1">
                  <w:rPr>
                    <w:rFonts w:ascii="Gill Sans MT" w:hAnsi="Gill Sans MT" w:cs="Calibri"/>
                    <w:color w:val="517B8F"/>
                    <w:sz w:val="20"/>
                    <w:szCs w:val="20"/>
                  </w:rPr>
                  <w:fldChar w:fldCharType="end"/>
                </w:r>
              </w:p>
            </w:txbxContent>
          </v:textbox>
          <w10:wrap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422C3D" w:rsidRDefault="00654334" w:rsidP="00422C3D">
    <w:pPr>
      <w:pStyle w:val="En-tte"/>
      <w:pBdr>
        <w:bottom w:val="single" w:sz="4" w:space="1" w:color="517B8F"/>
      </w:pBdr>
      <w:rPr>
        <w:color w:val="517B8F"/>
        <w:sz w:val="20"/>
        <w:szCs w:val="20"/>
      </w:rPr>
    </w:pPr>
    <w:r w:rsidRPr="00F80588">
      <w:rPr>
        <w:color w:val="517B8F"/>
        <w:sz w:val="20"/>
        <w:szCs w:val="20"/>
      </w:rPr>
      <w:t>Appui à l’amélioration de la sécurité alim</w:t>
    </w:r>
    <w:r>
      <w:rPr>
        <w:color w:val="517B8F"/>
        <w:sz w:val="20"/>
        <w:szCs w:val="20"/>
      </w:rPr>
      <w:t>entaire et nutritionnelle</w:t>
    </w:r>
    <w:r>
      <w:rPr>
        <w:color w:val="517B8F"/>
        <w:sz w:val="20"/>
        <w:szCs w:val="20"/>
      </w:rPr>
      <w:tab/>
      <w:t>UNCDF</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F80588" w:rsidRDefault="00654334" w:rsidP="006D0774">
    <w:pPr>
      <w:pStyle w:val="En-tte"/>
      <w:pBdr>
        <w:bottom w:val="single" w:sz="4" w:space="1" w:color="517B8F"/>
      </w:pBdr>
      <w:rPr>
        <w:color w:val="517B8F"/>
        <w:sz w:val="20"/>
        <w:szCs w:val="20"/>
      </w:rPr>
    </w:pPr>
    <w:r w:rsidRPr="00F80588">
      <w:rPr>
        <w:color w:val="517B8F"/>
        <w:sz w:val="20"/>
        <w:szCs w:val="20"/>
      </w:rPr>
      <w:t>Appui à l’amélioration de la sécurité alimentaire et nutritionnelle</w:t>
    </w:r>
    <w:r w:rsidRPr="00F80588">
      <w:rPr>
        <w:color w:val="517B8F"/>
        <w:sz w:val="20"/>
        <w:szCs w:val="20"/>
      </w:rPr>
      <w:tab/>
      <w:t>UNCDF</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715F32" w:rsidRDefault="00654334" w:rsidP="00715F32">
    <w:pPr>
      <w:pStyle w:val="En-tte"/>
    </w:pPr>
    <w:r>
      <w:rPr>
        <w:noProof/>
        <w:lang w:val="fr-FR" w:eastAsia="fr-FR"/>
      </w:rPr>
      <w:pict>
        <v:shapetype id="_x0000_t202" coordsize="21600,21600" o:spt="202" path="m,l,21600r21600,l21600,xe">
          <v:stroke joinstyle="miter"/>
          <v:path gradientshapeok="t" o:connecttype="rect"/>
        </v:shapetype>
        <v:shape id="_x0000_s2053" type="#_x0000_t202" style="position:absolute;left:0;text-align:left;margin-left:715.95pt;margin-top:-2.9pt;width:30.05pt;height:459.35pt;z-index:251666432;mso-position-vertical-relative:margin" stroked="f">
          <v:textbox style="layout-flow:vertical;mso-next-textbox:#_x0000_s2053">
            <w:txbxContent>
              <w:p w:rsidR="00654334" w:rsidRPr="00E379D1" w:rsidRDefault="00654334" w:rsidP="00715F32">
                <w:pPr>
                  <w:pBdr>
                    <w:bottom w:val="single" w:sz="8" w:space="1" w:color="517B8F"/>
                  </w:pBdr>
                  <w:tabs>
                    <w:tab w:val="right" w:pos="9015"/>
                    <w:tab w:val="right" w:pos="9044"/>
                  </w:tabs>
                  <w:spacing w:after="0"/>
                  <w:rPr>
                    <w:color w:val="517B8F"/>
                    <w:sz w:val="20"/>
                    <w:szCs w:val="20"/>
                  </w:rPr>
                </w:pPr>
                <w:r>
                  <w:rPr>
                    <w:color w:val="517B8F"/>
                    <w:sz w:val="20"/>
                    <w:szCs w:val="20"/>
                  </w:rPr>
                  <w:t>Appui à l’amélioration de la sécurité alimentaire et nutritionnelle</w:t>
                </w:r>
                <w:r w:rsidRPr="00E379D1">
                  <w:rPr>
                    <w:color w:val="517B8F"/>
                    <w:sz w:val="20"/>
                    <w:szCs w:val="20"/>
                  </w:rPr>
                  <w:tab/>
                </w:r>
                <w:r>
                  <w:rPr>
                    <w:color w:val="517B8F"/>
                    <w:sz w:val="20"/>
                    <w:szCs w:val="20"/>
                  </w:rPr>
                  <w:t>UNCDF</w:t>
                </w:r>
              </w:p>
            </w:txbxContent>
          </v:textbox>
          <w10:wrap anchory="margin"/>
        </v:shape>
      </w:pict>
    </w:r>
    <w:r>
      <w:rPr>
        <w:noProof/>
        <w:lang w:eastAsia="fr-CA"/>
      </w:rPr>
      <w:pict>
        <v:shape id="_x0000_s2054" type="#_x0000_t202" style="position:absolute;left:0;text-align:left;margin-left:-45.9pt;margin-top:0;width:26.4pt;height:459.35pt;z-index:251667456;mso-position-vertical:center;mso-position-vertical-relative:margin" stroked="f">
          <v:textbox style="layout-flow:vertical;mso-next-textbox:#_x0000_s2054">
            <w:txbxContent>
              <w:p w:rsidR="00654334" w:rsidRPr="00E379D1" w:rsidRDefault="00654334" w:rsidP="00715F32">
                <w:pPr>
                  <w:pStyle w:val="Pieddepage"/>
                  <w:pBdr>
                    <w:top w:val="single" w:sz="4" w:space="1" w:color="517B8F"/>
                  </w:pBdr>
                  <w:tabs>
                    <w:tab w:val="right" w:pos="9356"/>
                  </w:tabs>
                  <w:rPr>
                    <w:rFonts w:ascii="Gill Sans MT" w:hAnsi="Gill Sans MT"/>
                    <w:color w:val="517B8F"/>
                    <w:sz w:val="20"/>
                    <w:szCs w:val="20"/>
                  </w:rPr>
                </w:pPr>
                <w:r w:rsidRPr="00E379D1">
                  <w:rPr>
                    <w:rFonts w:ascii="Gill Sans MT" w:hAnsi="Gill Sans MT" w:cs="Calibri"/>
                    <w:color w:val="517B8F"/>
                    <w:sz w:val="20"/>
                    <w:szCs w:val="20"/>
                  </w:rPr>
                  <w:fldChar w:fldCharType="begin"/>
                </w:r>
                <w:r w:rsidRPr="00E379D1">
                  <w:rPr>
                    <w:rFonts w:ascii="Gill Sans MT" w:hAnsi="Gill Sans MT" w:cs="Calibri"/>
                    <w:color w:val="517B8F"/>
                    <w:sz w:val="20"/>
                    <w:szCs w:val="20"/>
                  </w:rPr>
                  <w:instrText xml:space="preserve"> PAGE   \* MERGEFORMAT </w:instrText>
                </w:r>
                <w:r w:rsidRPr="00E379D1">
                  <w:rPr>
                    <w:rFonts w:ascii="Gill Sans MT" w:hAnsi="Gill Sans MT" w:cs="Calibri"/>
                    <w:color w:val="517B8F"/>
                    <w:sz w:val="20"/>
                    <w:szCs w:val="20"/>
                  </w:rPr>
                  <w:fldChar w:fldCharType="separate"/>
                </w:r>
                <w:r w:rsidRPr="00654334">
                  <w:rPr>
                    <w:rFonts w:ascii="Gill Sans MT" w:hAnsi="Gill Sans MT"/>
                    <w:noProof/>
                    <w:color w:val="517B8F"/>
                    <w:sz w:val="20"/>
                    <w:szCs w:val="20"/>
                  </w:rPr>
                  <w:t>10</w:t>
                </w:r>
                <w:r w:rsidRPr="00E379D1">
                  <w:rPr>
                    <w:rFonts w:ascii="Gill Sans MT" w:hAnsi="Gill Sans MT" w:cs="Calibri"/>
                    <w:color w:val="517B8F"/>
                    <w:sz w:val="20"/>
                    <w:szCs w:val="20"/>
                  </w:rPr>
                  <w:fldChar w:fldCharType="end"/>
                </w:r>
              </w:p>
            </w:txbxContent>
          </v:textbox>
          <w10:wrap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422C3D" w:rsidRDefault="00654334" w:rsidP="00422C3D">
    <w:pPr>
      <w:pStyle w:val="En-tte"/>
    </w:pPr>
    <w:r>
      <w:rPr>
        <w:noProof/>
        <w:lang w:val="fr-FR" w:eastAsia="fr-FR"/>
      </w:rPr>
      <w:pict>
        <v:shapetype id="_x0000_t202" coordsize="21600,21600" o:spt="202" path="m,l,21600r21600,l21600,xe">
          <v:stroke joinstyle="miter"/>
          <v:path gradientshapeok="t" o:connecttype="rect"/>
        </v:shapetype>
        <v:shape id="_x0000_s2055" type="#_x0000_t202" style="position:absolute;left:0;text-align:left;margin-left:715.95pt;margin-top:-2.9pt;width:30.05pt;height:459.35pt;z-index:251669504;mso-position-vertical-relative:margin" stroked="f">
          <v:textbox style="layout-flow:vertical;mso-next-textbox:#_x0000_s2055">
            <w:txbxContent>
              <w:p w:rsidR="00654334" w:rsidRPr="00E379D1" w:rsidRDefault="00654334" w:rsidP="00422C3D">
                <w:pPr>
                  <w:pBdr>
                    <w:bottom w:val="single" w:sz="8" w:space="1" w:color="517B8F"/>
                  </w:pBdr>
                  <w:tabs>
                    <w:tab w:val="right" w:pos="9015"/>
                    <w:tab w:val="right" w:pos="9044"/>
                  </w:tabs>
                  <w:spacing w:after="0"/>
                  <w:rPr>
                    <w:color w:val="517B8F"/>
                    <w:sz w:val="20"/>
                    <w:szCs w:val="20"/>
                  </w:rPr>
                </w:pPr>
                <w:r>
                  <w:rPr>
                    <w:color w:val="517B8F"/>
                    <w:sz w:val="20"/>
                    <w:szCs w:val="20"/>
                  </w:rPr>
                  <w:t>Appui à l’amélioration de la sécurité alimentaire et nutritionnelle</w:t>
                </w:r>
                <w:r w:rsidRPr="00E379D1">
                  <w:rPr>
                    <w:color w:val="517B8F"/>
                    <w:sz w:val="20"/>
                    <w:szCs w:val="20"/>
                  </w:rPr>
                  <w:tab/>
                </w:r>
                <w:r>
                  <w:rPr>
                    <w:color w:val="517B8F"/>
                    <w:sz w:val="20"/>
                    <w:szCs w:val="20"/>
                  </w:rPr>
                  <w:t>UNCDF</w:t>
                </w:r>
              </w:p>
            </w:txbxContent>
          </v:textbox>
          <w10:wrap anchory="margin"/>
        </v:shape>
      </w:pict>
    </w:r>
    <w:r>
      <w:rPr>
        <w:noProof/>
        <w:lang w:eastAsia="fr-CA"/>
      </w:rPr>
      <w:pict>
        <v:shape id="_x0000_s2056" type="#_x0000_t202" style="position:absolute;left:0;text-align:left;margin-left:-45.9pt;margin-top:0;width:26.4pt;height:459.35pt;z-index:251670528;mso-position-vertical:center;mso-position-vertical-relative:margin" stroked="f">
          <v:textbox style="layout-flow:vertical;mso-next-textbox:#_x0000_s2056">
            <w:txbxContent>
              <w:p w:rsidR="00654334" w:rsidRPr="00E379D1" w:rsidRDefault="00654334" w:rsidP="00422C3D">
                <w:pPr>
                  <w:pStyle w:val="Pieddepage"/>
                  <w:pBdr>
                    <w:top w:val="single" w:sz="4" w:space="1" w:color="517B8F"/>
                  </w:pBdr>
                  <w:tabs>
                    <w:tab w:val="clear" w:pos="4536"/>
                    <w:tab w:val="clear" w:pos="9072"/>
                    <w:tab w:val="right" w:pos="9044"/>
                  </w:tabs>
                  <w:rPr>
                    <w:rFonts w:ascii="Gill Sans MT" w:hAnsi="Gill Sans MT"/>
                    <w:color w:val="517B8F"/>
                    <w:sz w:val="20"/>
                    <w:szCs w:val="20"/>
                  </w:rPr>
                </w:pPr>
                <w:r>
                  <w:rPr>
                    <w:rFonts w:ascii="Gill Sans MT" w:hAnsi="Gill Sans MT" w:cs="Calibri"/>
                    <w:color w:val="517B8F"/>
                    <w:sz w:val="20"/>
                    <w:szCs w:val="20"/>
                  </w:rPr>
                  <w:t>Version du 11 juin 2013</w:t>
                </w:r>
                <w:r>
                  <w:rPr>
                    <w:rFonts w:ascii="Gill Sans MT" w:hAnsi="Gill Sans MT" w:cs="Calibri"/>
                    <w:color w:val="517B8F"/>
                    <w:sz w:val="20"/>
                    <w:szCs w:val="20"/>
                  </w:rPr>
                  <w:tab/>
                </w:r>
                <w:r w:rsidRPr="00E379D1">
                  <w:rPr>
                    <w:rFonts w:ascii="Gill Sans MT" w:hAnsi="Gill Sans MT" w:cs="Calibri"/>
                    <w:color w:val="517B8F"/>
                    <w:sz w:val="20"/>
                    <w:szCs w:val="20"/>
                  </w:rPr>
                  <w:fldChar w:fldCharType="begin"/>
                </w:r>
                <w:r w:rsidRPr="00E379D1">
                  <w:rPr>
                    <w:rFonts w:ascii="Gill Sans MT" w:hAnsi="Gill Sans MT" w:cs="Calibri"/>
                    <w:color w:val="517B8F"/>
                    <w:sz w:val="20"/>
                    <w:szCs w:val="20"/>
                  </w:rPr>
                  <w:instrText xml:space="preserve"> PAGE   \* MERGEFORMAT </w:instrText>
                </w:r>
                <w:r w:rsidRPr="00E379D1">
                  <w:rPr>
                    <w:rFonts w:ascii="Gill Sans MT" w:hAnsi="Gill Sans MT" w:cs="Calibri"/>
                    <w:color w:val="517B8F"/>
                    <w:sz w:val="20"/>
                    <w:szCs w:val="20"/>
                  </w:rPr>
                  <w:fldChar w:fldCharType="separate"/>
                </w:r>
                <w:r w:rsidRPr="00654334">
                  <w:rPr>
                    <w:rFonts w:ascii="Gill Sans MT" w:hAnsi="Gill Sans MT"/>
                    <w:noProof/>
                    <w:color w:val="517B8F"/>
                    <w:sz w:val="20"/>
                    <w:szCs w:val="20"/>
                  </w:rPr>
                  <w:t>11</w:t>
                </w:r>
                <w:r w:rsidRPr="00E379D1">
                  <w:rPr>
                    <w:rFonts w:ascii="Gill Sans MT" w:hAnsi="Gill Sans MT" w:cs="Calibri"/>
                    <w:color w:val="517B8F"/>
                    <w:sz w:val="20"/>
                    <w:szCs w:val="20"/>
                  </w:rPr>
                  <w:fldChar w:fldCharType="end"/>
                </w:r>
              </w:p>
            </w:txbxContent>
          </v:textbox>
          <w10:wrap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34" w:rsidRPr="006D0774" w:rsidRDefault="00654334" w:rsidP="006D0774">
    <w:pPr>
      <w:pStyle w:val="En-tte"/>
      <w:pBdr>
        <w:bottom w:val="single" w:sz="4" w:space="1" w:color="517B8F"/>
      </w:pBdr>
      <w:rPr>
        <w:color w:val="517B8F"/>
        <w:sz w:val="20"/>
        <w:szCs w:val="20"/>
      </w:rPr>
    </w:pPr>
    <w:r w:rsidRPr="006D0774">
      <w:rPr>
        <w:color w:val="517B8F"/>
        <w:sz w:val="20"/>
        <w:szCs w:val="20"/>
      </w:rPr>
      <w:t>Appui à l’amélioration de la sécurité alimentaire et nutritionnelle</w:t>
    </w:r>
    <w:r w:rsidRPr="006D0774">
      <w:rPr>
        <w:color w:val="517B8F"/>
        <w:sz w:val="20"/>
        <w:szCs w:val="20"/>
      </w:rPr>
      <w:tab/>
      <w:t>UNCDF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028"/>
    <w:multiLevelType w:val="hybridMultilevel"/>
    <w:tmpl w:val="7CC4F09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8C650CC"/>
    <w:multiLevelType w:val="hybridMultilevel"/>
    <w:tmpl w:val="E9A4C8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F663D5"/>
    <w:multiLevelType w:val="singleLevel"/>
    <w:tmpl w:val="040C000F"/>
    <w:lvl w:ilvl="0">
      <w:start w:val="1"/>
      <w:numFmt w:val="decimal"/>
      <w:lvlText w:val="%1."/>
      <w:lvlJc w:val="left"/>
      <w:pPr>
        <w:tabs>
          <w:tab w:val="num" w:pos="360"/>
        </w:tabs>
        <w:ind w:left="360" w:hanging="360"/>
      </w:pPr>
      <w:rPr>
        <w:rFonts w:cs="Times New Roman"/>
      </w:rPr>
    </w:lvl>
  </w:abstractNum>
  <w:abstractNum w:abstractNumId="3">
    <w:nsid w:val="10A254F0"/>
    <w:multiLevelType w:val="hybridMultilevel"/>
    <w:tmpl w:val="95BA9048"/>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17032FC"/>
    <w:multiLevelType w:val="multilevel"/>
    <w:tmpl w:val="1A9AD67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570"/>
        </w:tabs>
        <w:ind w:left="570" w:hanging="39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5">
    <w:nsid w:val="125B6C37"/>
    <w:multiLevelType w:val="hybridMultilevel"/>
    <w:tmpl w:val="ABB60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6F6CED"/>
    <w:multiLevelType w:val="hybridMultilevel"/>
    <w:tmpl w:val="4CA496FC"/>
    <w:lvl w:ilvl="0" w:tplc="9D94B234">
      <w:start w:val="10"/>
      <w:numFmt w:val="decimal"/>
      <w:pStyle w:val="Results"/>
      <w:lvlText w:val="%1."/>
      <w:lvlJc w:val="left"/>
      <w:pPr>
        <w:tabs>
          <w:tab w:val="num" w:pos="504"/>
        </w:tabs>
        <w:ind w:left="504" w:hanging="360"/>
      </w:pPr>
      <w:rPr>
        <w:rFonts w:cs="Times New Roman" w:hint="default"/>
      </w:rPr>
    </w:lvl>
    <w:lvl w:ilvl="1" w:tplc="F0E29738">
      <w:start w:val="1"/>
      <w:numFmt w:val="decimal"/>
      <w:lvlText w:val="1.%2"/>
      <w:lvlJc w:val="left"/>
      <w:pPr>
        <w:tabs>
          <w:tab w:val="num" w:pos="1440"/>
        </w:tabs>
        <w:ind w:left="1440" w:hanging="360"/>
      </w:pPr>
      <w:rPr>
        <w:rFonts w:cs="Times New Roman" w:hint="default"/>
      </w:rPr>
    </w:lvl>
    <w:lvl w:ilvl="2" w:tplc="B7E45DBE">
      <w:start w:val="1"/>
      <w:numFmt w:val="upperRoman"/>
      <w:lvlText w:val="%3."/>
      <w:lvlJc w:val="left"/>
      <w:pPr>
        <w:tabs>
          <w:tab w:val="num" w:pos="2700"/>
        </w:tabs>
        <w:ind w:left="2700" w:hanging="720"/>
      </w:pPr>
      <w:rPr>
        <w:rFonts w:cs="Times New Roman" w:hint="default"/>
      </w:rPr>
    </w:lvl>
    <w:lvl w:ilvl="3" w:tplc="A656DF06" w:tentative="1">
      <w:start w:val="1"/>
      <w:numFmt w:val="decimal"/>
      <w:lvlText w:val="%4."/>
      <w:lvlJc w:val="left"/>
      <w:pPr>
        <w:tabs>
          <w:tab w:val="num" w:pos="2880"/>
        </w:tabs>
        <w:ind w:left="2880" w:hanging="360"/>
      </w:pPr>
      <w:rPr>
        <w:rFonts w:cs="Times New Roman"/>
      </w:rPr>
    </w:lvl>
    <w:lvl w:ilvl="4" w:tplc="64F68602" w:tentative="1">
      <w:start w:val="1"/>
      <w:numFmt w:val="lowerLetter"/>
      <w:lvlText w:val="%5."/>
      <w:lvlJc w:val="left"/>
      <w:pPr>
        <w:tabs>
          <w:tab w:val="num" w:pos="3600"/>
        </w:tabs>
        <w:ind w:left="3600" w:hanging="360"/>
      </w:pPr>
      <w:rPr>
        <w:rFonts w:cs="Times New Roman"/>
      </w:rPr>
    </w:lvl>
    <w:lvl w:ilvl="5" w:tplc="6C32325E" w:tentative="1">
      <w:start w:val="1"/>
      <w:numFmt w:val="lowerRoman"/>
      <w:lvlText w:val="%6."/>
      <w:lvlJc w:val="right"/>
      <w:pPr>
        <w:tabs>
          <w:tab w:val="num" w:pos="4320"/>
        </w:tabs>
        <w:ind w:left="4320" w:hanging="180"/>
      </w:pPr>
      <w:rPr>
        <w:rFonts w:cs="Times New Roman"/>
      </w:rPr>
    </w:lvl>
    <w:lvl w:ilvl="6" w:tplc="95E2A8A4" w:tentative="1">
      <w:start w:val="1"/>
      <w:numFmt w:val="decimal"/>
      <w:lvlText w:val="%7."/>
      <w:lvlJc w:val="left"/>
      <w:pPr>
        <w:tabs>
          <w:tab w:val="num" w:pos="5040"/>
        </w:tabs>
        <w:ind w:left="5040" w:hanging="360"/>
      </w:pPr>
      <w:rPr>
        <w:rFonts w:cs="Times New Roman"/>
      </w:rPr>
    </w:lvl>
    <w:lvl w:ilvl="7" w:tplc="382A261E" w:tentative="1">
      <w:start w:val="1"/>
      <w:numFmt w:val="lowerLetter"/>
      <w:lvlText w:val="%8."/>
      <w:lvlJc w:val="left"/>
      <w:pPr>
        <w:tabs>
          <w:tab w:val="num" w:pos="5760"/>
        </w:tabs>
        <w:ind w:left="5760" w:hanging="360"/>
      </w:pPr>
      <w:rPr>
        <w:rFonts w:cs="Times New Roman"/>
      </w:rPr>
    </w:lvl>
    <w:lvl w:ilvl="8" w:tplc="C8641F50" w:tentative="1">
      <w:start w:val="1"/>
      <w:numFmt w:val="lowerRoman"/>
      <w:lvlText w:val="%9."/>
      <w:lvlJc w:val="right"/>
      <w:pPr>
        <w:tabs>
          <w:tab w:val="num" w:pos="6480"/>
        </w:tabs>
        <w:ind w:left="6480" w:hanging="180"/>
      </w:pPr>
      <w:rPr>
        <w:rFonts w:cs="Times New Roman"/>
      </w:rPr>
    </w:lvl>
  </w:abstractNum>
  <w:abstractNum w:abstractNumId="7">
    <w:nsid w:val="19B86272"/>
    <w:multiLevelType w:val="hybridMultilevel"/>
    <w:tmpl w:val="F8CC669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9BB5EC8"/>
    <w:multiLevelType w:val="hybridMultilevel"/>
    <w:tmpl w:val="C486EE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B1B7EC6"/>
    <w:multiLevelType w:val="hybridMultilevel"/>
    <w:tmpl w:val="77BA96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E2508F"/>
    <w:multiLevelType w:val="hybridMultilevel"/>
    <w:tmpl w:val="CAF2486E"/>
    <w:lvl w:ilvl="0" w:tplc="D64E150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037708"/>
    <w:multiLevelType w:val="hybridMultilevel"/>
    <w:tmpl w:val="6BD43E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F861965"/>
    <w:multiLevelType w:val="hybridMultilevel"/>
    <w:tmpl w:val="14240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2A7AEE"/>
    <w:multiLevelType w:val="hybridMultilevel"/>
    <w:tmpl w:val="A0BCCAF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A43028C"/>
    <w:multiLevelType w:val="hybridMultilevel"/>
    <w:tmpl w:val="C05AD392"/>
    <w:lvl w:ilvl="0" w:tplc="B76C3896">
      <w:start w:val="1"/>
      <w:numFmt w:val="bullet"/>
      <w:lvlText w:val=""/>
      <w:lvlJc w:val="left"/>
      <w:pPr>
        <w:ind w:left="360" w:hanging="360"/>
      </w:pPr>
      <w:rPr>
        <w:rFonts w:ascii="Wingdings" w:hAnsi="Wingdings" w:hint="default"/>
      </w:rPr>
    </w:lvl>
    <w:lvl w:ilvl="1" w:tplc="5A0009BE">
      <w:start w:val="1"/>
      <w:numFmt w:val="bullet"/>
      <w:lvlText w:val="o"/>
      <w:lvlJc w:val="left"/>
      <w:pPr>
        <w:ind w:left="1080" w:hanging="360"/>
      </w:pPr>
      <w:rPr>
        <w:rFonts w:ascii="Courier New" w:hAnsi="Courier New" w:hint="default"/>
      </w:rPr>
    </w:lvl>
    <w:lvl w:ilvl="2" w:tplc="FC8C32EA" w:tentative="1">
      <w:start w:val="1"/>
      <w:numFmt w:val="bullet"/>
      <w:lvlText w:val=""/>
      <w:lvlJc w:val="left"/>
      <w:pPr>
        <w:ind w:left="1800" w:hanging="360"/>
      </w:pPr>
      <w:rPr>
        <w:rFonts w:ascii="Wingdings" w:hAnsi="Wingdings" w:hint="default"/>
      </w:rPr>
    </w:lvl>
    <w:lvl w:ilvl="3" w:tplc="81540372" w:tentative="1">
      <w:start w:val="1"/>
      <w:numFmt w:val="bullet"/>
      <w:lvlText w:val=""/>
      <w:lvlJc w:val="left"/>
      <w:pPr>
        <w:ind w:left="2520" w:hanging="360"/>
      </w:pPr>
      <w:rPr>
        <w:rFonts w:ascii="Symbol" w:hAnsi="Symbol" w:hint="default"/>
      </w:rPr>
    </w:lvl>
    <w:lvl w:ilvl="4" w:tplc="A9887ACA" w:tentative="1">
      <w:start w:val="1"/>
      <w:numFmt w:val="bullet"/>
      <w:lvlText w:val="o"/>
      <w:lvlJc w:val="left"/>
      <w:pPr>
        <w:ind w:left="3240" w:hanging="360"/>
      </w:pPr>
      <w:rPr>
        <w:rFonts w:ascii="Courier New" w:hAnsi="Courier New" w:hint="default"/>
      </w:rPr>
    </w:lvl>
    <w:lvl w:ilvl="5" w:tplc="0514205C" w:tentative="1">
      <w:start w:val="1"/>
      <w:numFmt w:val="bullet"/>
      <w:lvlText w:val=""/>
      <w:lvlJc w:val="left"/>
      <w:pPr>
        <w:ind w:left="3960" w:hanging="360"/>
      </w:pPr>
      <w:rPr>
        <w:rFonts w:ascii="Wingdings" w:hAnsi="Wingdings" w:hint="default"/>
      </w:rPr>
    </w:lvl>
    <w:lvl w:ilvl="6" w:tplc="C39CC71C" w:tentative="1">
      <w:start w:val="1"/>
      <w:numFmt w:val="bullet"/>
      <w:lvlText w:val=""/>
      <w:lvlJc w:val="left"/>
      <w:pPr>
        <w:ind w:left="4680" w:hanging="360"/>
      </w:pPr>
      <w:rPr>
        <w:rFonts w:ascii="Symbol" w:hAnsi="Symbol" w:hint="default"/>
      </w:rPr>
    </w:lvl>
    <w:lvl w:ilvl="7" w:tplc="355A44BE" w:tentative="1">
      <w:start w:val="1"/>
      <w:numFmt w:val="bullet"/>
      <w:lvlText w:val="o"/>
      <w:lvlJc w:val="left"/>
      <w:pPr>
        <w:ind w:left="5400" w:hanging="360"/>
      </w:pPr>
      <w:rPr>
        <w:rFonts w:ascii="Courier New" w:hAnsi="Courier New" w:hint="default"/>
      </w:rPr>
    </w:lvl>
    <w:lvl w:ilvl="8" w:tplc="C0B456B0" w:tentative="1">
      <w:start w:val="1"/>
      <w:numFmt w:val="bullet"/>
      <w:lvlText w:val=""/>
      <w:lvlJc w:val="left"/>
      <w:pPr>
        <w:ind w:left="6120" w:hanging="360"/>
      </w:pPr>
      <w:rPr>
        <w:rFonts w:ascii="Wingdings" w:hAnsi="Wingdings" w:hint="default"/>
      </w:rPr>
    </w:lvl>
  </w:abstractNum>
  <w:abstractNum w:abstractNumId="15">
    <w:nsid w:val="2B324E46"/>
    <w:multiLevelType w:val="hybridMultilevel"/>
    <w:tmpl w:val="6F7EBF96"/>
    <w:lvl w:ilvl="0" w:tplc="B76C3896">
      <w:start w:val="1"/>
      <w:numFmt w:val="lowerLetter"/>
      <w:lvlText w:val="%1."/>
      <w:lvlJc w:val="left"/>
      <w:pPr>
        <w:ind w:left="720" w:hanging="360"/>
      </w:pPr>
      <w:rPr>
        <w:rFonts w:cs="Times New Roman" w:hint="default"/>
        <w:b w:val="0"/>
        <w:u w:val="none"/>
      </w:rPr>
    </w:lvl>
    <w:lvl w:ilvl="1" w:tplc="5A0009BE" w:tentative="1">
      <w:start w:val="1"/>
      <w:numFmt w:val="lowerLetter"/>
      <w:lvlText w:val="%2."/>
      <w:lvlJc w:val="left"/>
      <w:pPr>
        <w:ind w:left="1440" w:hanging="360"/>
      </w:pPr>
      <w:rPr>
        <w:rFonts w:cs="Times New Roman"/>
      </w:rPr>
    </w:lvl>
    <w:lvl w:ilvl="2" w:tplc="FC8C32EA" w:tentative="1">
      <w:start w:val="1"/>
      <w:numFmt w:val="lowerRoman"/>
      <w:lvlText w:val="%3."/>
      <w:lvlJc w:val="right"/>
      <w:pPr>
        <w:ind w:left="2160" w:hanging="180"/>
      </w:pPr>
      <w:rPr>
        <w:rFonts w:cs="Times New Roman"/>
      </w:rPr>
    </w:lvl>
    <w:lvl w:ilvl="3" w:tplc="81540372" w:tentative="1">
      <w:start w:val="1"/>
      <w:numFmt w:val="decimal"/>
      <w:lvlText w:val="%4."/>
      <w:lvlJc w:val="left"/>
      <w:pPr>
        <w:ind w:left="2880" w:hanging="360"/>
      </w:pPr>
      <w:rPr>
        <w:rFonts w:cs="Times New Roman"/>
      </w:rPr>
    </w:lvl>
    <w:lvl w:ilvl="4" w:tplc="A9887ACA" w:tentative="1">
      <w:start w:val="1"/>
      <w:numFmt w:val="lowerLetter"/>
      <w:lvlText w:val="%5."/>
      <w:lvlJc w:val="left"/>
      <w:pPr>
        <w:ind w:left="3600" w:hanging="360"/>
      </w:pPr>
      <w:rPr>
        <w:rFonts w:cs="Times New Roman"/>
      </w:rPr>
    </w:lvl>
    <w:lvl w:ilvl="5" w:tplc="0514205C" w:tentative="1">
      <w:start w:val="1"/>
      <w:numFmt w:val="lowerRoman"/>
      <w:lvlText w:val="%6."/>
      <w:lvlJc w:val="right"/>
      <w:pPr>
        <w:ind w:left="4320" w:hanging="180"/>
      </w:pPr>
      <w:rPr>
        <w:rFonts w:cs="Times New Roman"/>
      </w:rPr>
    </w:lvl>
    <w:lvl w:ilvl="6" w:tplc="C39CC71C" w:tentative="1">
      <w:start w:val="1"/>
      <w:numFmt w:val="decimal"/>
      <w:lvlText w:val="%7."/>
      <w:lvlJc w:val="left"/>
      <w:pPr>
        <w:ind w:left="5040" w:hanging="360"/>
      </w:pPr>
      <w:rPr>
        <w:rFonts w:cs="Times New Roman"/>
      </w:rPr>
    </w:lvl>
    <w:lvl w:ilvl="7" w:tplc="355A44BE" w:tentative="1">
      <w:start w:val="1"/>
      <w:numFmt w:val="lowerLetter"/>
      <w:lvlText w:val="%8."/>
      <w:lvlJc w:val="left"/>
      <w:pPr>
        <w:ind w:left="5760" w:hanging="360"/>
      </w:pPr>
      <w:rPr>
        <w:rFonts w:cs="Times New Roman"/>
      </w:rPr>
    </w:lvl>
    <w:lvl w:ilvl="8" w:tplc="C0B456B0" w:tentative="1">
      <w:start w:val="1"/>
      <w:numFmt w:val="lowerRoman"/>
      <w:lvlText w:val="%9."/>
      <w:lvlJc w:val="right"/>
      <w:pPr>
        <w:ind w:left="6480" w:hanging="180"/>
      </w:pPr>
      <w:rPr>
        <w:rFonts w:cs="Times New Roman"/>
      </w:rPr>
    </w:lvl>
  </w:abstractNum>
  <w:abstractNum w:abstractNumId="16">
    <w:nsid w:val="2C183DC1"/>
    <w:multiLevelType w:val="multilevel"/>
    <w:tmpl w:val="0406001D"/>
    <w:styleLink w:val="Typografi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353437B3"/>
    <w:multiLevelType w:val="hybridMultilevel"/>
    <w:tmpl w:val="1BC0D938"/>
    <w:lvl w:ilvl="0" w:tplc="B76C3896">
      <w:start w:val="1"/>
      <w:numFmt w:val="bullet"/>
      <w:lvlText w:val=""/>
      <w:lvlJc w:val="left"/>
      <w:pPr>
        <w:ind w:left="720" w:hanging="360"/>
      </w:pPr>
      <w:rPr>
        <w:rFonts w:ascii="Symbol" w:hAnsi="Symbol" w:hint="default"/>
      </w:rPr>
    </w:lvl>
    <w:lvl w:ilvl="1" w:tplc="5A0009BE" w:tentative="1">
      <w:start w:val="1"/>
      <w:numFmt w:val="bullet"/>
      <w:lvlText w:val="o"/>
      <w:lvlJc w:val="left"/>
      <w:pPr>
        <w:ind w:left="1440" w:hanging="360"/>
      </w:pPr>
      <w:rPr>
        <w:rFonts w:ascii="Courier New" w:hAnsi="Courier New" w:hint="default"/>
      </w:rPr>
    </w:lvl>
    <w:lvl w:ilvl="2" w:tplc="FC8C32EA" w:tentative="1">
      <w:start w:val="1"/>
      <w:numFmt w:val="bullet"/>
      <w:lvlText w:val=""/>
      <w:lvlJc w:val="left"/>
      <w:pPr>
        <w:ind w:left="2160" w:hanging="360"/>
      </w:pPr>
      <w:rPr>
        <w:rFonts w:ascii="Wingdings" w:hAnsi="Wingdings" w:hint="default"/>
      </w:rPr>
    </w:lvl>
    <w:lvl w:ilvl="3" w:tplc="81540372" w:tentative="1">
      <w:start w:val="1"/>
      <w:numFmt w:val="bullet"/>
      <w:lvlText w:val=""/>
      <w:lvlJc w:val="left"/>
      <w:pPr>
        <w:ind w:left="2880" w:hanging="360"/>
      </w:pPr>
      <w:rPr>
        <w:rFonts w:ascii="Symbol" w:hAnsi="Symbol" w:hint="default"/>
      </w:rPr>
    </w:lvl>
    <w:lvl w:ilvl="4" w:tplc="A9887ACA" w:tentative="1">
      <w:start w:val="1"/>
      <w:numFmt w:val="bullet"/>
      <w:lvlText w:val="o"/>
      <w:lvlJc w:val="left"/>
      <w:pPr>
        <w:ind w:left="3600" w:hanging="360"/>
      </w:pPr>
      <w:rPr>
        <w:rFonts w:ascii="Courier New" w:hAnsi="Courier New" w:hint="default"/>
      </w:rPr>
    </w:lvl>
    <w:lvl w:ilvl="5" w:tplc="0514205C" w:tentative="1">
      <w:start w:val="1"/>
      <w:numFmt w:val="bullet"/>
      <w:lvlText w:val=""/>
      <w:lvlJc w:val="left"/>
      <w:pPr>
        <w:ind w:left="4320" w:hanging="360"/>
      </w:pPr>
      <w:rPr>
        <w:rFonts w:ascii="Wingdings" w:hAnsi="Wingdings" w:hint="default"/>
      </w:rPr>
    </w:lvl>
    <w:lvl w:ilvl="6" w:tplc="C39CC71C" w:tentative="1">
      <w:start w:val="1"/>
      <w:numFmt w:val="bullet"/>
      <w:lvlText w:val=""/>
      <w:lvlJc w:val="left"/>
      <w:pPr>
        <w:ind w:left="5040" w:hanging="360"/>
      </w:pPr>
      <w:rPr>
        <w:rFonts w:ascii="Symbol" w:hAnsi="Symbol" w:hint="default"/>
      </w:rPr>
    </w:lvl>
    <w:lvl w:ilvl="7" w:tplc="355A44BE" w:tentative="1">
      <w:start w:val="1"/>
      <w:numFmt w:val="bullet"/>
      <w:lvlText w:val="o"/>
      <w:lvlJc w:val="left"/>
      <w:pPr>
        <w:ind w:left="5760" w:hanging="360"/>
      </w:pPr>
      <w:rPr>
        <w:rFonts w:ascii="Courier New" w:hAnsi="Courier New" w:hint="default"/>
      </w:rPr>
    </w:lvl>
    <w:lvl w:ilvl="8" w:tplc="C0B456B0" w:tentative="1">
      <w:start w:val="1"/>
      <w:numFmt w:val="bullet"/>
      <w:lvlText w:val=""/>
      <w:lvlJc w:val="left"/>
      <w:pPr>
        <w:ind w:left="6480" w:hanging="360"/>
      </w:pPr>
      <w:rPr>
        <w:rFonts w:ascii="Wingdings" w:hAnsi="Wingdings" w:hint="default"/>
      </w:rPr>
    </w:lvl>
  </w:abstractNum>
  <w:abstractNum w:abstractNumId="18">
    <w:nsid w:val="35CC2199"/>
    <w:multiLevelType w:val="hybridMultilevel"/>
    <w:tmpl w:val="033A001A"/>
    <w:lvl w:ilvl="0" w:tplc="79CE576A">
      <w:start w:val="1"/>
      <w:numFmt w:val="lowerRoman"/>
      <w:lvlText w:val="%1."/>
      <w:lvlJc w:val="left"/>
      <w:pPr>
        <w:tabs>
          <w:tab w:val="num" w:pos="1080"/>
        </w:tabs>
        <w:ind w:left="1080" w:hanging="720"/>
      </w:pPr>
      <w:rPr>
        <w:rFonts w:cs="Times New Roman" w:hint="default"/>
      </w:rPr>
    </w:lvl>
    <w:lvl w:ilvl="1" w:tplc="F544B986" w:tentative="1">
      <w:start w:val="1"/>
      <w:numFmt w:val="lowerLetter"/>
      <w:lvlText w:val="%2."/>
      <w:lvlJc w:val="left"/>
      <w:pPr>
        <w:tabs>
          <w:tab w:val="num" w:pos="1440"/>
        </w:tabs>
        <w:ind w:left="1440" w:hanging="360"/>
      </w:pPr>
      <w:rPr>
        <w:rFonts w:cs="Times New Roman"/>
      </w:rPr>
    </w:lvl>
    <w:lvl w:ilvl="2" w:tplc="E06E574E" w:tentative="1">
      <w:start w:val="1"/>
      <w:numFmt w:val="lowerRoman"/>
      <w:lvlText w:val="%3."/>
      <w:lvlJc w:val="right"/>
      <w:pPr>
        <w:tabs>
          <w:tab w:val="num" w:pos="2160"/>
        </w:tabs>
        <w:ind w:left="2160" w:hanging="180"/>
      </w:pPr>
      <w:rPr>
        <w:rFonts w:cs="Times New Roman"/>
      </w:rPr>
    </w:lvl>
    <w:lvl w:ilvl="3" w:tplc="E2A434A2" w:tentative="1">
      <w:start w:val="1"/>
      <w:numFmt w:val="decimal"/>
      <w:lvlText w:val="%4."/>
      <w:lvlJc w:val="left"/>
      <w:pPr>
        <w:tabs>
          <w:tab w:val="num" w:pos="2880"/>
        </w:tabs>
        <w:ind w:left="2880" w:hanging="360"/>
      </w:pPr>
      <w:rPr>
        <w:rFonts w:cs="Times New Roman"/>
      </w:rPr>
    </w:lvl>
    <w:lvl w:ilvl="4" w:tplc="AA724C8C" w:tentative="1">
      <w:start w:val="1"/>
      <w:numFmt w:val="lowerLetter"/>
      <w:lvlText w:val="%5."/>
      <w:lvlJc w:val="left"/>
      <w:pPr>
        <w:tabs>
          <w:tab w:val="num" w:pos="3600"/>
        </w:tabs>
        <w:ind w:left="3600" w:hanging="360"/>
      </w:pPr>
      <w:rPr>
        <w:rFonts w:cs="Times New Roman"/>
      </w:rPr>
    </w:lvl>
    <w:lvl w:ilvl="5" w:tplc="2D649DB6" w:tentative="1">
      <w:start w:val="1"/>
      <w:numFmt w:val="lowerRoman"/>
      <w:lvlText w:val="%6."/>
      <w:lvlJc w:val="right"/>
      <w:pPr>
        <w:tabs>
          <w:tab w:val="num" w:pos="4320"/>
        </w:tabs>
        <w:ind w:left="4320" w:hanging="180"/>
      </w:pPr>
      <w:rPr>
        <w:rFonts w:cs="Times New Roman"/>
      </w:rPr>
    </w:lvl>
    <w:lvl w:ilvl="6" w:tplc="F7A03E7A" w:tentative="1">
      <w:start w:val="1"/>
      <w:numFmt w:val="decimal"/>
      <w:lvlText w:val="%7."/>
      <w:lvlJc w:val="left"/>
      <w:pPr>
        <w:tabs>
          <w:tab w:val="num" w:pos="5040"/>
        </w:tabs>
        <w:ind w:left="5040" w:hanging="360"/>
      </w:pPr>
      <w:rPr>
        <w:rFonts w:cs="Times New Roman"/>
      </w:rPr>
    </w:lvl>
    <w:lvl w:ilvl="7" w:tplc="18BAF9D2" w:tentative="1">
      <w:start w:val="1"/>
      <w:numFmt w:val="lowerLetter"/>
      <w:lvlText w:val="%8."/>
      <w:lvlJc w:val="left"/>
      <w:pPr>
        <w:tabs>
          <w:tab w:val="num" w:pos="5760"/>
        </w:tabs>
        <w:ind w:left="5760" w:hanging="360"/>
      </w:pPr>
      <w:rPr>
        <w:rFonts w:cs="Times New Roman"/>
      </w:rPr>
    </w:lvl>
    <w:lvl w:ilvl="8" w:tplc="83E2F56E" w:tentative="1">
      <w:start w:val="1"/>
      <w:numFmt w:val="lowerRoman"/>
      <w:lvlText w:val="%9."/>
      <w:lvlJc w:val="right"/>
      <w:pPr>
        <w:tabs>
          <w:tab w:val="num" w:pos="6480"/>
        </w:tabs>
        <w:ind w:left="6480" w:hanging="180"/>
      </w:pPr>
      <w:rPr>
        <w:rFonts w:cs="Times New Roman"/>
      </w:rPr>
    </w:lvl>
  </w:abstractNum>
  <w:abstractNum w:abstractNumId="19">
    <w:nsid w:val="3B527627"/>
    <w:multiLevelType w:val="hybridMultilevel"/>
    <w:tmpl w:val="FF62DF52"/>
    <w:lvl w:ilvl="0" w:tplc="B76C3896">
      <w:start w:val="1"/>
      <w:numFmt w:val="lowerLetter"/>
      <w:lvlText w:val="%1."/>
      <w:lvlJc w:val="left"/>
      <w:pPr>
        <w:ind w:left="720" w:hanging="360"/>
      </w:pPr>
      <w:rPr>
        <w:rFonts w:cs="Times New Roman"/>
      </w:rPr>
    </w:lvl>
    <w:lvl w:ilvl="1" w:tplc="5A0009BE" w:tentative="1">
      <w:start w:val="1"/>
      <w:numFmt w:val="lowerLetter"/>
      <w:lvlText w:val="%2."/>
      <w:lvlJc w:val="left"/>
      <w:pPr>
        <w:ind w:left="1440" w:hanging="360"/>
      </w:pPr>
      <w:rPr>
        <w:rFonts w:cs="Times New Roman"/>
      </w:rPr>
    </w:lvl>
    <w:lvl w:ilvl="2" w:tplc="FC8C32EA" w:tentative="1">
      <w:start w:val="1"/>
      <w:numFmt w:val="lowerRoman"/>
      <w:lvlText w:val="%3."/>
      <w:lvlJc w:val="right"/>
      <w:pPr>
        <w:ind w:left="2160" w:hanging="180"/>
      </w:pPr>
      <w:rPr>
        <w:rFonts w:cs="Times New Roman"/>
      </w:rPr>
    </w:lvl>
    <w:lvl w:ilvl="3" w:tplc="81540372" w:tentative="1">
      <w:start w:val="1"/>
      <w:numFmt w:val="decimal"/>
      <w:lvlText w:val="%4."/>
      <w:lvlJc w:val="left"/>
      <w:pPr>
        <w:ind w:left="2880" w:hanging="360"/>
      </w:pPr>
      <w:rPr>
        <w:rFonts w:cs="Times New Roman"/>
      </w:rPr>
    </w:lvl>
    <w:lvl w:ilvl="4" w:tplc="A9887ACA" w:tentative="1">
      <w:start w:val="1"/>
      <w:numFmt w:val="lowerLetter"/>
      <w:lvlText w:val="%5."/>
      <w:lvlJc w:val="left"/>
      <w:pPr>
        <w:ind w:left="3600" w:hanging="360"/>
      </w:pPr>
      <w:rPr>
        <w:rFonts w:cs="Times New Roman"/>
      </w:rPr>
    </w:lvl>
    <w:lvl w:ilvl="5" w:tplc="0514205C" w:tentative="1">
      <w:start w:val="1"/>
      <w:numFmt w:val="lowerRoman"/>
      <w:lvlText w:val="%6."/>
      <w:lvlJc w:val="right"/>
      <w:pPr>
        <w:ind w:left="4320" w:hanging="180"/>
      </w:pPr>
      <w:rPr>
        <w:rFonts w:cs="Times New Roman"/>
      </w:rPr>
    </w:lvl>
    <w:lvl w:ilvl="6" w:tplc="C39CC71C" w:tentative="1">
      <w:start w:val="1"/>
      <w:numFmt w:val="decimal"/>
      <w:lvlText w:val="%7."/>
      <w:lvlJc w:val="left"/>
      <w:pPr>
        <w:ind w:left="5040" w:hanging="360"/>
      </w:pPr>
      <w:rPr>
        <w:rFonts w:cs="Times New Roman"/>
      </w:rPr>
    </w:lvl>
    <w:lvl w:ilvl="7" w:tplc="355A44BE" w:tentative="1">
      <w:start w:val="1"/>
      <w:numFmt w:val="lowerLetter"/>
      <w:lvlText w:val="%8."/>
      <w:lvlJc w:val="left"/>
      <w:pPr>
        <w:ind w:left="5760" w:hanging="360"/>
      </w:pPr>
      <w:rPr>
        <w:rFonts w:cs="Times New Roman"/>
      </w:rPr>
    </w:lvl>
    <w:lvl w:ilvl="8" w:tplc="C0B456B0" w:tentative="1">
      <w:start w:val="1"/>
      <w:numFmt w:val="lowerRoman"/>
      <w:lvlText w:val="%9."/>
      <w:lvlJc w:val="right"/>
      <w:pPr>
        <w:ind w:left="6480" w:hanging="180"/>
      </w:pPr>
      <w:rPr>
        <w:rFonts w:cs="Times New Roman"/>
      </w:rPr>
    </w:lvl>
  </w:abstractNum>
  <w:abstractNum w:abstractNumId="20">
    <w:nsid w:val="3DC272D6"/>
    <w:multiLevelType w:val="hybridMultilevel"/>
    <w:tmpl w:val="B1326052"/>
    <w:lvl w:ilvl="0" w:tplc="B76C3896">
      <w:start w:val="1"/>
      <w:numFmt w:val="bullet"/>
      <w:lvlText w:val=""/>
      <w:lvlJc w:val="left"/>
      <w:pPr>
        <w:ind w:left="3195" w:hanging="360"/>
      </w:pPr>
      <w:rPr>
        <w:rFonts w:ascii="Symbol" w:hAnsi="Symbol" w:hint="default"/>
      </w:rPr>
    </w:lvl>
    <w:lvl w:ilvl="1" w:tplc="5A0009BE" w:tentative="1">
      <w:start w:val="1"/>
      <w:numFmt w:val="bullet"/>
      <w:lvlText w:val="o"/>
      <w:lvlJc w:val="left"/>
      <w:pPr>
        <w:ind w:left="1440" w:hanging="360"/>
      </w:pPr>
      <w:rPr>
        <w:rFonts w:ascii="Courier New" w:hAnsi="Courier New" w:hint="default"/>
      </w:rPr>
    </w:lvl>
    <w:lvl w:ilvl="2" w:tplc="FC8C32EA" w:tentative="1">
      <w:start w:val="1"/>
      <w:numFmt w:val="bullet"/>
      <w:lvlText w:val=""/>
      <w:lvlJc w:val="left"/>
      <w:pPr>
        <w:ind w:left="2160" w:hanging="360"/>
      </w:pPr>
      <w:rPr>
        <w:rFonts w:ascii="Wingdings" w:hAnsi="Wingdings" w:hint="default"/>
      </w:rPr>
    </w:lvl>
    <w:lvl w:ilvl="3" w:tplc="81540372" w:tentative="1">
      <w:start w:val="1"/>
      <w:numFmt w:val="bullet"/>
      <w:lvlText w:val=""/>
      <w:lvlJc w:val="left"/>
      <w:pPr>
        <w:ind w:left="2880" w:hanging="360"/>
      </w:pPr>
      <w:rPr>
        <w:rFonts w:ascii="Symbol" w:hAnsi="Symbol" w:hint="default"/>
      </w:rPr>
    </w:lvl>
    <w:lvl w:ilvl="4" w:tplc="A9887ACA" w:tentative="1">
      <w:start w:val="1"/>
      <w:numFmt w:val="bullet"/>
      <w:lvlText w:val="o"/>
      <w:lvlJc w:val="left"/>
      <w:pPr>
        <w:ind w:left="3600" w:hanging="360"/>
      </w:pPr>
      <w:rPr>
        <w:rFonts w:ascii="Courier New" w:hAnsi="Courier New" w:hint="default"/>
      </w:rPr>
    </w:lvl>
    <w:lvl w:ilvl="5" w:tplc="0514205C" w:tentative="1">
      <w:start w:val="1"/>
      <w:numFmt w:val="bullet"/>
      <w:lvlText w:val=""/>
      <w:lvlJc w:val="left"/>
      <w:pPr>
        <w:ind w:left="4320" w:hanging="360"/>
      </w:pPr>
      <w:rPr>
        <w:rFonts w:ascii="Wingdings" w:hAnsi="Wingdings" w:hint="default"/>
      </w:rPr>
    </w:lvl>
    <w:lvl w:ilvl="6" w:tplc="C39CC71C" w:tentative="1">
      <w:start w:val="1"/>
      <w:numFmt w:val="bullet"/>
      <w:lvlText w:val=""/>
      <w:lvlJc w:val="left"/>
      <w:pPr>
        <w:ind w:left="5040" w:hanging="360"/>
      </w:pPr>
      <w:rPr>
        <w:rFonts w:ascii="Symbol" w:hAnsi="Symbol" w:hint="default"/>
      </w:rPr>
    </w:lvl>
    <w:lvl w:ilvl="7" w:tplc="355A44BE" w:tentative="1">
      <w:start w:val="1"/>
      <w:numFmt w:val="bullet"/>
      <w:lvlText w:val="o"/>
      <w:lvlJc w:val="left"/>
      <w:pPr>
        <w:ind w:left="5760" w:hanging="360"/>
      </w:pPr>
      <w:rPr>
        <w:rFonts w:ascii="Courier New" w:hAnsi="Courier New" w:hint="default"/>
      </w:rPr>
    </w:lvl>
    <w:lvl w:ilvl="8" w:tplc="C0B456B0" w:tentative="1">
      <w:start w:val="1"/>
      <w:numFmt w:val="bullet"/>
      <w:lvlText w:val=""/>
      <w:lvlJc w:val="left"/>
      <w:pPr>
        <w:ind w:left="6480" w:hanging="360"/>
      </w:pPr>
      <w:rPr>
        <w:rFonts w:ascii="Wingdings" w:hAnsi="Wingdings" w:hint="default"/>
      </w:rPr>
    </w:lvl>
  </w:abstractNum>
  <w:abstractNum w:abstractNumId="21">
    <w:nsid w:val="42CD748E"/>
    <w:multiLevelType w:val="hybridMultilevel"/>
    <w:tmpl w:val="69AE95BC"/>
    <w:lvl w:ilvl="0" w:tplc="B76C3896">
      <w:start w:val="1"/>
      <w:numFmt w:val="bullet"/>
      <w:lvlText w:val=""/>
      <w:lvlJc w:val="left"/>
      <w:pPr>
        <w:ind w:left="720" w:hanging="360"/>
      </w:pPr>
      <w:rPr>
        <w:rFonts w:ascii="Symbol" w:hAnsi="Symbol" w:hint="default"/>
      </w:rPr>
    </w:lvl>
    <w:lvl w:ilvl="1" w:tplc="5A0009BE" w:tentative="1">
      <w:start w:val="1"/>
      <w:numFmt w:val="bullet"/>
      <w:lvlText w:val="o"/>
      <w:lvlJc w:val="left"/>
      <w:pPr>
        <w:ind w:left="1440" w:hanging="360"/>
      </w:pPr>
      <w:rPr>
        <w:rFonts w:ascii="Courier New" w:hAnsi="Courier New" w:cs="Courier New" w:hint="default"/>
      </w:rPr>
    </w:lvl>
    <w:lvl w:ilvl="2" w:tplc="FC8C32EA" w:tentative="1">
      <w:start w:val="1"/>
      <w:numFmt w:val="bullet"/>
      <w:lvlText w:val=""/>
      <w:lvlJc w:val="left"/>
      <w:pPr>
        <w:ind w:left="2160" w:hanging="360"/>
      </w:pPr>
      <w:rPr>
        <w:rFonts w:ascii="Wingdings" w:hAnsi="Wingdings" w:hint="default"/>
      </w:rPr>
    </w:lvl>
    <w:lvl w:ilvl="3" w:tplc="81540372" w:tentative="1">
      <w:start w:val="1"/>
      <w:numFmt w:val="bullet"/>
      <w:lvlText w:val=""/>
      <w:lvlJc w:val="left"/>
      <w:pPr>
        <w:ind w:left="2880" w:hanging="360"/>
      </w:pPr>
      <w:rPr>
        <w:rFonts w:ascii="Symbol" w:hAnsi="Symbol" w:hint="default"/>
      </w:rPr>
    </w:lvl>
    <w:lvl w:ilvl="4" w:tplc="A9887ACA" w:tentative="1">
      <w:start w:val="1"/>
      <w:numFmt w:val="bullet"/>
      <w:lvlText w:val="o"/>
      <w:lvlJc w:val="left"/>
      <w:pPr>
        <w:ind w:left="3600" w:hanging="360"/>
      </w:pPr>
      <w:rPr>
        <w:rFonts w:ascii="Courier New" w:hAnsi="Courier New" w:cs="Courier New" w:hint="default"/>
      </w:rPr>
    </w:lvl>
    <w:lvl w:ilvl="5" w:tplc="0514205C" w:tentative="1">
      <w:start w:val="1"/>
      <w:numFmt w:val="bullet"/>
      <w:lvlText w:val=""/>
      <w:lvlJc w:val="left"/>
      <w:pPr>
        <w:ind w:left="4320" w:hanging="360"/>
      </w:pPr>
      <w:rPr>
        <w:rFonts w:ascii="Wingdings" w:hAnsi="Wingdings" w:hint="default"/>
      </w:rPr>
    </w:lvl>
    <w:lvl w:ilvl="6" w:tplc="C39CC71C" w:tentative="1">
      <w:start w:val="1"/>
      <w:numFmt w:val="bullet"/>
      <w:lvlText w:val=""/>
      <w:lvlJc w:val="left"/>
      <w:pPr>
        <w:ind w:left="5040" w:hanging="360"/>
      </w:pPr>
      <w:rPr>
        <w:rFonts w:ascii="Symbol" w:hAnsi="Symbol" w:hint="default"/>
      </w:rPr>
    </w:lvl>
    <w:lvl w:ilvl="7" w:tplc="355A44BE" w:tentative="1">
      <w:start w:val="1"/>
      <w:numFmt w:val="bullet"/>
      <w:lvlText w:val="o"/>
      <w:lvlJc w:val="left"/>
      <w:pPr>
        <w:ind w:left="5760" w:hanging="360"/>
      </w:pPr>
      <w:rPr>
        <w:rFonts w:ascii="Courier New" w:hAnsi="Courier New" w:cs="Courier New" w:hint="default"/>
      </w:rPr>
    </w:lvl>
    <w:lvl w:ilvl="8" w:tplc="C0B456B0" w:tentative="1">
      <w:start w:val="1"/>
      <w:numFmt w:val="bullet"/>
      <w:lvlText w:val=""/>
      <w:lvlJc w:val="left"/>
      <w:pPr>
        <w:ind w:left="6480" w:hanging="360"/>
      </w:pPr>
      <w:rPr>
        <w:rFonts w:ascii="Wingdings" w:hAnsi="Wingdings" w:hint="default"/>
      </w:rPr>
    </w:lvl>
  </w:abstractNum>
  <w:abstractNum w:abstractNumId="22">
    <w:nsid w:val="4BE70EC3"/>
    <w:multiLevelType w:val="hybridMultilevel"/>
    <w:tmpl w:val="3C9A3998"/>
    <w:lvl w:ilvl="0" w:tplc="B76C3896">
      <w:start w:val="1"/>
      <w:numFmt w:val="bullet"/>
      <w:lvlText w:val=""/>
      <w:lvlJc w:val="left"/>
      <w:pPr>
        <w:ind w:left="720" w:hanging="360"/>
      </w:pPr>
      <w:rPr>
        <w:rFonts w:ascii="Wingdings" w:hAnsi="Wingdings" w:hint="default"/>
      </w:rPr>
    </w:lvl>
    <w:lvl w:ilvl="1" w:tplc="5A0009BE">
      <w:start w:val="1"/>
      <w:numFmt w:val="bullet"/>
      <w:lvlText w:val="o"/>
      <w:lvlJc w:val="left"/>
      <w:pPr>
        <w:ind w:left="1440" w:hanging="360"/>
      </w:pPr>
      <w:rPr>
        <w:rFonts w:ascii="Courier New" w:hAnsi="Courier New" w:cs="Courier New" w:hint="default"/>
      </w:rPr>
    </w:lvl>
    <w:lvl w:ilvl="2" w:tplc="FC8C32EA" w:tentative="1">
      <w:start w:val="1"/>
      <w:numFmt w:val="bullet"/>
      <w:lvlText w:val=""/>
      <w:lvlJc w:val="left"/>
      <w:pPr>
        <w:ind w:left="2160" w:hanging="360"/>
      </w:pPr>
      <w:rPr>
        <w:rFonts w:ascii="Wingdings" w:hAnsi="Wingdings" w:hint="default"/>
      </w:rPr>
    </w:lvl>
    <w:lvl w:ilvl="3" w:tplc="81540372" w:tentative="1">
      <w:start w:val="1"/>
      <w:numFmt w:val="bullet"/>
      <w:lvlText w:val=""/>
      <w:lvlJc w:val="left"/>
      <w:pPr>
        <w:ind w:left="2880" w:hanging="360"/>
      </w:pPr>
      <w:rPr>
        <w:rFonts w:ascii="Symbol" w:hAnsi="Symbol" w:hint="default"/>
      </w:rPr>
    </w:lvl>
    <w:lvl w:ilvl="4" w:tplc="A9887ACA" w:tentative="1">
      <w:start w:val="1"/>
      <w:numFmt w:val="bullet"/>
      <w:lvlText w:val="o"/>
      <w:lvlJc w:val="left"/>
      <w:pPr>
        <w:ind w:left="3600" w:hanging="360"/>
      </w:pPr>
      <w:rPr>
        <w:rFonts w:ascii="Courier New" w:hAnsi="Courier New" w:cs="Courier New" w:hint="default"/>
      </w:rPr>
    </w:lvl>
    <w:lvl w:ilvl="5" w:tplc="0514205C" w:tentative="1">
      <w:start w:val="1"/>
      <w:numFmt w:val="bullet"/>
      <w:lvlText w:val=""/>
      <w:lvlJc w:val="left"/>
      <w:pPr>
        <w:ind w:left="4320" w:hanging="360"/>
      </w:pPr>
      <w:rPr>
        <w:rFonts w:ascii="Wingdings" w:hAnsi="Wingdings" w:hint="default"/>
      </w:rPr>
    </w:lvl>
    <w:lvl w:ilvl="6" w:tplc="C39CC71C" w:tentative="1">
      <w:start w:val="1"/>
      <w:numFmt w:val="bullet"/>
      <w:lvlText w:val=""/>
      <w:lvlJc w:val="left"/>
      <w:pPr>
        <w:ind w:left="5040" w:hanging="360"/>
      </w:pPr>
      <w:rPr>
        <w:rFonts w:ascii="Symbol" w:hAnsi="Symbol" w:hint="default"/>
      </w:rPr>
    </w:lvl>
    <w:lvl w:ilvl="7" w:tplc="355A44BE" w:tentative="1">
      <w:start w:val="1"/>
      <w:numFmt w:val="bullet"/>
      <w:lvlText w:val="o"/>
      <w:lvlJc w:val="left"/>
      <w:pPr>
        <w:ind w:left="5760" w:hanging="360"/>
      </w:pPr>
      <w:rPr>
        <w:rFonts w:ascii="Courier New" w:hAnsi="Courier New" w:cs="Courier New" w:hint="default"/>
      </w:rPr>
    </w:lvl>
    <w:lvl w:ilvl="8" w:tplc="C0B456B0" w:tentative="1">
      <w:start w:val="1"/>
      <w:numFmt w:val="bullet"/>
      <w:lvlText w:val=""/>
      <w:lvlJc w:val="left"/>
      <w:pPr>
        <w:ind w:left="6480" w:hanging="360"/>
      </w:pPr>
      <w:rPr>
        <w:rFonts w:ascii="Wingdings" w:hAnsi="Wingdings" w:hint="default"/>
      </w:rPr>
    </w:lvl>
  </w:abstractNum>
  <w:abstractNum w:abstractNumId="23">
    <w:nsid w:val="4DE4667F"/>
    <w:multiLevelType w:val="hybridMultilevel"/>
    <w:tmpl w:val="DC88D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A51E44"/>
    <w:multiLevelType w:val="hybridMultilevel"/>
    <w:tmpl w:val="878A5B88"/>
    <w:lvl w:ilvl="0" w:tplc="B76C3896">
      <w:start w:val="1"/>
      <w:numFmt w:val="decimal"/>
      <w:lvlText w:val="%1."/>
      <w:lvlJc w:val="left"/>
      <w:pPr>
        <w:ind w:left="360" w:hanging="360"/>
      </w:pPr>
      <w:rPr>
        <w:rFonts w:cs="Times New Roman" w:hint="default"/>
      </w:rPr>
    </w:lvl>
    <w:lvl w:ilvl="1" w:tplc="5A0009BE" w:tentative="1">
      <w:start w:val="1"/>
      <w:numFmt w:val="lowerLetter"/>
      <w:lvlText w:val="%2."/>
      <w:lvlJc w:val="left"/>
      <w:pPr>
        <w:ind w:left="1080" w:hanging="360"/>
      </w:pPr>
      <w:rPr>
        <w:rFonts w:cs="Times New Roman"/>
      </w:rPr>
    </w:lvl>
    <w:lvl w:ilvl="2" w:tplc="FC8C32EA" w:tentative="1">
      <w:start w:val="1"/>
      <w:numFmt w:val="lowerRoman"/>
      <w:lvlText w:val="%3."/>
      <w:lvlJc w:val="right"/>
      <w:pPr>
        <w:ind w:left="1800" w:hanging="180"/>
      </w:pPr>
      <w:rPr>
        <w:rFonts w:cs="Times New Roman"/>
      </w:rPr>
    </w:lvl>
    <w:lvl w:ilvl="3" w:tplc="81540372" w:tentative="1">
      <w:start w:val="1"/>
      <w:numFmt w:val="decimal"/>
      <w:lvlText w:val="%4."/>
      <w:lvlJc w:val="left"/>
      <w:pPr>
        <w:ind w:left="2520" w:hanging="360"/>
      </w:pPr>
      <w:rPr>
        <w:rFonts w:cs="Times New Roman"/>
      </w:rPr>
    </w:lvl>
    <w:lvl w:ilvl="4" w:tplc="A9887ACA" w:tentative="1">
      <w:start w:val="1"/>
      <w:numFmt w:val="lowerLetter"/>
      <w:lvlText w:val="%5."/>
      <w:lvlJc w:val="left"/>
      <w:pPr>
        <w:ind w:left="3240" w:hanging="360"/>
      </w:pPr>
      <w:rPr>
        <w:rFonts w:cs="Times New Roman"/>
      </w:rPr>
    </w:lvl>
    <w:lvl w:ilvl="5" w:tplc="0514205C" w:tentative="1">
      <w:start w:val="1"/>
      <w:numFmt w:val="lowerRoman"/>
      <w:lvlText w:val="%6."/>
      <w:lvlJc w:val="right"/>
      <w:pPr>
        <w:ind w:left="3960" w:hanging="180"/>
      </w:pPr>
      <w:rPr>
        <w:rFonts w:cs="Times New Roman"/>
      </w:rPr>
    </w:lvl>
    <w:lvl w:ilvl="6" w:tplc="C39CC71C" w:tentative="1">
      <w:start w:val="1"/>
      <w:numFmt w:val="decimal"/>
      <w:lvlText w:val="%7."/>
      <w:lvlJc w:val="left"/>
      <w:pPr>
        <w:ind w:left="4680" w:hanging="360"/>
      </w:pPr>
      <w:rPr>
        <w:rFonts w:cs="Times New Roman"/>
      </w:rPr>
    </w:lvl>
    <w:lvl w:ilvl="7" w:tplc="355A44BE" w:tentative="1">
      <w:start w:val="1"/>
      <w:numFmt w:val="lowerLetter"/>
      <w:lvlText w:val="%8."/>
      <w:lvlJc w:val="left"/>
      <w:pPr>
        <w:ind w:left="5400" w:hanging="360"/>
      </w:pPr>
      <w:rPr>
        <w:rFonts w:cs="Times New Roman"/>
      </w:rPr>
    </w:lvl>
    <w:lvl w:ilvl="8" w:tplc="C0B456B0" w:tentative="1">
      <w:start w:val="1"/>
      <w:numFmt w:val="lowerRoman"/>
      <w:lvlText w:val="%9."/>
      <w:lvlJc w:val="right"/>
      <w:pPr>
        <w:ind w:left="6120" w:hanging="180"/>
      </w:pPr>
      <w:rPr>
        <w:rFonts w:cs="Times New Roman"/>
      </w:rPr>
    </w:lvl>
  </w:abstractNum>
  <w:abstractNum w:abstractNumId="25">
    <w:nsid w:val="5BA504A8"/>
    <w:multiLevelType w:val="hybridMultilevel"/>
    <w:tmpl w:val="A41E9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024E6F"/>
    <w:multiLevelType w:val="hybridMultilevel"/>
    <w:tmpl w:val="B008A742"/>
    <w:lvl w:ilvl="0" w:tplc="E80460FC">
      <w:start w:val="1"/>
      <w:numFmt w:val="bullet"/>
      <w:lvlText w:val=""/>
      <w:lvlJc w:val="left"/>
      <w:pPr>
        <w:ind w:left="4188" w:hanging="360"/>
      </w:pPr>
      <w:rPr>
        <w:rFonts w:ascii="Symbol" w:hAnsi="Symbol" w:hint="default"/>
        <w:color w:val="0D0D0D"/>
      </w:rPr>
    </w:lvl>
    <w:lvl w:ilvl="1" w:tplc="406E1BEE" w:tentative="1">
      <w:start w:val="1"/>
      <w:numFmt w:val="bullet"/>
      <w:lvlText w:val="o"/>
      <w:lvlJc w:val="left"/>
      <w:pPr>
        <w:ind w:left="1440" w:hanging="360"/>
      </w:pPr>
      <w:rPr>
        <w:rFonts w:ascii="Courier New" w:hAnsi="Courier New" w:hint="default"/>
      </w:rPr>
    </w:lvl>
    <w:lvl w:ilvl="2" w:tplc="D41E4398" w:tentative="1">
      <w:start w:val="1"/>
      <w:numFmt w:val="bullet"/>
      <w:lvlText w:val=""/>
      <w:lvlJc w:val="left"/>
      <w:pPr>
        <w:ind w:left="2160" w:hanging="360"/>
      </w:pPr>
      <w:rPr>
        <w:rFonts w:ascii="Wingdings" w:hAnsi="Wingdings" w:hint="default"/>
      </w:rPr>
    </w:lvl>
    <w:lvl w:ilvl="3" w:tplc="6C546BA4" w:tentative="1">
      <w:start w:val="1"/>
      <w:numFmt w:val="bullet"/>
      <w:lvlText w:val=""/>
      <w:lvlJc w:val="left"/>
      <w:pPr>
        <w:ind w:left="2880" w:hanging="360"/>
      </w:pPr>
      <w:rPr>
        <w:rFonts w:ascii="Symbol" w:hAnsi="Symbol" w:hint="default"/>
      </w:rPr>
    </w:lvl>
    <w:lvl w:ilvl="4" w:tplc="EDD808F6" w:tentative="1">
      <w:start w:val="1"/>
      <w:numFmt w:val="bullet"/>
      <w:lvlText w:val="o"/>
      <w:lvlJc w:val="left"/>
      <w:pPr>
        <w:ind w:left="3600" w:hanging="360"/>
      </w:pPr>
      <w:rPr>
        <w:rFonts w:ascii="Courier New" w:hAnsi="Courier New" w:hint="default"/>
      </w:rPr>
    </w:lvl>
    <w:lvl w:ilvl="5" w:tplc="273A5054" w:tentative="1">
      <w:start w:val="1"/>
      <w:numFmt w:val="bullet"/>
      <w:lvlText w:val=""/>
      <w:lvlJc w:val="left"/>
      <w:pPr>
        <w:ind w:left="4320" w:hanging="360"/>
      </w:pPr>
      <w:rPr>
        <w:rFonts w:ascii="Wingdings" w:hAnsi="Wingdings" w:hint="default"/>
      </w:rPr>
    </w:lvl>
    <w:lvl w:ilvl="6" w:tplc="22CC5356" w:tentative="1">
      <w:start w:val="1"/>
      <w:numFmt w:val="bullet"/>
      <w:lvlText w:val=""/>
      <w:lvlJc w:val="left"/>
      <w:pPr>
        <w:ind w:left="5040" w:hanging="360"/>
      </w:pPr>
      <w:rPr>
        <w:rFonts w:ascii="Symbol" w:hAnsi="Symbol" w:hint="default"/>
      </w:rPr>
    </w:lvl>
    <w:lvl w:ilvl="7" w:tplc="7194AFE6" w:tentative="1">
      <w:start w:val="1"/>
      <w:numFmt w:val="bullet"/>
      <w:lvlText w:val="o"/>
      <w:lvlJc w:val="left"/>
      <w:pPr>
        <w:ind w:left="5760" w:hanging="360"/>
      </w:pPr>
      <w:rPr>
        <w:rFonts w:ascii="Courier New" w:hAnsi="Courier New" w:hint="default"/>
      </w:rPr>
    </w:lvl>
    <w:lvl w:ilvl="8" w:tplc="B19C2642" w:tentative="1">
      <w:start w:val="1"/>
      <w:numFmt w:val="bullet"/>
      <w:lvlText w:val=""/>
      <w:lvlJc w:val="left"/>
      <w:pPr>
        <w:ind w:left="6480" w:hanging="360"/>
      </w:pPr>
      <w:rPr>
        <w:rFonts w:ascii="Wingdings" w:hAnsi="Wingdings" w:hint="default"/>
      </w:rPr>
    </w:lvl>
  </w:abstractNum>
  <w:abstractNum w:abstractNumId="27">
    <w:nsid w:val="5E6E6EFB"/>
    <w:multiLevelType w:val="hybridMultilevel"/>
    <w:tmpl w:val="A614B538"/>
    <w:lvl w:ilvl="0" w:tplc="C3ECABCA">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8">
    <w:nsid w:val="620A6FCF"/>
    <w:multiLevelType w:val="multilevel"/>
    <w:tmpl w:val="C1AEBD22"/>
    <w:lvl w:ilvl="0">
      <w:start w:val="1"/>
      <w:numFmt w:val="decimal"/>
      <w:pStyle w:val="Titre1"/>
      <w:lvlText w:val="PARTIE %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lvlRestart w:val="0"/>
      <w:pStyle w:val="Titre7"/>
      <w:lvlText w:val="Tableau %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9">
    <w:nsid w:val="76DB1263"/>
    <w:multiLevelType w:val="hybridMultilevel"/>
    <w:tmpl w:val="08B2F35E"/>
    <w:lvl w:ilvl="0" w:tplc="B76C3896">
      <w:start w:val="1"/>
      <w:numFmt w:val="bullet"/>
      <w:lvlText w:val=""/>
      <w:lvlJc w:val="left"/>
      <w:pPr>
        <w:ind w:left="1080" w:hanging="360"/>
      </w:pPr>
      <w:rPr>
        <w:rFonts w:ascii="Wingdings" w:hAnsi="Wingdings" w:hint="default"/>
      </w:rPr>
    </w:lvl>
    <w:lvl w:ilvl="1" w:tplc="5A0009BE">
      <w:start w:val="1"/>
      <w:numFmt w:val="bullet"/>
      <w:lvlText w:val="o"/>
      <w:lvlJc w:val="left"/>
      <w:pPr>
        <w:ind w:left="1800" w:hanging="360"/>
      </w:pPr>
      <w:rPr>
        <w:rFonts w:ascii="Courier New" w:hAnsi="Courier New" w:hint="default"/>
      </w:rPr>
    </w:lvl>
    <w:lvl w:ilvl="2" w:tplc="FC8C32EA" w:tentative="1">
      <w:start w:val="1"/>
      <w:numFmt w:val="bullet"/>
      <w:lvlText w:val=""/>
      <w:lvlJc w:val="left"/>
      <w:pPr>
        <w:ind w:left="2520" w:hanging="360"/>
      </w:pPr>
      <w:rPr>
        <w:rFonts w:ascii="Wingdings" w:hAnsi="Wingdings" w:hint="default"/>
      </w:rPr>
    </w:lvl>
    <w:lvl w:ilvl="3" w:tplc="81540372" w:tentative="1">
      <w:start w:val="1"/>
      <w:numFmt w:val="bullet"/>
      <w:lvlText w:val=""/>
      <w:lvlJc w:val="left"/>
      <w:pPr>
        <w:ind w:left="3240" w:hanging="360"/>
      </w:pPr>
      <w:rPr>
        <w:rFonts w:ascii="Symbol" w:hAnsi="Symbol" w:hint="default"/>
      </w:rPr>
    </w:lvl>
    <w:lvl w:ilvl="4" w:tplc="A9887ACA" w:tentative="1">
      <w:start w:val="1"/>
      <w:numFmt w:val="bullet"/>
      <w:lvlText w:val="o"/>
      <w:lvlJc w:val="left"/>
      <w:pPr>
        <w:ind w:left="3960" w:hanging="360"/>
      </w:pPr>
      <w:rPr>
        <w:rFonts w:ascii="Courier New" w:hAnsi="Courier New" w:hint="default"/>
      </w:rPr>
    </w:lvl>
    <w:lvl w:ilvl="5" w:tplc="0514205C" w:tentative="1">
      <w:start w:val="1"/>
      <w:numFmt w:val="bullet"/>
      <w:lvlText w:val=""/>
      <w:lvlJc w:val="left"/>
      <w:pPr>
        <w:ind w:left="4680" w:hanging="360"/>
      </w:pPr>
      <w:rPr>
        <w:rFonts w:ascii="Wingdings" w:hAnsi="Wingdings" w:hint="default"/>
      </w:rPr>
    </w:lvl>
    <w:lvl w:ilvl="6" w:tplc="C39CC71C" w:tentative="1">
      <w:start w:val="1"/>
      <w:numFmt w:val="bullet"/>
      <w:lvlText w:val=""/>
      <w:lvlJc w:val="left"/>
      <w:pPr>
        <w:ind w:left="5400" w:hanging="360"/>
      </w:pPr>
      <w:rPr>
        <w:rFonts w:ascii="Symbol" w:hAnsi="Symbol" w:hint="default"/>
      </w:rPr>
    </w:lvl>
    <w:lvl w:ilvl="7" w:tplc="355A44BE" w:tentative="1">
      <w:start w:val="1"/>
      <w:numFmt w:val="bullet"/>
      <w:lvlText w:val="o"/>
      <w:lvlJc w:val="left"/>
      <w:pPr>
        <w:ind w:left="6120" w:hanging="360"/>
      </w:pPr>
      <w:rPr>
        <w:rFonts w:ascii="Courier New" w:hAnsi="Courier New" w:hint="default"/>
      </w:rPr>
    </w:lvl>
    <w:lvl w:ilvl="8" w:tplc="C0B456B0" w:tentative="1">
      <w:start w:val="1"/>
      <w:numFmt w:val="bullet"/>
      <w:lvlText w:val=""/>
      <w:lvlJc w:val="left"/>
      <w:pPr>
        <w:ind w:left="6840" w:hanging="360"/>
      </w:pPr>
      <w:rPr>
        <w:rFonts w:ascii="Wingdings" w:hAnsi="Wingdings" w:hint="default"/>
      </w:rPr>
    </w:lvl>
  </w:abstractNum>
  <w:abstractNum w:abstractNumId="30">
    <w:nsid w:val="78AE7CD3"/>
    <w:multiLevelType w:val="hybridMultilevel"/>
    <w:tmpl w:val="02D4E30C"/>
    <w:lvl w:ilvl="0" w:tplc="E43A28B2">
      <w:start w:val="1"/>
      <w:numFmt w:val="bullet"/>
      <w:lvlText w:val=""/>
      <w:lvlJc w:val="left"/>
      <w:pPr>
        <w:tabs>
          <w:tab w:val="num" w:pos="720"/>
        </w:tabs>
        <w:ind w:left="720" w:hanging="360"/>
      </w:pPr>
      <w:rPr>
        <w:rFonts w:ascii="Wingdings" w:hAnsi="Wingdings" w:hint="default"/>
      </w:rPr>
    </w:lvl>
    <w:lvl w:ilvl="1" w:tplc="8CBEEAB0" w:tentative="1">
      <w:start w:val="1"/>
      <w:numFmt w:val="bullet"/>
      <w:lvlText w:val="o"/>
      <w:lvlJc w:val="left"/>
      <w:pPr>
        <w:tabs>
          <w:tab w:val="num" w:pos="1440"/>
        </w:tabs>
        <w:ind w:left="1440" w:hanging="360"/>
      </w:pPr>
      <w:rPr>
        <w:rFonts w:ascii="Courier New" w:hAnsi="Courier New" w:hint="default"/>
      </w:rPr>
    </w:lvl>
    <w:lvl w:ilvl="2" w:tplc="ED2649AC" w:tentative="1">
      <w:start w:val="1"/>
      <w:numFmt w:val="bullet"/>
      <w:lvlText w:val=""/>
      <w:lvlJc w:val="left"/>
      <w:pPr>
        <w:tabs>
          <w:tab w:val="num" w:pos="2160"/>
        </w:tabs>
        <w:ind w:left="2160" w:hanging="360"/>
      </w:pPr>
      <w:rPr>
        <w:rFonts w:ascii="Wingdings" w:hAnsi="Wingdings" w:hint="default"/>
      </w:rPr>
    </w:lvl>
    <w:lvl w:ilvl="3" w:tplc="B9D4B0CE" w:tentative="1">
      <w:start w:val="1"/>
      <w:numFmt w:val="bullet"/>
      <w:lvlText w:val=""/>
      <w:lvlJc w:val="left"/>
      <w:pPr>
        <w:tabs>
          <w:tab w:val="num" w:pos="2880"/>
        </w:tabs>
        <w:ind w:left="2880" w:hanging="360"/>
      </w:pPr>
      <w:rPr>
        <w:rFonts w:ascii="Symbol" w:hAnsi="Symbol" w:hint="default"/>
      </w:rPr>
    </w:lvl>
    <w:lvl w:ilvl="4" w:tplc="53C6388E" w:tentative="1">
      <w:start w:val="1"/>
      <w:numFmt w:val="bullet"/>
      <w:lvlText w:val="o"/>
      <w:lvlJc w:val="left"/>
      <w:pPr>
        <w:tabs>
          <w:tab w:val="num" w:pos="3600"/>
        </w:tabs>
        <w:ind w:left="3600" w:hanging="360"/>
      </w:pPr>
      <w:rPr>
        <w:rFonts w:ascii="Courier New" w:hAnsi="Courier New" w:hint="default"/>
      </w:rPr>
    </w:lvl>
    <w:lvl w:ilvl="5" w:tplc="2452CC9C" w:tentative="1">
      <w:start w:val="1"/>
      <w:numFmt w:val="bullet"/>
      <w:lvlText w:val=""/>
      <w:lvlJc w:val="left"/>
      <w:pPr>
        <w:tabs>
          <w:tab w:val="num" w:pos="4320"/>
        </w:tabs>
        <w:ind w:left="4320" w:hanging="360"/>
      </w:pPr>
      <w:rPr>
        <w:rFonts w:ascii="Wingdings" w:hAnsi="Wingdings" w:hint="default"/>
      </w:rPr>
    </w:lvl>
    <w:lvl w:ilvl="6" w:tplc="218E8F60" w:tentative="1">
      <w:start w:val="1"/>
      <w:numFmt w:val="bullet"/>
      <w:lvlText w:val=""/>
      <w:lvlJc w:val="left"/>
      <w:pPr>
        <w:tabs>
          <w:tab w:val="num" w:pos="5040"/>
        </w:tabs>
        <w:ind w:left="5040" w:hanging="360"/>
      </w:pPr>
      <w:rPr>
        <w:rFonts w:ascii="Symbol" w:hAnsi="Symbol" w:hint="default"/>
      </w:rPr>
    </w:lvl>
    <w:lvl w:ilvl="7" w:tplc="01A67F4E" w:tentative="1">
      <w:start w:val="1"/>
      <w:numFmt w:val="bullet"/>
      <w:lvlText w:val="o"/>
      <w:lvlJc w:val="left"/>
      <w:pPr>
        <w:tabs>
          <w:tab w:val="num" w:pos="5760"/>
        </w:tabs>
        <w:ind w:left="5760" w:hanging="360"/>
      </w:pPr>
      <w:rPr>
        <w:rFonts w:ascii="Courier New" w:hAnsi="Courier New" w:hint="default"/>
      </w:rPr>
    </w:lvl>
    <w:lvl w:ilvl="8" w:tplc="61F0CE7C" w:tentative="1">
      <w:start w:val="1"/>
      <w:numFmt w:val="bullet"/>
      <w:lvlText w:val=""/>
      <w:lvlJc w:val="left"/>
      <w:pPr>
        <w:tabs>
          <w:tab w:val="num" w:pos="6480"/>
        </w:tabs>
        <w:ind w:left="6480" w:hanging="360"/>
      </w:pPr>
      <w:rPr>
        <w:rFonts w:ascii="Wingdings" w:hAnsi="Wingdings" w:hint="default"/>
      </w:rPr>
    </w:lvl>
  </w:abstractNum>
  <w:abstractNum w:abstractNumId="31">
    <w:nsid w:val="792730AA"/>
    <w:multiLevelType w:val="hybridMultilevel"/>
    <w:tmpl w:val="61661CBC"/>
    <w:lvl w:ilvl="0" w:tplc="7DEAE9EA">
      <w:start w:val="1"/>
      <w:numFmt w:val="bullet"/>
      <w:lvlText w:val="-"/>
      <w:lvlJc w:val="left"/>
      <w:pPr>
        <w:ind w:left="720" w:hanging="360"/>
      </w:pPr>
      <w:rPr>
        <w:rFonts w:ascii="Times New Roman" w:eastAsia="Times New Roman" w:hAnsi="Times New Roman" w:hint="default"/>
      </w:rPr>
    </w:lvl>
    <w:lvl w:ilvl="1" w:tplc="41BADCAA" w:tentative="1">
      <w:start w:val="1"/>
      <w:numFmt w:val="bullet"/>
      <w:lvlText w:val="o"/>
      <w:lvlJc w:val="left"/>
      <w:pPr>
        <w:ind w:left="1440" w:hanging="360"/>
      </w:pPr>
      <w:rPr>
        <w:rFonts w:ascii="Courier New" w:hAnsi="Courier New" w:hint="default"/>
      </w:rPr>
    </w:lvl>
    <w:lvl w:ilvl="2" w:tplc="177421DC" w:tentative="1">
      <w:start w:val="1"/>
      <w:numFmt w:val="bullet"/>
      <w:lvlText w:val=""/>
      <w:lvlJc w:val="left"/>
      <w:pPr>
        <w:ind w:left="2160" w:hanging="360"/>
      </w:pPr>
      <w:rPr>
        <w:rFonts w:ascii="Wingdings" w:hAnsi="Wingdings" w:hint="default"/>
      </w:rPr>
    </w:lvl>
    <w:lvl w:ilvl="3" w:tplc="736E9D1C">
      <w:start w:val="1"/>
      <w:numFmt w:val="bullet"/>
      <w:lvlText w:val="-"/>
      <w:lvlJc w:val="left"/>
      <w:pPr>
        <w:ind w:left="2880" w:hanging="360"/>
      </w:pPr>
      <w:rPr>
        <w:rFonts w:ascii="Times New Roman" w:eastAsia="Times New Roman" w:hAnsi="Times New Roman" w:hint="default"/>
      </w:rPr>
    </w:lvl>
    <w:lvl w:ilvl="4" w:tplc="DCD80308" w:tentative="1">
      <w:start w:val="1"/>
      <w:numFmt w:val="bullet"/>
      <w:lvlText w:val="o"/>
      <w:lvlJc w:val="left"/>
      <w:pPr>
        <w:ind w:left="3600" w:hanging="360"/>
      </w:pPr>
      <w:rPr>
        <w:rFonts w:ascii="Courier New" w:hAnsi="Courier New" w:hint="default"/>
      </w:rPr>
    </w:lvl>
    <w:lvl w:ilvl="5" w:tplc="98D465AC" w:tentative="1">
      <w:start w:val="1"/>
      <w:numFmt w:val="bullet"/>
      <w:lvlText w:val=""/>
      <w:lvlJc w:val="left"/>
      <w:pPr>
        <w:ind w:left="4320" w:hanging="360"/>
      </w:pPr>
      <w:rPr>
        <w:rFonts w:ascii="Wingdings" w:hAnsi="Wingdings" w:hint="default"/>
      </w:rPr>
    </w:lvl>
    <w:lvl w:ilvl="6" w:tplc="D30E44BE" w:tentative="1">
      <w:start w:val="1"/>
      <w:numFmt w:val="bullet"/>
      <w:lvlText w:val=""/>
      <w:lvlJc w:val="left"/>
      <w:pPr>
        <w:ind w:left="5040" w:hanging="360"/>
      </w:pPr>
      <w:rPr>
        <w:rFonts w:ascii="Symbol" w:hAnsi="Symbol" w:hint="default"/>
      </w:rPr>
    </w:lvl>
    <w:lvl w:ilvl="7" w:tplc="B74A1B58" w:tentative="1">
      <w:start w:val="1"/>
      <w:numFmt w:val="bullet"/>
      <w:lvlText w:val="o"/>
      <w:lvlJc w:val="left"/>
      <w:pPr>
        <w:ind w:left="5760" w:hanging="360"/>
      </w:pPr>
      <w:rPr>
        <w:rFonts w:ascii="Courier New" w:hAnsi="Courier New" w:hint="default"/>
      </w:rPr>
    </w:lvl>
    <w:lvl w:ilvl="8" w:tplc="58C0159E" w:tentative="1">
      <w:start w:val="1"/>
      <w:numFmt w:val="bullet"/>
      <w:lvlText w:val=""/>
      <w:lvlJc w:val="left"/>
      <w:pPr>
        <w:ind w:left="6480" w:hanging="360"/>
      </w:pPr>
      <w:rPr>
        <w:rFonts w:ascii="Wingdings" w:hAnsi="Wingdings" w:hint="default"/>
      </w:rPr>
    </w:lvl>
  </w:abstractNum>
  <w:abstractNum w:abstractNumId="32">
    <w:nsid w:val="794F0D36"/>
    <w:multiLevelType w:val="hybridMultilevel"/>
    <w:tmpl w:val="279E26F4"/>
    <w:lvl w:ilvl="0" w:tplc="1C485326">
      <w:start w:val="1"/>
      <w:numFmt w:val="decimal"/>
      <w:lvlText w:val="%1."/>
      <w:lvlJc w:val="left"/>
      <w:pPr>
        <w:tabs>
          <w:tab w:val="num" w:pos="531"/>
        </w:tabs>
        <w:ind w:left="531" w:hanging="360"/>
      </w:pPr>
      <w:rPr>
        <w:rFonts w:cs="Times New Roman" w:hint="default"/>
      </w:rPr>
    </w:lvl>
    <w:lvl w:ilvl="1" w:tplc="2FCE4DC4">
      <w:start w:val="1"/>
      <w:numFmt w:val="lowerLetter"/>
      <w:lvlText w:val="%2."/>
      <w:lvlJc w:val="left"/>
      <w:pPr>
        <w:tabs>
          <w:tab w:val="num" w:pos="1251"/>
        </w:tabs>
        <w:ind w:left="1251" w:hanging="360"/>
      </w:pPr>
      <w:rPr>
        <w:rFonts w:cs="Times New Roman"/>
      </w:rPr>
    </w:lvl>
    <w:lvl w:ilvl="2" w:tplc="A8D0BFC0" w:tentative="1">
      <w:start w:val="1"/>
      <w:numFmt w:val="lowerRoman"/>
      <w:lvlText w:val="%3."/>
      <w:lvlJc w:val="right"/>
      <w:pPr>
        <w:tabs>
          <w:tab w:val="num" w:pos="1971"/>
        </w:tabs>
        <w:ind w:left="1971" w:hanging="180"/>
      </w:pPr>
      <w:rPr>
        <w:rFonts w:cs="Times New Roman"/>
      </w:rPr>
    </w:lvl>
    <w:lvl w:ilvl="3" w:tplc="A1E8E974" w:tentative="1">
      <w:start w:val="1"/>
      <w:numFmt w:val="decimal"/>
      <w:lvlText w:val="%4."/>
      <w:lvlJc w:val="left"/>
      <w:pPr>
        <w:tabs>
          <w:tab w:val="num" w:pos="2691"/>
        </w:tabs>
        <w:ind w:left="2691" w:hanging="360"/>
      </w:pPr>
      <w:rPr>
        <w:rFonts w:cs="Times New Roman"/>
      </w:rPr>
    </w:lvl>
    <w:lvl w:ilvl="4" w:tplc="90023BCC" w:tentative="1">
      <w:start w:val="1"/>
      <w:numFmt w:val="lowerLetter"/>
      <w:lvlText w:val="%5."/>
      <w:lvlJc w:val="left"/>
      <w:pPr>
        <w:tabs>
          <w:tab w:val="num" w:pos="3411"/>
        </w:tabs>
        <w:ind w:left="3411" w:hanging="360"/>
      </w:pPr>
      <w:rPr>
        <w:rFonts w:cs="Times New Roman"/>
      </w:rPr>
    </w:lvl>
    <w:lvl w:ilvl="5" w:tplc="88547322" w:tentative="1">
      <w:start w:val="1"/>
      <w:numFmt w:val="lowerRoman"/>
      <w:lvlText w:val="%6."/>
      <w:lvlJc w:val="right"/>
      <w:pPr>
        <w:tabs>
          <w:tab w:val="num" w:pos="4131"/>
        </w:tabs>
        <w:ind w:left="4131" w:hanging="180"/>
      </w:pPr>
      <w:rPr>
        <w:rFonts w:cs="Times New Roman"/>
      </w:rPr>
    </w:lvl>
    <w:lvl w:ilvl="6" w:tplc="7AE072FC" w:tentative="1">
      <w:start w:val="1"/>
      <w:numFmt w:val="decimal"/>
      <w:lvlText w:val="%7."/>
      <w:lvlJc w:val="left"/>
      <w:pPr>
        <w:tabs>
          <w:tab w:val="num" w:pos="4851"/>
        </w:tabs>
        <w:ind w:left="4851" w:hanging="360"/>
      </w:pPr>
      <w:rPr>
        <w:rFonts w:cs="Times New Roman"/>
      </w:rPr>
    </w:lvl>
    <w:lvl w:ilvl="7" w:tplc="91EA34D6" w:tentative="1">
      <w:start w:val="1"/>
      <w:numFmt w:val="lowerLetter"/>
      <w:lvlText w:val="%8."/>
      <w:lvlJc w:val="left"/>
      <w:pPr>
        <w:tabs>
          <w:tab w:val="num" w:pos="5571"/>
        </w:tabs>
        <w:ind w:left="5571" w:hanging="360"/>
      </w:pPr>
      <w:rPr>
        <w:rFonts w:cs="Times New Roman"/>
      </w:rPr>
    </w:lvl>
    <w:lvl w:ilvl="8" w:tplc="4D68FD62" w:tentative="1">
      <w:start w:val="1"/>
      <w:numFmt w:val="lowerRoman"/>
      <w:lvlText w:val="%9."/>
      <w:lvlJc w:val="right"/>
      <w:pPr>
        <w:tabs>
          <w:tab w:val="num" w:pos="6291"/>
        </w:tabs>
        <w:ind w:left="6291" w:hanging="180"/>
      </w:pPr>
      <w:rPr>
        <w:rFonts w:cs="Times New Roman"/>
      </w:rPr>
    </w:lvl>
  </w:abstractNum>
  <w:abstractNum w:abstractNumId="33">
    <w:nsid w:val="7E6D775C"/>
    <w:multiLevelType w:val="hybridMultilevel"/>
    <w:tmpl w:val="8F9CD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F7E48E8"/>
    <w:multiLevelType w:val="hybridMultilevel"/>
    <w:tmpl w:val="4830D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E72289"/>
    <w:multiLevelType w:val="hybridMultilevel"/>
    <w:tmpl w:val="4F840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6"/>
  </w:num>
  <w:num w:numId="4">
    <w:abstractNumId w:val="6"/>
  </w:num>
  <w:num w:numId="5">
    <w:abstractNumId w:val="10"/>
  </w:num>
  <w:num w:numId="6">
    <w:abstractNumId w:val="31"/>
  </w:num>
  <w:num w:numId="7">
    <w:abstractNumId w:val="16"/>
  </w:num>
  <w:num w:numId="8">
    <w:abstractNumId w:val="2"/>
  </w:num>
  <w:num w:numId="9">
    <w:abstractNumId w:val="7"/>
  </w:num>
  <w:num w:numId="10">
    <w:abstractNumId w:val="13"/>
  </w:num>
  <w:num w:numId="11">
    <w:abstractNumId w:val="17"/>
  </w:num>
  <w:num w:numId="12">
    <w:abstractNumId w:val="15"/>
  </w:num>
  <w:num w:numId="13">
    <w:abstractNumId w:val="19"/>
  </w:num>
  <w:num w:numId="14">
    <w:abstractNumId w:val="24"/>
  </w:num>
  <w:num w:numId="15">
    <w:abstractNumId w:val="0"/>
  </w:num>
  <w:num w:numId="16">
    <w:abstractNumId w:val="14"/>
  </w:num>
  <w:num w:numId="17">
    <w:abstractNumId w:val="30"/>
  </w:num>
  <w:num w:numId="18">
    <w:abstractNumId w:val="29"/>
  </w:num>
  <w:num w:numId="19">
    <w:abstractNumId w:val="27"/>
  </w:num>
  <w:num w:numId="20">
    <w:abstractNumId w:val="9"/>
  </w:num>
  <w:num w:numId="21">
    <w:abstractNumId w:val="3"/>
  </w:num>
  <w:num w:numId="22">
    <w:abstractNumId w:val="32"/>
  </w:num>
  <w:num w:numId="23">
    <w:abstractNumId w:val="4"/>
  </w:num>
  <w:num w:numId="24">
    <w:abstractNumId w:val="18"/>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8"/>
  </w:num>
  <w:num w:numId="28">
    <w:abstractNumId w:val="2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3"/>
  </w:num>
  <w:num w:numId="32">
    <w:abstractNumId w:val="12"/>
  </w:num>
  <w:num w:numId="33">
    <w:abstractNumId w:val="5"/>
  </w:num>
  <w:num w:numId="34">
    <w:abstractNumId w:val="23"/>
  </w:num>
  <w:num w:numId="35">
    <w:abstractNumId w:val="25"/>
  </w:num>
  <w:num w:numId="36">
    <w:abstractNumId w:val="35"/>
  </w:num>
  <w:num w:numId="37">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9"/>
  <w:autoHyphenation/>
  <w:hyphenationZone w:val="11"/>
  <w:evenAndOddHeaders/>
  <w:drawingGridHorizontalSpacing w:val="12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70C3"/>
    <w:rsid w:val="00004D47"/>
    <w:rsid w:val="000050F2"/>
    <w:rsid w:val="00005248"/>
    <w:rsid w:val="00005B0E"/>
    <w:rsid w:val="000062FB"/>
    <w:rsid w:val="0000707B"/>
    <w:rsid w:val="00007D9A"/>
    <w:rsid w:val="0001070E"/>
    <w:rsid w:val="00013753"/>
    <w:rsid w:val="00013BF0"/>
    <w:rsid w:val="00014409"/>
    <w:rsid w:val="00015050"/>
    <w:rsid w:val="000151D6"/>
    <w:rsid w:val="000162FF"/>
    <w:rsid w:val="0001665E"/>
    <w:rsid w:val="00016752"/>
    <w:rsid w:val="00023C2B"/>
    <w:rsid w:val="000277CD"/>
    <w:rsid w:val="00030186"/>
    <w:rsid w:val="000309F4"/>
    <w:rsid w:val="00030D7F"/>
    <w:rsid w:val="00037F05"/>
    <w:rsid w:val="0004101F"/>
    <w:rsid w:val="0004151D"/>
    <w:rsid w:val="00042436"/>
    <w:rsid w:val="00042A9C"/>
    <w:rsid w:val="00043EFA"/>
    <w:rsid w:val="0004606D"/>
    <w:rsid w:val="00046587"/>
    <w:rsid w:val="00047A35"/>
    <w:rsid w:val="0005002D"/>
    <w:rsid w:val="00050A48"/>
    <w:rsid w:val="00051CFB"/>
    <w:rsid w:val="0005230E"/>
    <w:rsid w:val="00052AC1"/>
    <w:rsid w:val="00052CBB"/>
    <w:rsid w:val="00053ECE"/>
    <w:rsid w:val="00054BB0"/>
    <w:rsid w:val="00057E5F"/>
    <w:rsid w:val="000632BE"/>
    <w:rsid w:val="00063B64"/>
    <w:rsid w:val="0006502B"/>
    <w:rsid w:val="00066061"/>
    <w:rsid w:val="00066087"/>
    <w:rsid w:val="000667B9"/>
    <w:rsid w:val="00066D72"/>
    <w:rsid w:val="00067350"/>
    <w:rsid w:val="00070EE1"/>
    <w:rsid w:val="00072A5E"/>
    <w:rsid w:val="000745D7"/>
    <w:rsid w:val="000758D9"/>
    <w:rsid w:val="00075B13"/>
    <w:rsid w:val="00076345"/>
    <w:rsid w:val="00076795"/>
    <w:rsid w:val="0007776F"/>
    <w:rsid w:val="000779D7"/>
    <w:rsid w:val="000810C8"/>
    <w:rsid w:val="00082729"/>
    <w:rsid w:val="00082D84"/>
    <w:rsid w:val="0008460C"/>
    <w:rsid w:val="00084E3E"/>
    <w:rsid w:val="00085C29"/>
    <w:rsid w:val="00085E37"/>
    <w:rsid w:val="00090049"/>
    <w:rsid w:val="00090CA4"/>
    <w:rsid w:val="00092A76"/>
    <w:rsid w:val="00093ECC"/>
    <w:rsid w:val="00095010"/>
    <w:rsid w:val="000950FF"/>
    <w:rsid w:val="000A31DC"/>
    <w:rsid w:val="000A38D5"/>
    <w:rsid w:val="000A3A2E"/>
    <w:rsid w:val="000A3D2F"/>
    <w:rsid w:val="000A5A9F"/>
    <w:rsid w:val="000A5FDD"/>
    <w:rsid w:val="000A67BC"/>
    <w:rsid w:val="000A7EBA"/>
    <w:rsid w:val="000B1197"/>
    <w:rsid w:val="000B18F4"/>
    <w:rsid w:val="000B1C61"/>
    <w:rsid w:val="000B70C3"/>
    <w:rsid w:val="000B7BB4"/>
    <w:rsid w:val="000C01E5"/>
    <w:rsid w:val="000C0D8E"/>
    <w:rsid w:val="000C16F6"/>
    <w:rsid w:val="000C18D4"/>
    <w:rsid w:val="000C24C1"/>
    <w:rsid w:val="000C31F5"/>
    <w:rsid w:val="000C345F"/>
    <w:rsid w:val="000C74CF"/>
    <w:rsid w:val="000D1B71"/>
    <w:rsid w:val="000D2790"/>
    <w:rsid w:val="000D2B63"/>
    <w:rsid w:val="000D335C"/>
    <w:rsid w:val="000D41B7"/>
    <w:rsid w:val="000D4918"/>
    <w:rsid w:val="000D5A6C"/>
    <w:rsid w:val="000D5D7A"/>
    <w:rsid w:val="000E00C7"/>
    <w:rsid w:val="000E01D8"/>
    <w:rsid w:val="000E0AB1"/>
    <w:rsid w:val="000E5787"/>
    <w:rsid w:val="000E5B0E"/>
    <w:rsid w:val="000E5C7E"/>
    <w:rsid w:val="000E652B"/>
    <w:rsid w:val="000F12CA"/>
    <w:rsid w:val="000F34F6"/>
    <w:rsid w:val="000F3CA8"/>
    <w:rsid w:val="000F5544"/>
    <w:rsid w:val="000F6066"/>
    <w:rsid w:val="00100A3C"/>
    <w:rsid w:val="001014CB"/>
    <w:rsid w:val="00101DF7"/>
    <w:rsid w:val="00102474"/>
    <w:rsid w:val="00103695"/>
    <w:rsid w:val="0010384F"/>
    <w:rsid w:val="00104DE5"/>
    <w:rsid w:val="00105862"/>
    <w:rsid w:val="00105B68"/>
    <w:rsid w:val="00106179"/>
    <w:rsid w:val="00106471"/>
    <w:rsid w:val="00106C41"/>
    <w:rsid w:val="00110950"/>
    <w:rsid w:val="00111B4E"/>
    <w:rsid w:val="00111C64"/>
    <w:rsid w:val="00111DBC"/>
    <w:rsid w:val="00112FC4"/>
    <w:rsid w:val="00113003"/>
    <w:rsid w:val="0011352D"/>
    <w:rsid w:val="001137A7"/>
    <w:rsid w:val="00113BEC"/>
    <w:rsid w:val="001168AC"/>
    <w:rsid w:val="001176A0"/>
    <w:rsid w:val="00120695"/>
    <w:rsid w:val="00120A3C"/>
    <w:rsid w:val="00120F29"/>
    <w:rsid w:val="00121951"/>
    <w:rsid w:val="00121E2E"/>
    <w:rsid w:val="00123814"/>
    <w:rsid w:val="00123D65"/>
    <w:rsid w:val="001242CA"/>
    <w:rsid w:val="001258F6"/>
    <w:rsid w:val="00125DA1"/>
    <w:rsid w:val="00125E77"/>
    <w:rsid w:val="00127FDD"/>
    <w:rsid w:val="001313DD"/>
    <w:rsid w:val="00133A38"/>
    <w:rsid w:val="00134C1B"/>
    <w:rsid w:val="00134EE6"/>
    <w:rsid w:val="00135207"/>
    <w:rsid w:val="001361B5"/>
    <w:rsid w:val="001375D2"/>
    <w:rsid w:val="00137BBD"/>
    <w:rsid w:val="00140770"/>
    <w:rsid w:val="0014173F"/>
    <w:rsid w:val="00142847"/>
    <w:rsid w:val="00143112"/>
    <w:rsid w:val="00143264"/>
    <w:rsid w:val="0014519F"/>
    <w:rsid w:val="00146BF3"/>
    <w:rsid w:val="00147AF3"/>
    <w:rsid w:val="00151190"/>
    <w:rsid w:val="00152234"/>
    <w:rsid w:val="00153810"/>
    <w:rsid w:val="0015473E"/>
    <w:rsid w:val="00154D6F"/>
    <w:rsid w:val="0015500A"/>
    <w:rsid w:val="00155CDA"/>
    <w:rsid w:val="001564F3"/>
    <w:rsid w:val="00156577"/>
    <w:rsid w:val="00157B9F"/>
    <w:rsid w:val="001600F0"/>
    <w:rsid w:val="001601B3"/>
    <w:rsid w:val="00161A62"/>
    <w:rsid w:val="00162B2A"/>
    <w:rsid w:val="00165A31"/>
    <w:rsid w:val="00166F2A"/>
    <w:rsid w:val="001677EF"/>
    <w:rsid w:val="0016789F"/>
    <w:rsid w:val="001722D1"/>
    <w:rsid w:val="00172428"/>
    <w:rsid w:val="00172D83"/>
    <w:rsid w:val="00173765"/>
    <w:rsid w:val="00174B14"/>
    <w:rsid w:val="001761E0"/>
    <w:rsid w:val="00177D8A"/>
    <w:rsid w:val="00180A06"/>
    <w:rsid w:val="0018181B"/>
    <w:rsid w:val="00181F58"/>
    <w:rsid w:val="001820FD"/>
    <w:rsid w:val="0018385E"/>
    <w:rsid w:val="00184672"/>
    <w:rsid w:val="00185FEB"/>
    <w:rsid w:val="00186419"/>
    <w:rsid w:val="00187705"/>
    <w:rsid w:val="00187B23"/>
    <w:rsid w:val="00187D05"/>
    <w:rsid w:val="00187D96"/>
    <w:rsid w:val="00187FBB"/>
    <w:rsid w:val="00190F8C"/>
    <w:rsid w:val="0019169F"/>
    <w:rsid w:val="00191827"/>
    <w:rsid w:val="001943BA"/>
    <w:rsid w:val="001949E6"/>
    <w:rsid w:val="00194BFB"/>
    <w:rsid w:val="001953F6"/>
    <w:rsid w:val="001969E9"/>
    <w:rsid w:val="001A0FF9"/>
    <w:rsid w:val="001A20FA"/>
    <w:rsid w:val="001A417B"/>
    <w:rsid w:val="001A51C7"/>
    <w:rsid w:val="001A549D"/>
    <w:rsid w:val="001A5A45"/>
    <w:rsid w:val="001A76C1"/>
    <w:rsid w:val="001B2891"/>
    <w:rsid w:val="001B3BF7"/>
    <w:rsid w:val="001B47BD"/>
    <w:rsid w:val="001B5EA4"/>
    <w:rsid w:val="001B69FF"/>
    <w:rsid w:val="001B7D61"/>
    <w:rsid w:val="001C00B2"/>
    <w:rsid w:val="001C0AC3"/>
    <w:rsid w:val="001C2E85"/>
    <w:rsid w:val="001C544D"/>
    <w:rsid w:val="001D26B1"/>
    <w:rsid w:val="001D3C6F"/>
    <w:rsid w:val="001D4827"/>
    <w:rsid w:val="001D49C8"/>
    <w:rsid w:val="001D4B7E"/>
    <w:rsid w:val="001D5271"/>
    <w:rsid w:val="001D69A8"/>
    <w:rsid w:val="001D73D9"/>
    <w:rsid w:val="001E08F8"/>
    <w:rsid w:val="001E0A4E"/>
    <w:rsid w:val="001E1C52"/>
    <w:rsid w:val="001E2C85"/>
    <w:rsid w:val="001E355F"/>
    <w:rsid w:val="001E38C2"/>
    <w:rsid w:val="001E7108"/>
    <w:rsid w:val="001E73E8"/>
    <w:rsid w:val="001F011A"/>
    <w:rsid w:val="001F04FA"/>
    <w:rsid w:val="001F0F89"/>
    <w:rsid w:val="001F1BE1"/>
    <w:rsid w:val="001F49AD"/>
    <w:rsid w:val="001F60C6"/>
    <w:rsid w:val="001F6CA0"/>
    <w:rsid w:val="001F6E21"/>
    <w:rsid w:val="001F7CDA"/>
    <w:rsid w:val="0020263F"/>
    <w:rsid w:val="002045DF"/>
    <w:rsid w:val="00204EA4"/>
    <w:rsid w:val="00204FD4"/>
    <w:rsid w:val="00206BA3"/>
    <w:rsid w:val="00207DC4"/>
    <w:rsid w:val="00210827"/>
    <w:rsid w:val="002133BF"/>
    <w:rsid w:val="00213ECE"/>
    <w:rsid w:val="00215EE8"/>
    <w:rsid w:val="002163CF"/>
    <w:rsid w:val="002175AE"/>
    <w:rsid w:val="0022036F"/>
    <w:rsid w:val="00220CA8"/>
    <w:rsid w:val="002235A7"/>
    <w:rsid w:val="00226B35"/>
    <w:rsid w:val="00226C99"/>
    <w:rsid w:val="00227AA1"/>
    <w:rsid w:val="00227AE2"/>
    <w:rsid w:val="0023049B"/>
    <w:rsid w:val="00232855"/>
    <w:rsid w:val="0023416F"/>
    <w:rsid w:val="00234C14"/>
    <w:rsid w:val="00235F1D"/>
    <w:rsid w:val="00237912"/>
    <w:rsid w:val="00237BE9"/>
    <w:rsid w:val="00237DDB"/>
    <w:rsid w:val="0024187E"/>
    <w:rsid w:val="00242EBA"/>
    <w:rsid w:val="002433A2"/>
    <w:rsid w:val="00243EC4"/>
    <w:rsid w:val="002448EA"/>
    <w:rsid w:val="00245515"/>
    <w:rsid w:val="0024655D"/>
    <w:rsid w:val="002502EC"/>
    <w:rsid w:val="00250A95"/>
    <w:rsid w:val="00251C92"/>
    <w:rsid w:val="00252A50"/>
    <w:rsid w:val="00252A79"/>
    <w:rsid w:val="0025327A"/>
    <w:rsid w:val="002541F0"/>
    <w:rsid w:val="002559BF"/>
    <w:rsid w:val="00255F9F"/>
    <w:rsid w:val="00256575"/>
    <w:rsid w:val="00263B83"/>
    <w:rsid w:val="00265607"/>
    <w:rsid w:val="00265DB3"/>
    <w:rsid w:val="00265FBC"/>
    <w:rsid w:val="00266363"/>
    <w:rsid w:val="00266C07"/>
    <w:rsid w:val="00267E08"/>
    <w:rsid w:val="00270BAE"/>
    <w:rsid w:val="002717A0"/>
    <w:rsid w:val="00272605"/>
    <w:rsid w:val="00272785"/>
    <w:rsid w:val="002740B0"/>
    <w:rsid w:val="002746E9"/>
    <w:rsid w:val="00274F5D"/>
    <w:rsid w:val="00277435"/>
    <w:rsid w:val="00277903"/>
    <w:rsid w:val="00280498"/>
    <w:rsid w:val="00280A47"/>
    <w:rsid w:val="00281436"/>
    <w:rsid w:val="002819BF"/>
    <w:rsid w:val="00281A2E"/>
    <w:rsid w:val="00281C5D"/>
    <w:rsid w:val="002823B3"/>
    <w:rsid w:val="002825C4"/>
    <w:rsid w:val="002845C9"/>
    <w:rsid w:val="00284D6D"/>
    <w:rsid w:val="0028540C"/>
    <w:rsid w:val="00285816"/>
    <w:rsid w:val="0029067B"/>
    <w:rsid w:val="00292DBF"/>
    <w:rsid w:val="002943BB"/>
    <w:rsid w:val="00294ACC"/>
    <w:rsid w:val="00294E26"/>
    <w:rsid w:val="0029789F"/>
    <w:rsid w:val="00297E7B"/>
    <w:rsid w:val="002A17EB"/>
    <w:rsid w:val="002A2280"/>
    <w:rsid w:val="002A36E7"/>
    <w:rsid w:val="002A3B9A"/>
    <w:rsid w:val="002A3DAA"/>
    <w:rsid w:val="002B04F3"/>
    <w:rsid w:val="002B0F7B"/>
    <w:rsid w:val="002B3C08"/>
    <w:rsid w:val="002B51C0"/>
    <w:rsid w:val="002B5274"/>
    <w:rsid w:val="002C022D"/>
    <w:rsid w:val="002C3270"/>
    <w:rsid w:val="002C3AC1"/>
    <w:rsid w:val="002C3CF9"/>
    <w:rsid w:val="002C3DB5"/>
    <w:rsid w:val="002C4B1E"/>
    <w:rsid w:val="002C54DD"/>
    <w:rsid w:val="002C7055"/>
    <w:rsid w:val="002C7846"/>
    <w:rsid w:val="002D051D"/>
    <w:rsid w:val="002D10F3"/>
    <w:rsid w:val="002D5AF2"/>
    <w:rsid w:val="002E0B8D"/>
    <w:rsid w:val="002E1DA9"/>
    <w:rsid w:val="002E3356"/>
    <w:rsid w:val="002E4DD6"/>
    <w:rsid w:val="002E783C"/>
    <w:rsid w:val="002F0207"/>
    <w:rsid w:val="002F0DCC"/>
    <w:rsid w:val="002F1F83"/>
    <w:rsid w:val="002F2118"/>
    <w:rsid w:val="002F2D37"/>
    <w:rsid w:val="002F3DDD"/>
    <w:rsid w:val="002F4AF6"/>
    <w:rsid w:val="002F4B7D"/>
    <w:rsid w:val="002F5354"/>
    <w:rsid w:val="002F6845"/>
    <w:rsid w:val="002F6C0D"/>
    <w:rsid w:val="002F6C8E"/>
    <w:rsid w:val="002F6E28"/>
    <w:rsid w:val="002F7B49"/>
    <w:rsid w:val="00300716"/>
    <w:rsid w:val="00302C42"/>
    <w:rsid w:val="003030C2"/>
    <w:rsid w:val="00303606"/>
    <w:rsid w:val="00304AC5"/>
    <w:rsid w:val="00305665"/>
    <w:rsid w:val="003122E5"/>
    <w:rsid w:val="0031284A"/>
    <w:rsid w:val="00312A9A"/>
    <w:rsid w:val="00314934"/>
    <w:rsid w:val="00316B27"/>
    <w:rsid w:val="003178BB"/>
    <w:rsid w:val="00320FB3"/>
    <w:rsid w:val="00321396"/>
    <w:rsid w:val="00321BEF"/>
    <w:rsid w:val="00322925"/>
    <w:rsid w:val="0032325F"/>
    <w:rsid w:val="00327B70"/>
    <w:rsid w:val="00331700"/>
    <w:rsid w:val="003320D2"/>
    <w:rsid w:val="00332123"/>
    <w:rsid w:val="0033552C"/>
    <w:rsid w:val="00336165"/>
    <w:rsid w:val="00340BC0"/>
    <w:rsid w:val="00340F83"/>
    <w:rsid w:val="00342A96"/>
    <w:rsid w:val="00343490"/>
    <w:rsid w:val="00346A85"/>
    <w:rsid w:val="0035118F"/>
    <w:rsid w:val="003527AB"/>
    <w:rsid w:val="0035365F"/>
    <w:rsid w:val="00353C46"/>
    <w:rsid w:val="0035553D"/>
    <w:rsid w:val="00355BF8"/>
    <w:rsid w:val="003561D5"/>
    <w:rsid w:val="00361ADC"/>
    <w:rsid w:val="00361F02"/>
    <w:rsid w:val="00362B10"/>
    <w:rsid w:val="00363BB2"/>
    <w:rsid w:val="00366914"/>
    <w:rsid w:val="00366A8D"/>
    <w:rsid w:val="00367396"/>
    <w:rsid w:val="00367763"/>
    <w:rsid w:val="00376AAA"/>
    <w:rsid w:val="00377022"/>
    <w:rsid w:val="00377A5C"/>
    <w:rsid w:val="00380DA0"/>
    <w:rsid w:val="00382363"/>
    <w:rsid w:val="00383606"/>
    <w:rsid w:val="00383858"/>
    <w:rsid w:val="0038427F"/>
    <w:rsid w:val="00386596"/>
    <w:rsid w:val="0038773D"/>
    <w:rsid w:val="00387E00"/>
    <w:rsid w:val="00391DA3"/>
    <w:rsid w:val="00392241"/>
    <w:rsid w:val="00393E14"/>
    <w:rsid w:val="00393E5A"/>
    <w:rsid w:val="00395152"/>
    <w:rsid w:val="00397938"/>
    <w:rsid w:val="003A061E"/>
    <w:rsid w:val="003A0F50"/>
    <w:rsid w:val="003A24DA"/>
    <w:rsid w:val="003A30B9"/>
    <w:rsid w:val="003A3451"/>
    <w:rsid w:val="003A3BC7"/>
    <w:rsid w:val="003A447F"/>
    <w:rsid w:val="003A48F1"/>
    <w:rsid w:val="003A72E5"/>
    <w:rsid w:val="003A7830"/>
    <w:rsid w:val="003B0150"/>
    <w:rsid w:val="003B0CB3"/>
    <w:rsid w:val="003B28B4"/>
    <w:rsid w:val="003B48DA"/>
    <w:rsid w:val="003B51D7"/>
    <w:rsid w:val="003B51E2"/>
    <w:rsid w:val="003B5FF7"/>
    <w:rsid w:val="003B6230"/>
    <w:rsid w:val="003B7E1D"/>
    <w:rsid w:val="003C2C23"/>
    <w:rsid w:val="003C3B00"/>
    <w:rsid w:val="003C4B32"/>
    <w:rsid w:val="003C5A98"/>
    <w:rsid w:val="003C6059"/>
    <w:rsid w:val="003C61DD"/>
    <w:rsid w:val="003C7E05"/>
    <w:rsid w:val="003D12C9"/>
    <w:rsid w:val="003D22E6"/>
    <w:rsid w:val="003D4DE1"/>
    <w:rsid w:val="003D572F"/>
    <w:rsid w:val="003D5A9C"/>
    <w:rsid w:val="003D6D1F"/>
    <w:rsid w:val="003E0239"/>
    <w:rsid w:val="003E1A61"/>
    <w:rsid w:val="003E1E1A"/>
    <w:rsid w:val="003E380D"/>
    <w:rsid w:val="003E4BAB"/>
    <w:rsid w:val="003F1D01"/>
    <w:rsid w:val="003F2711"/>
    <w:rsid w:val="003F2DD0"/>
    <w:rsid w:val="003F40FE"/>
    <w:rsid w:val="003F4D16"/>
    <w:rsid w:val="00400781"/>
    <w:rsid w:val="00401D72"/>
    <w:rsid w:val="00402BA8"/>
    <w:rsid w:val="00402D10"/>
    <w:rsid w:val="004050D3"/>
    <w:rsid w:val="0040629A"/>
    <w:rsid w:val="00407005"/>
    <w:rsid w:val="00407398"/>
    <w:rsid w:val="004108C3"/>
    <w:rsid w:val="00410B91"/>
    <w:rsid w:val="0041387F"/>
    <w:rsid w:val="00413B74"/>
    <w:rsid w:val="00415115"/>
    <w:rsid w:val="00415446"/>
    <w:rsid w:val="00415DD5"/>
    <w:rsid w:val="0041626B"/>
    <w:rsid w:val="00416848"/>
    <w:rsid w:val="00416FBD"/>
    <w:rsid w:val="00417AA2"/>
    <w:rsid w:val="00422837"/>
    <w:rsid w:val="00422C3D"/>
    <w:rsid w:val="00423B1D"/>
    <w:rsid w:val="00430325"/>
    <w:rsid w:val="00432928"/>
    <w:rsid w:val="00433C0F"/>
    <w:rsid w:val="0043540C"/>
    <w:rsid w:val="00437739"/>
    <w:rsid w:val="00443226"/>
    <w:rsid w:val="00443C84"/>
    <w:rsid w:val="00444511"/>
    <w:rsid w:val="004515D0"/>
    <w:rsid w:val="004544F0"/>
    <w:rsid w:val="0045799B"/>
    <w:rsid w:val="00461A5B"/>
    <w:rsid w:val="00462685"/>
    <w:rsid w:val="00462758"/>
    <w:rsid w:val="004627EF"/>
    <w:rsid w:val="00462E3F"/>
    <w:rsid w:val="0046341D"/>
    <w:rsid w:val="0046467B"/>
    <w:rsid w:val="0046634F"/>
    <w:rsid w:val="00466411"/>
    <w:rsid w:val="00466865"/>
    <w:rsid w:val="00466A66"/>
    <w:rsid w:val="00467248"/>
    <w:rsid w:val="00467F05"/>
    <w:rsid w:val="0047137F"/>
    <w:rsid w:val="00472A01"/>
    <w:rsid w:val="00474463"/>
    <w:rsid w:val="00475F75"/>
    <w:rsid w:val="00476542"/>
    <w:rsid w:val="00476E53"/>
    <w:rsid w:val="00477D89"/>
    <w:rsid w:val="00480970"/>
    <w:rsid w:val="00481D02"/>
    <w:rsid w:val="00481FDC"/>
    <w:rsid w:val="00482AC6"/>
    <w:rsid w:val="00485489"/>
    <w:rsid w:val="0048605A"/>
    <w:rsid w:val="004876A9"/>
    <w:rsid w:val="00494942"/>
    <w:rsid w:val="00495CE1"/>
    <w:rsid w:val="00496815"/>
    <w:rsid w:val="0049690B"/>
    <w:rsid w:val="00497316"/>
    <w:rsid w:val="004A0B50"/>
    <w:rsid w:val="004A1354"/>
    <w:rsid w:val="004A186F"/>
    <w:rsid w:val="004A19FB"/>
    <w:rsid w:val="004A1D2F"/>
    <w:rsid w:val="004A25E9"/>
    <w:rsid w:val="004A2715"/>
    <w:rsid w:val="004A339C"/>
    <w:rsid w:val="004A3413"/>
    <w:rsid w:val="004A5695"/>
    <w:rsid w:val="004A779B"/>
    <w:rsid w:val="004B1168"/>
    <w:rsid w:val="004B4CD9"/>
    <w:rsid w:val="004B6562"/>
    <w:rsid w:val="004B6B82"/>
    <w:rsid w:val="004C09EE"/>
    <w:rsid w:val="004C16C2"/>
    <w:rsid w:val="004C22F0"/>
    <w:rsid w:val="004C481B"/>
    <w:rsid w:val="004C4B21"/>
    <w:rsid w:val="004C7F27"/>
    <w:rsid w:val="004D087F"/>
    <w:rsid w:val="004D1002"/>
    <w:rsid w:val="004D1BA3"/>
    <w:rsid w:val="004D2DA7"/>
    <w:rsid w:val="004D4783"/>
    <w:rsid w:val="004D482C"/>
    <w:rsid w:val="004D58DE"/>
    <w:rsid w:val="004E0B44"/>
    <w:rsid w:val="004E38EE"/>
    <w:rsid w:val="004E3DCE"/>
    <w:rsid w:val="004E3E4F"/>
    <w:rsid w:val="004E4184"/>
    <w:rsid w:val="004E4191"/>
    <w:rsid w:val="004E4910"/>
    <w:rsid w:val="004E5F7F"/>
    <w:rsid w:val="004E680B"/>
    <w:rsid w:val="004F12AB"/>
    <w:rsid w:val="004F22D7"/>
    <w:rsid w:val="004F3AC3"/>
    <w:rsid w:val="004F3B3B"/>
    <w:rsid w:val="004F414F"/>
    <w:rsid w:val="004F4A43"/>
    <w:rsid w:val="00501792"/>
    <w:rsid w:val="00501D85"/>
    <w:rsid w:val="005020F2"/>
    <w:rsid w:val="00502363"/>
    <w:rsid w:val="00502BF7"/>
    <w:rsid w:val="00504086"/>
    <w:rsid w:val="005063A1"/>
    <w:rsid w:val="00511FA0"/>
    <w:rsid w:val="005126DF"/>
    <w:rsid w:val="00512ADF"/>
    <w:rsid w:val="005139A0"/>
    <w:rsid w:val="00513DA2"/>
    <w:rsid w:val="00516068"/>
    <w:rsid w:val="00516576"/>
    <w:rsid w:val="0051736A"/>
    <w:rsid w:val="00520DD9"/>
    <w:rsid w:val="00520E21"/>
    <w:rsid w:val="0052249A"/>
    <w:rsid w:val="00523303"/>
    <w:rsid w:val="00523D2D"/>
    <w:rsid w:val="00524272"/>
    <w:rsid w:val="005251F9"/>
    <w:rsid w:val="005277C8"/>
    <w:rsid w:val="00527DDC"/>
    <w:rsid w:val="00530E2C"/>
    <w:rsid w:val="00531579"/>
    <w:rsid w:val="0053412D"/>
    <w:rsid w:val="00535461"/>
    <w:rsid w:val="005366C2"/>
    <w:rsid w:val="00540DB4"/>
    <w:rsid w:val="00541294"/>
    <w:rsid w:val="005417AE"/>
    <w:rsid w:val="0054206F"/>
    <w:rsid w:val="00542A31"/>
    <w:rsid w:val="0054353E"/>
    <w:rsid w:val="00545AC0"/>
    <w:rsid w:val="00546245"/>
    <w:rsid w:val="0054640F"/>
    <w:rsid w:val="00546F82"/>
    <w:rsid w:val="005515E1"/>
    <w:rsid w:val="00552E02"/>
    <w:rsid w:val="0055622C"/>
    <w:rsid w:val="00556658"/>
    <w:rsid w:val="0056292E"/>
    <w:rsid w:val="00562F4D"/>
    <w:rsid w:val="00563CF9"/>
    <w:rsid w:val="00564838"/>
    <w:rsid w:val="00564FB4"/>
    <w:rsid w:val="00565691"/>
    <w:rsid w:val="0056644F"/>
    <w:rsid w:val="00567B63"/>
    <w:rsid w:val="005734AF"/>
    <w:rsid w:val="00574810"/>
    <w:rsid w:val="0058035A"/>
    <w:rsid w:val="005821BE"/>
    <w:rsid w:val="005824E8"/>
    <w:rsid w:val="00582B74"/>
    <w:rsid w:val="00582DF4"/>
    <w:rsid w:val="00582EC0"/>
    <w:rsid w:val="00585882"/>
    <w:rsid w:val="0058661B"/>
    <w:rsid w:val="0058792C"/>
    <w:rsid w:val="005935C9"/>
    <w:rsid w:val="0059476F"/>
    <w:rsid w:val="0059586D"/>
    <w:rsid w:val="00596807"/>
    <w:rsid w:val="00597F4D"/>
    <w:rsid w:val="005A0AA8"/>
    <w:rsid w:val="005A1680"/>
    <w:rsid w:val="005A2664"/>
    <w:rsid w:val="005A38A4"/>
    <w:rsid w:val="005A61D5"/>
    <w:rsid w:val="005B10A4"/>
    <w:rsid w:val="005B281E"/>
    <w:rsid w:val="005B3E1E"/>
    <w:rsid w:val="005B46F5"/>
    <w:rsid w:val="005B57CD"/>
    <w:rsid w:val="005B748F"/>
    <w:rsid w:val="005C1A00"/>
    <w:rsid w:val="005C1CA6"/>
    <w:rsid w:val="005C2B45"/>
    <w:rsid w:val="005C2DB5"/>
    <w:rsid w:val="005C48BC"/>
    <w:rsid w:val="005C51E4"/>
    <w:rsid w:val="005C6024"/>
    <w:rsid w:val="005C67EB"/>
    <w:rsid w:val="005D063A"/>
    <w:rsid w:val="005D0886"/>
    <w:rsid w:val="005D0B5C"/>
    <w:rsid w:val="005D0D44"/>
    <w:rsid w:val="005D278C"/>
    <w:rsid w:val="005D2BF1"/>
    <w:rsid w:val="005D3E16"/>
    <w:rsid w:val="005D4E63"/>
    <w:rsid w:val="005D7808"/>
    <w:rsid w:val="005E1940"/>
    <w:rsid w:val="005E2B40"/>
    <w:rsid w:val="005E4D8C"/>
    <w:rsid w:val="005E7408"/>
    <w:rsid w:val="005E76BC"/>
    <w:rsid w:val="005F11CB"/>
    <w:rsid w:val="005F1E1F"/>
    <w:rsid w:val="005F2054"/>
    <w:rsid w:val="005F2342"/>
    <w:rsid w:val="005F27B2"/>
    <w:rsid w:val="005F2892"/>
    <w:rsid w:val="005F2F67"/>
    <w:rsid w:val="005F36BB"/>
    <w:rsid w:val="005F42C2"/>
    <w:rsid w:val="005F5522"/>
    <w:rsid w:val="005F58CC"/>
    <w:rsid w:val="00600A36"/>
    <w:rsid w:val="00600BF7"/>
    <w:rsid w:val="00600D03"/>
    <w:rsid w:val="00601058"/>
    <w:rsid w:val="00601EBE"/>
    <w:rsid w:val="006045B8"/>
    <w:rsid w:val="0060463A"/>
    <w:rsid w:val="00604C26"/>
    <w:rsid w:val="00605474"/>
    <w:rsid w:val="00605A51"/>
    <w:rsid w:val="0060689A"/>
    <w:rsid w:val="00610F94"/>
    <w:rsid w:val="0061148D"/>
    <w:rsid w:val="00612957"/>
    <w:rsid w:val="006136ED"/>
    <w:rsid w:val="00616A2B"/>
    <w:rsid w:val="00616CC1"/>
    <w:rsid w:val="00617499"/>
    <w:rsid w:val="006177B3"/>
    <w:rsid w:val="00620E87"/>
    <w:rsid w:val="00623084"/>
    <w:rsid w:val="006259F2"/>
    <w:rsid w:val="00625BB0"/>
    <w:rsid w:val="0062760F"/>
    <w:rsid w:val="0062799B"/>
    <w:rsid w:val="0063057A"/>
    <w:rsid w:val="00630DB2"/>
    <w:rsid w:val="006320A2"/>
    <w:rsid w:val="006336F6"/>
    <w:rsid w:val="00634029"/>
    <w:rsid w:val="006352BC"/>
    <w:rsid w:val="00635321"/>
    <w:rsid w:val="0063534B"/>
    <w:rsid w:val="0063656C"/>
    <w:rsid w:val="00640ABB"/>
    <w:rsid w:val="006429AF"/>
    <w:rsid w:val="00644C27"/>
    <w:rsid w:val="00644F22"/>
    <w:rsid w:val="0064516D"/>
    <w:rsid w:val="00647454"/>
    <w:rsid w:val="0064757B"/>
    <w:rsid w:val="006504A9"/>
    <w:rsid w:val="00651287"/>
    <w:rsid w:val="00653CD6"/>
    <w:rsid w:val="00654334"/>
    <w:rsid w:val="006545C1"/>
    <w:rsid w:val="006547E3"/>
    <w:rsid w:val="0065501D"/>
    <w:rsid w:val="0065507C"/>
    <w:rsid w:val="00655E16"/>
    <w:rsid w:val="00655FDA"/>
    <w:rsid w:val="00656D44"/>
    <w:rsid w:val="00660827"/>
    <w:rsid w:val="006608F5"/>
    <w:rsid w:val="00662E51"/>
    <w:rsid w:val="0066624E"/>
    <w:rsid w:val="00666D5A"/>
    <w:rsid w:val="00670311"/>
    <w:rsid w:val="00670744"/>
    <w:rsid w:val="006714A6"/>
    <w:rsid w:val="006726AE"/>
    <w:rsid w:val="00672CCF"/>
    <w:rsid w:val="00683865"/>
    <w:rsid w:val="00683B65"/>
    <w:rsid w:val="00684C13"/>
    <w:rsid w:val="00684E59"/>
    <w:rsid w:val="00685E6D"/>
    <w:rsid w:val="00691DB7"/>
    <w:rsid w:val="00691EF3"/>
    <w:rsid w:val="00692076"/>
    <w:rsid w:val="00695535"/>
    <w:rsid w:val="00696570"/>
    <w:rsid w:val="006A0296"/>
    <w:rsid w:val="006A429A"/>
    <w:rsid w:val="006A43CB"/>
    <w:rsid w:val="006A4CC4"/>
    <w:rsid w:val="006B065A"/>
    <w:rsid w:val="006B0B20"/>
    <w:rsid w:val="006B0B9B"/>
    <w:rsid w:val="006B0BB5"/>
    <w:rsid w:val="006B0C3D"/>
    <w:rsid w:val="006B249F"/>
    <w:rsid w:val="006B3102"/>
    <w:rsid w:val="006B4B93"/>
    <w:rsid w:val="006B6A21"/>
    <w:rsid w:val="006C0BB0"/>
    <w:rsid w:val="006C1819"/>
    <w:rsid w:val="006C390F"/>
    <w:rsid w:val="006C44E0"/>
    <w:rsid w:val="006C4755"/>
    <w:rsid w:val="006C64EA"/>
    <w:rsid w:val="006C69C3"/>
    <w:rsid w:val="006C6A40"/>
    <w:rsid w:val="006C7092"/>
    <w:rsid w:val="006D0774"/>
    <w:rsid w:val="006D1807"/>
    <w:rsid w:val="006D2D1D"/>
    <w:rsid w:val="006D437D"/>
    <w:rsid w:val="006D5CDE"/>
    <w:rsid w:val="006D652F"/>
    <w:rsid w:val="006D7BA1"/>
    <w:rsid w:val="006E32BD"/>
    <w:rsid w:val="006E4A45"/>
    <w:rsid w:val="006E628C"/>
    <w:rsid w:val="006E7540"/>
    <w:rsid w:val="006E7B00"/>
    <w:rsid w:val="006F332C"/>
    <w:rsid w:val="00700A87"/>
    <w:rsid w:val="00701196"/>
    <w:rsid w:val="0070123C"/>
    <w:rsid w:val="00701861"/>
    <w:rsid w:val="00701B9D"/>
    <w:rsid w:val="00704B48"/>
    <w:rsid w:val="00705616"/>
    <w:rsid w:val="00707564"/>
    <w:rsid w:val="00710712"/>
    <w:rsid w:val="00711711"/>
    <w:rsid w:val="00713BD0"/>
    <w:rsid w:val="00714986"/>
    <w:rsid w:val="00715AE7"/>
    <w:rsid w:val="00715F32"/>
    <w:rsid w:val="00716200"/>
    <w:rsid w:val="0072251D"/>
    <w:rsid w:val="007229EF"/>
    <w:rsid w:val="007229F3"/>
    <w:rsid w:val="00724265"/>
    <w:rsid w:val="00726A06"/>
    <w:rsid w:val="0073136C"/>
    <w:rsid w:val="00731A8E"/>
    <w:rsid w:val="00732962"/>
    <w:rsid w:val="007360F2"/>
    <w:rsid w:val="00736331"/>
    <w:rsid w:val="007409D6"/>
    <w:rsid w:val="00740F0D"/>
    <w:rsid w:val="00742474"/>
    <w:rsid w:val="00742AB2"/>
    <w:rsid w:val="007435C5"/>
    <w:rsid w:val="00746575"/>
    <w:rsid w:val="00750120"/>
    <w:rsid w:val="007503E0"/>
    <w:rsid w:val="007508E0"/>
    <w:rsid w:val="0075095D"/>
    <w:rsid w:val="0075131B"/>
    <w:rsid w:val="00751797"/>
    <w:rsid w:val="00754C29"/>
    <w:rsid w:val="00755098"/>
    <w:rsid w:val="00756BFD"/>
    <w:rsid w:val="00760073"/>
    <w:rsid w:val="00760AAA"/>
    <w:rsid w:val="00762033"/>
    <w:rsid w:val="0076242D"/>
    <w:rsid w:val="007626A1"/>
    <w:rsid w:val="00762D5B"/>
    <w:rsid w:val="00762E15"/>
    <w:rsid w:val="00763E5E"/>
    <w:rsid w:val="007653EB"/>
    <w:rsid w:val="00767B2A"/>
    <w:rsid w:val="00767C88"/>
    <w:rsid w:val="00767D19"/>
    <w:rsid w:val="00770C1B"/>
    <w:rsid w:val="007713E4"/>
    <w:rsid w:val="00771E5E"/>
    <w:rsid w:val="00772E96"/>
    <w:rsid w:val="00775850"/>
    <w:rsid w:val="00775F23"/>
    <w:rsid w:val="00777A15"/>
    <w:rsid w:val="007812C8"/>
    <w:rsid w:val="0078174D"/>
    <w:rsid w:val="00781EC7"/>
    <w:rsid w:val="00782261"/>
    <w:rsid w:val="007829FE"/>
    <w:rsid w:val="00782FAA"/>
    <w:rsid w:val="00783B50"/>
    <w:rsid w:val="007845CD"/>
    <w:rsid w:val="0078483C"/>
    <w:rsid w:val="00786229"/>
    <w:rsid w:val="00786ED1"/>
    <w:rsid w:val="007903B5"/>
    <w:rsid w:val="007907EF"/>
    <w:rsid w:val="00791C15"/>
    <w:rsid w:val="00793F92"/>
    <w:rsid w:val="00795ED3"/>
    <w:rsid w:val="00795F71"/>
    <w:rsid w:val="00796B06"/>
    <w:rsid w:val="007A0DAF"/>
    <w:rsid w:val="007A0E96"/>
    <w:rsid w:val="007A2610"/>
    <w:rsid w:val="007A27C0"/>
    <w:rsid w:val="007A2CAD"/>
    <w:rsid w:val="007A3E4C"/>
    <w:rsid w:val="007A4051"/>
    <w:rsid w:val="007A4FAD"/>
    <w:rsid w:val="007A5BC5"/>
    <w:rsid w:val="007A66DF"/>
    <w:rsid w:val="007A7D04"/>
    <w:rsid w:val="007B2A54"/>
    <w:rsid w:val="007B37AE"/>
    <w:rsid w:val="007B4A5F"/>
    <w:rsid w:val="007B5595"/>
    <w:rsid w:val="007B75E6"/>
    <w:rsid w:val="007B796E"/>
    <w:rsid w:val="007C015B"/>
    <w:rsid w:val="007C19E5"/>
    <w:rsid w:val="007C26CD"/>
    <w:rsid w:val="007C294D"/>
    <w:rsid w:val="007C3CE4"/>
    <w:rsid w:val="007C47BA"/>
    <w:rsid w:val="007D036A"/>
    <w:rsid w:val="007D0425"/>
    <w:rsid w:val="007D3386"/>
    <w:rsid w:val="007D412C"/>
    <w:rsid w:val="007D4419"/>
    <w:rsid w:val="007D59A7"/>
    <w:rsid w:val="007D59CC"/>
    <w:rsid w:val="007D7CF2"/>
    <w:rsid w:val="007E056A"/>
    <w:rsid w:val="007E13A3"/>
    <w:rsid w:val="007E200F"/>
    <w:rsid w:val="007E3FA6"/>
    <w:rsid w:val="007E458F"/>
    <w:rsid w:val="007E45BD"/>
    <w:rsid w:val="007E4ED1"/>
    <w:rsid w:val="007F0DB4"/>
    <w:rsid w:val="007F0E87"/>
    <w:rsid w:val="007F0FE3"/>
    <w:rsid w:val="007F1625"/>
    <w:rsid w:val="007F164C"/>
    <w:rsid w:val="007F237E"/>
    <w:rsid w:val="007F2474"/>
    <w:rsid w:val="007F391E"/>
    <w:rsid w:val="007F3B0E"/>
    <w:rsid w:val="007F46D9"/>
    <w:rsid w:val="00800014"/>
    <w:rsid w:val="00804369"/>
    <w:rsid w:val="00804761"/>
    <w:rsid w:val="00805FE4"/>
    <w:rsid w:val="0081034A"/>
    <w:rsid w:val="00810E45"/>
    <w:rsid w:val="008125F3"/>
    <w:rsid w:val="008126A4"/>
    <w:rsid w:val="0081420D"/>
    <w:rsid w:val="008170BC"/>
    <w:rsid w:val="008173AE"/>
    <w:rsid w:val="008179ED"/>
    <w:rsid w:val="00820ED2"/>
    <w:rsid w:val="00821EA1"/>
    <w:rsid w:val="00825ACE"/>
    <w:rsid w:val="008262B0"/>
    <w:rsid w:val="008327A7"/>
    <w:rsid w:val="00832DEE"/>
    <w:rsid w:val="008331B3"/>
    <w:rsid w:val="00833A4E"/>
    <w:rsid w:val="0083600F"/>
    <w:rsid w:val="00836D29"/>
    <w:rsid w:val="0083711A"/>
    <w:rsid w:val="00842F05"/>
    <w:rsid w:val="008435F5"/>
    <w:rsid w:val="00843C85"/>
    <w:rsid w:val="00846247"/>
    <w:rsid w:val="008469AB"/>
    <w:rsid w:val="00846DE2"/>
    <w:rsid w:val="008514AA"/>
    <w:rsid w:val="00851D13"/>
    <w:rsid w:val="008523E6"/>
    <w:rsid w:val="00854225"/>
    <w:rsid w:val="008551D8"/>
    <w:rsid w:val="00855597"/>
    <w:rsid w:val="0085718E"/>
    <w:rsid w:val="0085751C"/>
    <w:rsid w:val="00860745"/>
    <w:rsid w:val="00860B4D"/>
    <w:rsid w:val="00862AB0"/>
    <w:rsid w:val="00862C86"/>
    <w:rsid w:val="00863686"/>
    <w:rsid w:val="0086400B"/>
    <w:rsid w:val="00867D96"/>
    <w:rsid w:val="00870E02"/>
    <w:rsid w:val="0087143D"/>
    <w:rsid w:val="0087196F"/>
    <w:rsid w:val="008725BF"/>
    <w:rsid w:val="008735B1"/>
    <w:rsid w:val="00873EFC"/>
    <w:rsid w:val="00874CAC"/>
    <w:rsid w:val="008759F5"/>
    <w:rsid w:val="00876160"/>
    <w:rsid w:val="00877438"/>
    <w:rsid w:val="00881463"/>
    <w:rsid w:val="0088178C"/>
    <w:rsid w:val="008832CC"/>
    <w:rsid w:val="00883753"/>
    <w:rsid w:val="008843EC"/>
    <w:rsid w:val="00884792"/>
    <w:rsid w:val="008877D4"/>
    <w:rsid w:val="00890F93"/>
    <w:rsid w:val="00891AF3"/>
    <w:rsid w:val="00891F3C"/>
    <w:rsid w:val="00892E6F"/>
    <w:rsid w:val="00893E16"/>
    <w:rsid w:val="0089714C"/>
    <w:rsid w:val="008972E1"/>
    <w:rsid w:val="00897B86"/>
    <w:rsid w:val="00897D90"/>
    <w:rsid w:val="008A1EEF"/>
    <w:rsid w:val="008A221F"/>
    <w:rsid w:val="008A28AD"/>
    <w:rsid w:val="008A30D1"/>
    <w:rsid w:val="008A511F"/>
    <w:rsid w:val="008A5B23"/>
    <w:rsid w:val="008A7AFB"/>
    <w:rsid w:val="008B34FE"/>
    <w:rsid w:val="008B4178"/>
    <w:rsid w:val="008B46E4"/>
    <w:rsid w:val="008B4C45"/>
    <w:rsid w:val="008B4C87"/>
    <w:rsid w:val="008B6499"/>
    <w:rsid w:val="008C0952"/>
    <w:rsid w:val="008C0E39"/>
    <w:rsid w:val="008C5ABF"/>
    <w:rsid w:val="008C6B14"/>
    <w:rsid w:val="008D0279"/>
    <w:rsid w:val="008D3FDA"/>
    <w:rsid w:val="008D4306"/>
    <w:rsid w:val="008D49EB"/>
    <w:rsid w:val="008D5F2B"/>
    <w:rsid w:val="008E28C0"/>
    <w:rsid w:val="008E2B87"/>
    <w:rsid w:val="008E4A7C"/>
    <w:rsid w:val="008E4F42"/>
    <w:rsid w:val="008E584C"/>
    <w:rsid w:val="008E593B"/>
    <w:rsid w:val="008E60A9"/>
    <w:rsid w:val="008E657C"/>
    <w:rsid w:val="008E799D"/>
    <w:rsid w:val="008F076B"/>
    <w:rsid w:val="008F10D1"/>
    <w:rsid w:val="008F149D"/>
    <w:rsid w:val="008F22DE"/>
    <w:rsid w:val="008F24C2"/>
    <w:rsid w:val="008F6910"/>
    <w:rsid w:val="008F6C22"/>
    <w:rsid w:val="00900300"/>
    <w:rsid w:val="0090243F"/>
    <w:rsid w:val="009035A3"/>
    <w:rsid w:val="0090535F"/>
    <w:rsid w:val="0090747D"/>
    <w:rsid w:val="0091091C"/>
    <w:rsid w:val="00910B5B"/>
    <w:rsid w:val="009113C9"/>
    <w:rsid w:val="0091567C"/>
    <w:rsid w:val="00915D3C"/>
    <w:rsid w:val="00916145"/>
    <w:rsid w:val="00920849"/>
    <w:rsid w:val="009244E3"/>
    <w:rsid w:val="00924635"/>
    <w:rsid w:val="00924964"/>
    <w:rsid w:val="00925AB7"/>
    <w:rsid w:val="00925F5C"/>
    <w:rsid w:val="00931B4E"/>
    <w:rsid w:val="00931F51"/>
    <w:rsid w:val="0093254E"/>
    <w:rsid w:val="00932A38"/>
    <w:rsid w:val="009335F9"/>
    <w:rsid w:val="00933A5F"/>
    <w:rsid w:val="009344E4"/>
    <w:rsid w:val="009345C2"/>
    <w:rsid w:val="00935B7B"/>
    <w:rsid w:val="009366E8"/>
    <w:rsid w:val="00936853"/>
    <w:rsid w:val="00940FC0"/>
    <w:rsid w:val="009448D1"/>
    <w:rsid w:val="00944D8A"/>
    <w:rsid w:val="00945261"/>
    <w:rsid w:val="00946696"/>
    <w:rsid w:val="00946B6F"/>
    <w:rsid w:val="00947978"/>
    <w:rsid w:val="009517D7"/>
    <w:rsid w:val="00951CCD"/>
    <w:rsid w:val="00952FF2"/>
    <w:rsid w:val="00953B58"/>
    <w:rsid w:val="00953E0D"/>
    <w:rsid w:val="00953ECE"/>
    <w:rsid w:val="00955556"/>
    <w:rsid w:val="00955B3C"/>
    <w:rsid w:val="0095716E"/>
    <w:rsid w:val="00957429"/>
    <w:rsid w:val="00957D40"/>
    <w:rsid w:val="00957F89"/>
    <w:rsid w:val="00960135"/>
    <w:rsid w:val="009601E2"/>
    <w:rsid w:val="00962CF0"/>
    <w:rsid w:val="009648C5"/>
    <w:rsid w:val="00964B5A"/>
    <w:rsid w:val="009650C0"/>
    <w:rsid w:val="00967226"/>
    <w:rsid w:val="00970BFE"/>
    <w:rsid w:val="00971C77"/>
    <w:rsid w:val="0097211B"/>
    <w:rsid w:val="00972FC8"/>
    <w:rsid w:val="009730AC"/>
    <w:rsid w:val="009745B5"/>
    <w:rsid w:val="00975189"/>
    <w:rsid w:val="009763E3"/>
    <w:rsid w:val="009777D5"/>
    <w:rsid w:val="009803C5"/>
    <w:rsid w:val="0098076C"/>
    <w:rsid w:val="009807FC"/>
    <w:rsid w:val="00982198"/>
    <w:rsid w:val="00983DA0"/>
    <w:rsid w:val="00984E8D"/>
    <w:rsid w:val="00984FF4"/>
    <w:rsid w:val="00986DD8"/>
    <w:rsid w:val="009871E1"/>
    <w:rsid w:val="00987866"/>
    <w:rsid w:val="00987E1E"/>
    <w:rsid w:val="00987EAE"/>
    <w:rsid w:val="00990B8A"/>
    <w:rsid w:val="0099171E"/>
    <w:rsid w:val="009932C7"/>
    <w:rsid w:val="00993C42"/>
    <w:rsid w:val="00995AE1"/>
    <w:rsid w:val="00996988"/>
    <w:rsid w:val="00996ED9"/>
    <w:rsid w:val="00997EFD"/>
    <w:rsid w:val="009A0C1D"/>
    <w:rsid w:val="009A19FD"/>
    <w:rsid w:val="009A66A8"/>
    <w:rsid w:val="009B08FA"/>
    <w:rsid w:val="009B0E00"/>
    <w:rsid w:val="009B1C3E"/>
    <w:rsid w:val="009B3099"/>
    <w:rsid w:val="009B30B3"/>
    <w:rsid w:val="009B39D6"/>
    <w:rsid w:val="009B4872"/>
    <w:rsid w:val="009B59AD"/>
    <w:rsid w:val="009B6170"/>
    <w:rsid w:val="009B6F94"/>
    <w:rsid w:val="009C22C3"/>
    <w:rsid w:val="009C2BF6"/>
    <w:rsid w:val="009C3CB6"/>
    <w:rsid w:val="009C42BE"/>
    <w:rsid w:val="009C4BF1"/>
    <w:rsid w:val="009C4C5C"/>
    <w:rsid w:val="009C4FAB"/>
    <w:rsid w:val="009C51B0"/>
    <w:rsid w:val="009C6B41"/>
    <w:rsid w:val="009C7101"/>
    <w:rsid w:val="009D001A"/>
    <w:rsid w:val="009D0375"/>
    <w:rsid w:val="009D1A64"/>
    <w:rsid w:val="009D463D"/>
    <w:rsid w:val="009D6FC0"/>
    <w:rsid w:val="009E0435"/>
    <w:rsid w:val="009E1112"/>
    <w:rsid w:val="009E1171"/>
    <w:rsid w:val="009E20AF"/>
    <w:rsid w:val="009E262B"/>
    <w:rsid w:val="009E75ED"/>
    <w:rsid w:val="009F4AEA"/>
    <w:rsid w:val="009F6123"/>
    <w:rsid w:val="00A00185"/>
    <w:rsid w:val="00A00F61"/>
    <w:rsid w:val="00A01017"/>
    <w:rsid w:val="00A015FF"/>
    <w:rsid w:val="00A02A27"/>
    <w:rsid w:val="00A06561"/>
    <w:rsid w:val="00A06BC0"/>
    <w:rsid w:val="00A139E4"/>
    <w:rsid w:val="00A145ED"/>
    <w:rsid w:val="00A21009"/>
    <w:rsid w:val="00A2113C"/>
    <w:rsid w:val="00A21D61"/>
    <w:rsid w:val="00A22693"/>
    <w:rsid w:val="00A24585"/>
    <w:rsid w:val="00A24A8D"/>
    <w:rsid w:val="00A24D59"/>
    <w:rsid w:val="00A26514"/>
    <w:rsid w:val="00A26B28"/>
    <w:rsid w:val="00A303F1"/>
    <w:rsid w:val="00A347A4"/>
    <w:rsid w:val="00A34E3A"/>
    <w:rsid w:val="00A36630"/>
    <w:rsid w:val="00A368B3"/>
    <w:rsid w:val="00A40014"/>
    <w:rsid w:val="00A42D38"/>
    <w:rsid w:val="00A43F1E"/>
    <w:rsid w:val="00A45C84"/>
    <w:rsid w:val="00A45D41"/>
    <w:rsid w:val="00A509C8"/>
    <w:rsid w:val="00A50DC9"/>
    <w:rsid w:val="00A511CD"/>
    <w:rsid w:val="00A532C0"/>
    <w:rsid w:val="00A53D59"/>
    <w:rsid w:val="00A54ED7"/>
    <w:rsid w:val="00A5516D"/>
    <w:rsid w:val="00A56149"/>
    <w:rsid w:val="00A56EB6"/>
    <w:rsid w:val="00A57700"/>
    <w:rsid w:val="00A614EC"/>
    <w:rsid w:val="00A63C54"/>
    <w:rsid w:val="00A64015"/>
    <w:rsid w:val="00A64660"/>
    <w:rsid w:val="00A64968"/>
    <w:rsid w:val="00A65714"/>
    <w:rsid w:val="00A65EAF"/>
    <w:rsid w:val="00A662D2"/>
    <w:rsid w:val="00A665CC"/>
    <w:rsid w:val="00A702C4"/>
    <w:rsid w:val="00A708EA"/>
    <w:rsid w:val="00A70CBA"/>
    <w:rsid w:val="00A70DFB"/>
    <w:rsid w:val="00A737E7"/>
    <w:rsid w:val="00A73A74"/>
    <w:rsid w:val="00A73B71"/>
    <w:rsid w:val="00A74CF2"/>
    <w:rsid w:val="00A76AF4"/>
    <w:rsid w:val="00A77567"/>
    <w:rsid w:val="00A801DD"/>
    <w:rsid w:val="00A80635"/>
    <w:rsid w:val="00A82482"/>
    <w:rsid w:val="00A82B5C"/>
    <w:rsid w:val="00A82FC8"/>
    <w:rsid w:val="00A83FA6"/>
    <w:rsid w:val="00A844FD"/>
    <w:rsid w:val="00A85B8A"/>
    <w:rsid w:val="00A862DE"/>
    <w:rsid w:val="00A86ABC"/>
    <w:rsid w:val="00A87E1D"/>
    <w:rsid w:val="00A92785"/>
    <w:rsid w:val="00A93228"/>
    <w:rsid w:val="00A9341B"/>
    <w:rsid w:val="00A962D2"/>
    <w:rsid w:val="00A976D4"/>
    <w:rsid w:val="00AA1F31"/>
    <w:rsid w:val="00AA4A46"/>
    <w:rsid w:val="00AA4F48"/>
    <w:rsid w:val="00AA65D7"/>
    <w:rsid w:val="00AA76CF"/>
    <w:rsid w:val="00AB0D79"/>
    <w:rsid w:val="00AB4AAA"/>
    <w:rsid w:val="00AC042F"/>
    <w:rsid w:val="00AC0C40"/>
    <w:rsid w:val="00AC12BA"/>
    <w:rsid w:val="00AC1DAB"/>
    <w:rsid w:val="00AC362D"/>
    <w:rsid w:val="00AC36BC"/>
    <w:rsid w:val="00AC3DE4"/>
    <w:rsid w:val="00AC3F0E"/>
    <w:rsid w:val="00AC56CC"/>
    <w:rsid w:val="00AC6141"/>
    <w:rsid w:val="00AC6C91"/>
    <w:rsid w:val="00AD0F16"/>
    <w:rsid w:val="00AD11E8"/>
    <w:rsid w:val="00AD4C09"/>
    <w:rsid w:val="00AD5166"/>
    <w:rsid w:val="00AE036E"/>
    <w:rsid w:val="00AE11FB"/>
    <w:rsid w:val="00AE1DD3"/>
    <w:rsid w:val="00AE6507"/>
    <w:rsid w:val="00AF163A"/>
    <w:rsid w:val="00AF2277"/>
    <w:rsid w:val="00AF4227"/>
    <w:rsid w:val="00AF6ACD"/>
    <w:rsid w:val="00B015D1"/>
    <w:rsid w:val="00B0247D"/>
    <w:rsid w:val="00B0373E"/>
    <w:rsid w:val="00B037D1"/>
    <w:rsid w:val="00B04AF9"/>
    <w:rsid w:val="00B04D65"/>
    <w:rsid w:val="00B04F91"/>
    <w:rsid w:val="00B06E86"/>
    <w:rsid w:val="00B11622"/>
    <w:rsid w:val="00B11CAB"/>
    <w:rsid w:val="00B11CE3"/>
    <w:rsid w:val="00B14817"/>
    <w:rsid w:val="00B14859"/>
    <w:rsid w:val="00B14BDE"/>
    <w:rsid w:val="00B165D2"/>
    <w:rsid w:val="00B16714"/>
    <w:rsid w:val="00B20343"/>
    <w:rsid w:val="00B20598"/>
    <w:rsid w:val="00B21C04"/>
    <w:rsid w:val="00B21CA6"/>
    <w:rsid w:val="00B23726"/>
    <w:rsid w:val="00B23869"/>
    <w:rsid w:val="00B23A20"/>
    <w:rsid w:val="00B25CAA"/>
    <w:rsid w:val="00B269A7"/>
    <w:rsid w:val="00B26AC8"/>
    <w:rsid w:val="00B27611"/>
    <w:rsid w:val="00B30005"/>
    <w:rsid w:val="00B30BA9"/>
    <w:rsid w:val="00B30D13"/>
    <w:rsid w:val="00B31AA2"/>
    <w:rsid w:val="00B334FD"/>
    <w:rsid w:val="00B33D7B"/>
    <w:rsid w:val="00B33E32"/>
    <w:rsid w:val="00B36723"/>
    <w:rsid w:val="00B369B9"/>
    <w:rsid w:val="00B37420"/>
    <w:rsid w:val="00B37456"/>
    <w:rsid w:val="00B430DE"/>
    <w:rsid w:val="00B43447"/>
    <w:rsid w:val="00B43AFF"/>
    <w:rsid w:val="00B4412B"/>
    <w:rsid w:val="00B445AF"/>
    <w:rsid w:val="00B454F2"/>
    <w:rsid w:val="00B456E1"/>
    <w:rsid w:val="00B47334"/>
    <w:rsid w:val="00B4751A"/>
    <w:rsid w:val="00B47D21"/>
    <w:rsid w:val="00B501C2"/>
    <w:rsid w:val="00B522FC"/>
    <w:rsid w:val="00B527CA"/>
    <w:rsid w:val="00B54BD4"/>
    <w:rsid w:val="00B55F9A"/>
    <w:rsid w:val="00B63629"/>
    <w:rsid w:val="00B64125"/>
    <w:rsid w:val="00B65984"/>
    <w:rsid w:val="00B65A6D"/>
    <w:rsid w:val="00B70D20"/>
    <w:rsid w:val="00B7252E"/>
    <w:rsid w:val="00B728C7"/>
    <w:rsid w:val="00B72A1D"/>
    <w:rsid w:val="00B72D3E"/>
    <w:rsid w:val="00B7377D"/>
    <w:rsid w:val="00B75537"/>
    <w:rsid w:val="00B7648A"/>
    <w:rsid w:val="00B76FCD"/>
    <w:rsid w:val="00B80C63"/>
    <w:rsid w:val="00B81D66"/>
    <w:rsid w:val="00B8268D"/>
    <w:rsid w:val="00B84826"/>
    <w:rsid w:val="00B84D53"/>
    <w:rsid w:val="00B858A2"/>
    <w:rsid w:val="00B86654"/>
    <w:rsid w:val="00B867B0"/>
    <w:rsid w:val="00B87EFE"/>
    <w:rsid w:val="00B93E59"/>
    <w:rsid w:val="00B9549D"/>
    <w:rsid w:val="00B95DC2"/>
    <w:rsid w:val="00BA0C92"/>
    <w:rsid w:val="00BA0F1F"/>
    <w:rsid w:val="00BA4C86"/>
    <w:rsid w:val="00BA4D5B"/>
    <w:rsid w:val="00BA5493"/>
    <w:rsid w:val="00BA6F4B"/>
    <w:rsid w:val="00BB1335"/>
    <w:rsid w:val="00BB1CB5"/>
    <w:rsid w:val="00BB26FC"/>
    <w:rsid w:val="00BB46A6"/>
    <w:rsid w:val="00BB7717"/>
    <w:rsid w:val="00BC01C7"/>
    <w:rsid w:val="00BC1C09"/>
    <w:rsid w:val="00BC4B88"/>
    <w:rsid w:val="00BC5CE7"/>
    <w:rsid w:val="00BC65A4"/>
    <w:rsid w:val="00BC6CD9"/>
    <w:rsid w:val="00BD1485"/>
    <w:rsid w:val="00BD41D3"/>
    <w:rsid w:val="00BD45BB"/>
    <w:rsid w:val="00BD5054"/>
    <w:rsid w:val="00BD607A"/>
    <w:rsid w:val="00BD6139"/>
    <w:rsid w:val="00BD7306"/>
    <w:rsid w:val="00BD7E5E"/>
    <w:rsid w:val="00BE135E"/>
    <w:rsid w:val="00BE1427"/>
    <w:rsid w:val="00BE38F2"/>
    <w:rsid w:val="00BE51E9"/>
    <w:rsid w:val="00BE6697"/>
    <w:rsid w:val="00BE6A93"/>
    <w:rsid w:val="00BE76F2"/>
    <w:rsid w:val="00BE7746"/>
    <w:rsid w:val="00BF1A85"/>
    <w:rsid w:val="00BF1EBF"/>
    <w:rsid w:val="00BF2753"/>
    <w:rsid w:val="00BF2F89"/>
    <w:rsid w:val="00BF350A"/>
    <w:rsid w:val="00BF444F"/>
    <w:rsid w:val="00BF591E"/>
    <w:rsid w:val="00BF5D1B"/>
    <w:rsid w:val="00BF7227"/>
    <w:rsid w:val="00BF7C33"/>
    <w:rsid w:val="00C00C84"/>
    <w:rsid w:val="00C0152C"/>
    <w:rsid w:val="00C02F22"/>
    <w:rsid w:val="00C0365A"/>
    <w:rsid w:val="00C039B5"/>
    <w:rsid w:val="00C04E1E"/>
    <w:rsid w:val="00C04FDA"/>
    <w:rsid w:val="00C10191"/>
    <w:rsid w:val="00C1095C"/>
    <w:rsid w:val="00C10A78"/>
    <w:rsid w:val="00C121FD"/>
    <w:rsid w:val="00C1352D"/>
    <w:rsid w:val="00C13F0F"/>
    <w:rsid w:val="00C14CB4"/>
    <w:rsid w:val="00C14E66"/>
    <w:rsid w:val="00C15CDC"/>
    <w:rsid w:val="00C16EF5"/>
    <w:rsid w:val="00C1741B"/>
    <w:rsid w:val="00C17681"/>
    <w:rsid w:val="00C17A2C"/>
    <w:rsid w:val="00C21950"/>
    <w:rsid w:val="00C233EB"/>
    <w:rsid w:val="00C251B6"/>
    <w:rsid w:val="00C25AAA"/>
    <w:rsid w:val="00C26C5F"/>
    <w:rsid w:val="00C2712B"/>
    <w:rsid w:val="00C27441"/>
    <w:rsid w:val="00C27EE0"/>
    <w:rsid w:val="00C303C5"/>
    <w:rsid w:val="00C308D8"/>
    <w:rsid w:val="00C308DB"/>
    <w:rsid w:val="00C30A85"/>
    <w:rsid w:val="00C3110B"/>
    <w:rsid w:val="00C331BE"/>
    <w:rsid w:val="00C34474"/>
    <w:rsid w:val="00C34B91"/>
    <w:rsid w:val="00C3668C"/>
    <w:rsid w:val="00C37B8C"/>
    <w:rsid w:val="00C37EEA"/>
    <w:rsid w:val="00C423D5"/>
    <w:rsid w:val="00C42577"/>
    <w:rsid w:val="00C427AA"/>
    <w:rsid w:val="00C440DE"/>
    <w:rsid w:val="00C46E1A"/>
    <w:rsid w:val="00C47A59"/>
    <w:rsid w:val="00C502D2"/>
    <w:rsid w:val="00C503B0"/>
    <w:rsid w:val="00C5563B"/>
    <w:rsid w:val="00C55C8D"/>
    <w:rsid w:val="00C566E0"/>
    <w:rsid w:val="00C60A9F"/>
    <w:rsid w:val="00C61ABD"/>
    <w:rsid w:val="00C62309"/>
    <w:rsid w:val="00C627D8"/>
    <w:rsid w:val="00C63292"/>
    <w:rsid w:val="00C63C87"/>
    <w:rsid w:val="00C64AB8"/>
    <w:rsid w:val="00C65526"/>
    <w:rsid w:val="00C70501"/>
    <w:rsid w:val="00C7143C"/>
    <w:rsid w:val="00C71495"/>
    <w:rsid w:val="00C71BDB"/>
    <w:rsid w:val="00C729A9"/>
    <w:rsid w:val="00C74A37"/>
    <w:rsid w:val="00C76203"/>
    <w:rsid w:val="00C77806"/>
    <w:rsid w:val="00C77AAD"/>
    <w:rsid w:val="00C80DBD"/>
    <w:rsid w:val="00C80E30"/>
    <w:rsid w:val="00C827CF"/>
    <w:rsid w:val="00C84331"/>
    <w:rsid w:val="00C863D8"/>
    <w:rsid w:val="00C8732A"/>
    <w:rsid w:val="00C877FA"/>
    <w:rsid w:val="00C878D6"/>
    <w:rsid w:val="00C91E57"/>
    <w:rsid w:val="00C9253F"/>
    <w:rsid w:val="00C92760"/>
    <w:rsid w:val="00C9318F"/>
    <w:rsid w:val="00C958A4"/>
    <w:rsid w:val="00C966BB"/>
    <w:rsid w:val="00CA081E"/>
    <w:rsid w:val="00CA435B"/>
    <w:rsid w:val="00CA46BD"/>
    <w:rsid w:val="00CA4E44"/>
    <w:rsid w:val="00CA595D"/>
    <w:rsid w:val="00CA66D7"/>
    <w:rsid w:val="00CA6FBC"/>
    <w:rsid w:val="00CB1918"/>
    <w:rsid w:val="00CB2739"/>
    <w:rsid w:val="00CB3584"/>
    <w:rsid w:val="00CB3682"/>
    <w:rsid w:val="00CB48F7"/>
    <w:rsid w:val="00CB5BD3"/>
    <w:rsid w:val="00CB7015"/>
    <w:rsid w:val="00CB7260"/>
    <w:rsid w:val="00CC1001"/>
    <w:rsid w:val="00CC1B16"/>
    <w:rsid w:val="00CC5ACA"/>
    <w:rsid w:val="00CC620A"/>
    <w:rsid w:val="00CC6360"/>
    <w:rsid w:val="00CD22F1"/>
    <w:rsid w:val="00CD2B57"/>
    <w:rsid w:val="00CD4A28"/>
    <w:rsid w:val="00CD5603"/>
    <w:rsid w:val="00CD5FB9"/>
    <w:rsid w:val="00CD79A3"/>
    <w:rsid w:val="00CE109D"/>
    <w:rsid w:val="00CE13C8"/>
    <w:rsid w:val="00CE1E04"/>
    <w:rsid w:val="00CE23D6"/>
    <w:rsid w:val="00CE3BB2"/>
    <w:rsid w:val="00CE49BE"/>
    <w:rsid w:val="00CE6B28"/>
    <w:rsid w:val="00CF01DD"/>
    <w:rsid w:val="00CF13DC"/>
    <w:rsid w:val="00CF203F"/>
    <w:rsid w:val="00CF22C0"/>
    <w:rsid w:val="00CF2D29"/>
    <w:rsid w:val="00CF3399"/>
    <w:rsid w:val="00CF349E"/>
    <w:rsid w:val="00CF7789"/>
    <w:rsid w:val="00D00CD6"/>
    <w:rsid w:val="00D01359"/>
    <w:rsid w:val="00D017A4"/>
    <w:rsid w:val="00D02C22"/>
    <w:rsid w:val="00D034DC"/>
    <w:rsid w:val="00D037DA"/>
    <w:rsid w:val="00D045AC"/>
    <w:rsid w:val="00D04C88"/>
    <w:rsid w:val="00D0712A"/>
    <w:rsid w:val="00D10F87"/>
    <w:rsid w:val="00D114C7"/>
    <w:rsid w:val="00D11EBE"/>
    <w:rsid w:val="00D15E1C"/>
    <w:rsid w:val="00D173D6"/>
    <w:rsid w:val="00D20B25"/>
    <w:rsid w:val="00D22020"/>
    <w:rsid w:val="00D221DD"/>
    <w:rsid w:val="00D22F1F"/>
    <w:rsid w:val="00D250F6"/>
    <w:rsid w:val="00D2527C"/>
    <w:rsid w:val="00D25719"/>
    <w:rsid w:val="00D26840"/>
    <w:rsid w:val="00D26E90"/>
    <w:rsid w:val="00D2748B"/>
    <w:rsid w:val="00D30E8A"/>
    <w:rsid w:val="00D31B1A"/>
    <w:rsid w:val="00D31BF0"/>
    <w:rsid w:val="00D328BA"/>
    <w:rsid w:val="00D32CDE"/>
    <w:rsid w:val="00D3326C"/>
    <w:rsid w:val="00D35BBE"/>
    <w:rsid w:val="00D37B32"/>
    <w:rsid w:val="00D37D5D"/>
    <w:rsid w:val="00D40CA5"/>
    <w:rsid w:val="00D411CB"/>
    <w:rsid w:val="00D4131D"/>
    <w:rsid w:val="00D41A83"/>
    <w:rsid w:val="00D42981"/>
    <w:rsid w:val="00D4343C"/>
    <w:rsid w:val="00D43A10"/>
    <w:rsid w:val="00D458F1"/>
    <w:rsid w:val="00D46E23"/>
    <w:rsid w:val="00D47DFB"/>
    <w:rsid w:val="00D50D3E"/>
    <w:rsid w:val="00D512B9"/>
    <w:rsid w:val="00D51825"/>
    <w:rsid w:val="00D53A3C"/>
    <w:rsid w:val="00D53E7F"/>
    <w:rsid w:val="00D54E94"/>
    <w:rsid w:val="00D55509"/>
    <w:rsid w:val="00D55738"/>
    <w:rsid w:val="00D55CD6"/>
    <w:rsid w:val="00D561A2"/>
    <w:rsid w:val="00D57D8F"/>
    <w:rsid w:val="00D60D80"/>
    <w:rsid w:val="00D627E3"/>
    <w:rsid w:val="00D63BFB"/>
    <w:rsid w:val="00D67E1A"/>
    <w:rsid w:val="00D709F4"/>
    <w:rsid w:val="00D70AEB"/>
    <w:rsid w:val="00D70DFB"/>
    <w:rsid w:val="00D7133D"/>
    <w:rsid w:val="00D713C9"/>
    <w:rsid w:val="00D71A8F"/>
    <w:rsid w:val="00D71D1A"/>
    <w:rsid w:val="00D75323"/>
    <w:rsid w:val="00D7589F"/>
    <w:rsid w:val="00D76625"/>
    <w:rsid w:val="00D77AC7"/>
    <w:rsid w:val="00D82348"/>
    <w:rsid w:val="00D82F35"/>
    <w:rsid w:val="00D8355E"/>
    <w:rsid w:val="00D85D17"/>
    <w:rsid w:val="00D907AB"/>
    <w:rsid w:val="00D90AD7"/>
    <w:rsid w:val="00D9269B"/>
    <w:rsid w:val="00D94BA5"/>
    <w:rsid w:val="00DA075C"/>
    <w:rsid w:val="00DA0840"/>
    <w:rsid w:val="00DA50F0"/>
    <w:rsid w:val="00DA576A"/>
    <w:rsid w:val="00DA58D7"/>
    <w:rsid w:val="00DA7A55"/>
    <w:rsid w:val="00DB0573"/>
    <w:rsid w:val="00DB1764"/>
    <w:rsid w:val="00DB2D00"/>
    <w:rsid w:val="00DB35BA"/>
    <w:rsid w:val="00DB38CC"/>
    <w:rsid w:val="00DB4B1D"/>
    <w:rsid w:val="00DB60EF"/>
    <w:rsid w:val="00DB7196"/>
    <w:rsid w:val="00DB7D5E"/>
    <w:rsid w:val="00DC197C"/>
    <w:rsid w:val="00DC2464"/>
    <w:rsid w:val="00DC51F6"/>
    <w:rsid w:val="00DC5588"/>
    <w:rsid w:val="00DC60EA"/>
    <w:rsid w:val="00DC6467"/>
    <w:rsid w:val="00DC7480"/>
    <w:rsid w:val="00DD2582"/>
    <w:rsid w:val="00DD304F"/>
    <w:rsid w:val="00DD465C"/>
    <w:rsid w:val="00DD506D"/>
    <w:rsid w:val="00DD5861"/>
    <w:rsid w:val="00DD67DF"/>
    <w:rsid w:val="00DD789E"/>
    <w:rsid w:val="00DD79D1"/>
    <w:rsid w:val="00DE0F34"/>
    <w:rsid w:val="00DE3040"/>
    <w:rsid w:val="00DE5D90"/>
    <w:rsid w:val="00DF0369"/>
    <w:rsid w:val="00DF21F9"/>
    <w:rsid w:val="00DF3088"/>
    <w:rsid w:val="00DF3C9E"/>
    <w:rsid w:val="00DF6B50"/>
    <w:rsid w:val="00DF72D5"/>
    <w:rsid w:val="00DF78A2"/>
    <w:rsid w:val="00E00ABD"/>
    <w:rsid w:val="00E0342F"/>
    <w:rsid w:val="00E03E44"/>
    <w:rsid w:val="00E11DC0"/>
    <w:rsid w:val="00E120AE"/>
    <w:rsid w:val="00E13117"/>
    <w:rsid w:val="00E14318"/>
    <w:rsid w:val="00E1636B"/>
    <w:rsid w:val="00E16B00"/>
    <w:rsid w:val="00E16ED4"/>
    <w:rsid w:val="00E17D2E"/>
    <w:rsid w:val="00E2009C"/>
    <w:rsid w:val="00E22178"/>
    <w:rsid w:val="00E22A96"/>
    <w:rsid w:val="00E25411"/>
    <w:rsid w:val="00E2739F"/>
    <w:rsid w:val="00E31C4A"/>
    <w:rsid w:val="00E33675"/>
    <w:rsid w:val="00E35040"/>
    <w:rsid w:val="00E35182"/>
    <w:rsid w:val="00E370D3"/>
    <w:rsid w:val="00E379D1"/>
    <w:rsid w:val="00E40603"/>
    <w:rsid w:val="00E40DC8"/>
    <w:rsid w:val="00E42C10"/>
    <w:rsid w:val="00E42FE2"/>
    <w:rsid w:val="00E476D6"/>
    <w:rsid w:val="00E524CE"/>
    <w:rsid w:val="00E53CD0"/>
    <w:rsid w:val="00E54B5B"/>
    <w:rsid w:val="00E54BCF"/>
    <w:rsid w:val="00E56F03"/>
    <w:rsid w:val="00E60A41"/>
    <w:rsid w:val="00E61859"/>
    <w:rsid w:val="00E61B65"/>
    <w:rsid w:val="00E61D48"/>
    <w:rsid w:val="00E6270E"/>
    <w:rsid w:val="00E62E4F"/>
    <w:rsid w:val="00E6542D"/>
    <w:rsid w:val="00E664F8"/>
    <w:rsid w:val="00E66541"/>
    <w:rsid w:val="00E701D6"/>
    <w:rsid w:val="00E714A3"/>
    <w:rsid w:val="00E71ADB"/>
    <w:rsid w:val="00E72BFB"/>
    <w:rsid w:val="00E737F9"/>
    <w:rsid w:val="00E73B49"/>
    <w:rsid w:val="00E74542"/>
    <w:rsid w:val="00E746DB"/>
    <w:rsid w:val="00E7527C"/>
    <w:rsid w:val="00E75B61"/>
    <w:rsid w:val="00E76A97"/>
    <w:rsid w:val="00E806FF"/>
    <w:rsid w:val="00E81162"/>
    <w:rsid w:val="00E816E8"/>
    <w:rsid w:val="00E818DC"/>
    <w:rsid w:val="00E824D2"/>
    <w:rsid w:val="00E82C86"/>
    <w:rsid w:val="00E83509"/>
    <w:rsid w:val="00E839B2"/>
    <w:rsid w:val="00E84861"/>
    <w:rsid w:val="00E86A96"/>
    <w:rsid w:val="00E87BA5"/>
    <w:rsid w:val="00E91C3A"/>
    <w:rsid w:val="00E92366"/>
    <w:rsid w:val="00E93315"/>
    <w:rsid w:val="00E93B67"/>
    <w:rsid w:val="00EA0ADC"/>
    <w:rsid w:val="00EA2B05"/>
    <w:rsid w:val="00EA3FB8"/>
    <w:rsid w:val="00EA417F"/>
    <w:rsid w:val="00EA5216"/>
    <w:rsid w:val="00EA542B"/>
    <w:rsid w:val="00EA60A5"/>
    <w:rsid w:val="00EA6935"/>
    <w:rsid w:val="00EB05E5"/>
    <w:rsid w:val="00EB37CB"/>
    <w:rsid w:val="00EB517A"/>
    <w:rsid w:val="00EB5EEA"/>
    <w:rsid w:val="00EC1CA4"/>
    <w:rsid w:val="00EC1ED3"/>
    <w:rsid w:val="00EC2937"/>
    <w:rsid w:val="00EC2ECB"/>
    <w:rsid w:val="00EC3026"/>
    <w:rsid w:val="00EC3949"/>
    <w:rsid w:val="00EC41E8"/>
    <w:rsid w:val="00EC6392"/>
    <w:rsid w:val="00EC7C3B"/>
    <w:rsid w:val="00EC7D36"/>
    <w:rsid w:val="00ED0165"/>
    <w:rsid w:val="00ED297D"/>
    <w:rsid w:val="00ED4C1F"/>
    <w:rsid w:val="00ED5E23"/>
    <w:rsid w:val="00ED6420"/>
    <w:rsid w:val="00ED6CA9"/>
    <w:rsid w:val="00ED7EB7"/>
    <w:rsid w:val="00EE0F9F"/>
    <w:rsid w:val="00EE1571"/>
    <w:rsid w:val="00EE1D70"/>
    <w:rsid w:val="00EE21ED"/>
    <w:rsid w:val="00EE27C0"/>
    <w:rsid w:val="00EE3216"/>
    <w:rsid w:val="00EF073C"/>
    <w:rsid w:val="00EF1717"/>
    <w:rsid w:val="00EF17D2"/>
    <w:rsid w:val="00EF7F7E"/>
    <w:rsid w:val="00F01306"/>
    <w:rsid w:val="00F015CE"/>
    <w:rsid w:val="00F01BD6"/>
    <w:rsid w:val="00F02D92"/>
    <w:rsid w:val="00F02ECE"/>
    <w:rsid w:val="00F03BF7"/>
    <w:rsid w:val="00F03D3F"/>
    <w:rsid w:val="00F10199"/>
    <w:rsid w:val="00F12D49"/>
    <w:rsid w:val="00F1361A"/>
    <w:rsid w:val="00F14E92"/>
    <w:rsid w:val="00F159D7"/>
    <w:rsid w:val="00F15B1D"/>
    <w:rsid w:val="00F15C0C"/>
    <w:rsid w:val="00F15DEE"/>
    <w:rsid w:val="00F16E38"/>
    <w:rsid w:val="00F2006B"/>
    <w:rsid w:val="00F20270"/>
    <w:rsid w:val="00F2053C"/>
    <w:rsid w:val="00F20DC8"/>
    <w:rsid w:val="00F214E3"/>
    <w:rsid w:val="00F21D4D"/>
    <w:rsid w:val="00F258B0"/>
    <w:rsid w:val="00F26640"/>
    <w:rsid w:val="00F2729E"/>
    <w:rsid w:val="00F27F0A"/>
    <w:rsid w:val="00F31020"/>
    <w:rsid w:val="00F31CCE"/>
    <w:rsid w:val="00F339FD"/>
    <w:rsid w:val="00F33CCF"/>
    <w:rsid w:val="00F33E5B"/>
    <w:rsid w:val="00F35165"/>
    <w:rsid w:val="00F35245"/>
    <w:rsid w:val="00F37E2A"/>
    <w:rsid w:val="00F4088C"/>
    <w:rsid w:val="00F417F6"/>
    <w:rsid w:val="00F43495"/>
    <w:rsid w:val="00F44F94"/>
    <w:rsid w:val="00F4595D"/>
    <w:rsid w:val="00F5036A"/>
    <w:rsid w:val="00F5085F"/>
    <w:rsid w:val="00F509BD"/>
    <w:rsid w:val="00F53109"/>
    <w:rsid w:val="00F533BE"/>
    <w:rsid w:val="00F53F20"/>
    <w:rsid w:val="00F54371"/>
    <w:rsid w:val="00F54673"/>
    <w:rsid w:val="00F54797"/>
    <w:rsid w:val="00F548CD"/>
    <w:rsid w:val="00F55192"/>
    <w:rsid w:val="00F55D9E"/>
    <w:rsid w:val="00F56B26"/>
    <w:rsid w:val="00F57E1B"/>
    <w:rsid w:val="00F60DFC"/>
    <w:rsid w:val="00F634B3"/>
    <w:rsid w:val="00F64CFE"/>
    <w:rsid w:val="00F650E8"/>
    <w:rsid w:val="00F65747"/>
    <w:rsid w:val="00F65A2A"/>
    <w:rsid w:val="00F668EF"/>
    <w:rsid w:val="00F67A10"/>
    <w:rsid w:val="00F70D44"/>
    <w:rsid w:val="00F711FA"/>
    <w:rsid w:val="00F71E66"/>
    <w:rsid w:val="00F72A08"/>
    <w:rsid w:val="00F73DC4"/>
    <w:rsid w:val="00F75820"/>
    <w:rsid w:val="00F76131"/>
    <w:rsid w:val="00F77064"/>
    <w:rsid w:val="00F80141"/>
    <w:rsid w:val="00F80588"/>
    <w:rsid w:val="00F81A4A"/>
    <w:rsid w:val="00F83629"/>
    <w:rsid w:val="00F847A9"/>
    <w:rsid w:val="00F84B9B"/>
    <w:rsid w:val="00F90AB5"/>
    <w:rsid w:val="00F90BF8"/>
    <w:rsid w:val="00F90FF7"/>
    <w:rsid w:val="00F91405"/>
    <w:rsid w:val="00F92A3E"/>
    <w:rsid w:val="00F93582"/>
    <w:rsid w:val="00F93D23"/>
    <w:rsid w:val="00F94E9C"/>
    <w:rsid w:val="00F95176"/>
    <w:rsid w:val="00F961D0"/>
    <w:rsid w:val="00F96B71"/>
    <w:rsid w:val="00F970BF"/>
    <w:rsid w:val="00F97977"/>
    <w:rsid w:val="00FA117B"/>
    <w:rsid w:val="00FA1448"/>
    <w:rsid w:val="00FA190A"/>
    <w:rsid w:val="00FA3149"/>
    <w:rsid w:val="00FA6777"/>
    <w:rsid w:val="00FA711C"/>
    <w:rsid w:val="00FB0940"/>
    <w:rsid w:val="00FB21D6"/>
    <w:rsid w:val="00FB5327"/>
    <w:rsid w:val="00FB72B6"/>
    <w:rsid w:val="00FB7523"/>
    <w:rsid w:val="00FC0772"/>
    <w:rsid w:val="00FC1EDA"/>
    <w:rsid w:val="00FC24BA"/>
    <w:rsid w:val="00FC4F07"/>
    <w:rsid w:val="00FC5D70"/>
    <w:rsid w:val="00FC6139"/>
    <w:rsid w:val="00FC7992"/>
    <w:rsid w:val="00FC7E86"/>
    <w:rsid w:val="00FD0A67"/>
    <w:rsid w:val="00FD0FB8"/>
    <w:rsid w:val="00FD2390"/>
    <w:rsid w:val="00FD4915"/>
    <w:rsid w:val="00FD564A"/>
    <w:rsid w:val="00FD58CA"/>
    <w:rsid w:val="00FD655C"/>
    <w:rsid w:val="00FD7EFA"/>
    <w:rsid w:val="00FE0AF8"/>
    <w:rsid w:val="00FE1F85"/>
    <w:rsid w:val="00FE3018"/>
    <w:rsid w:val="00FE3E6A"/>
    <w:rsid w:val="00FE3FAF"/>
    <w:rsid w:val="00FE4FC0"/>
    <w:rsid w:val="00FE577E"/>
    <w:rsid w:val="00FE5A6F"/>
    <w:rsid w:val="00FE7648"/>
    <w:rsid w:val="00FF23BB"/>
    <w:rsid w:val="00FF299A"/>
    <w:rsid w:val="00FF446D"/>
    <w:rsid w:val="00FF46B6"/>
    <w:rsid w:val="00FF5267"/>
    <w:rsid w:val="00FF5FB5"/>
    <w:rsid w:val="00FF77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qFormat="1"/>
    <w:lsdException w:name="heading 8" w:lock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CE3"/>
    <w:pPr>
      <w:spacing w:after="180"/>
      <w:jc w:val="both"/>
    </w:pPr>
    <w:rPr>
      <w:lang w:val="fr-CA"/>
    </w:rPr>
  </w:style>
  <w:style w:type="paragraph" w:styleId="Titre1">
    <w:name w:val="heading 1"/>
    <w:basedOn w:val="Normal"/>
    <w:next w:val="Normal"/>
    <w:link w:val="Titre1Car"/>
    <w:uiPriority w:val="99"/>
    <w:qFormat/>
    <w:rsid w:val="00F80588"/>
    <w:pPr>
      <w:keepNext/>
      <w:keepLines/>
      <w:numPr>
        <w:numId w:val="27"/>
      </w:numPr>
      <w:tabs>
        <w:tab w:val="left" w:pos="1843"/>
      </w:tabs>
      <w:ind w:left="1843" w:hanging="1843"/>
      <w:jc w:val="left"/>
      <w:outlineLvl w:val="0"/>
    </w:pPr>
    <w:rPr>
      <w:rFonts w:eastAsia="Times New Roman"/>
      <w:b/>
      <w:bCs/>
      <w:caps/>
      <w:sz w:val="40"/>
      <w:szCs w:val="40"/>
      <w:lang w:val="fr-FR"/>
    </w:rPr>
  </w:style>
  <w:style w:type="paragraph" w:styleId="Titre2">
    <w:name w:val="heading 2"/>
    <w:basedOn w:val="Normal"/>
    <w:next w:val="Normal"/>
    <w:link w:val="Titre2Car"/>
    <w:uiPriority w:val="99"/>
    <w:qFormat/>
    <w:rsid w:val="00F80588"/>
    <w:pPr>
      <w:keepNext/>
      <w:keepLines/>
      <w:numPr>
        <w:ilvl w:val="1"/>
        <w:numId w:val="27"/>
      </w:numPr>
      <w:ind w:left="709" w:hanging="709"/>
      <w:jc w:val="left"/>
      <w:outlineLvl w:val="1"/>
    </w:pPr>
    <w:rPr>
      <w:rFonts w:eastAsia="Times New Roman" w:cs="Calibri"/>
      <w:b/>
      <w:bCs/>
      <w:sz w:val="32"/>
      <w:szCs w:val="32"/>
      <w:lang w:val="fr-FR"/>
    </w:rPr>
  </w:style>
  <w:style w:type="paragraph" w:styleId="Titre3">
    <w:name w:val="heading 3"/>
    <w:basedOn w:val="Titre2"/>
    <w:next w:val="Normal"/>
    <w:link w:val="Titre3Car"/>
    <w:uiPriority w:val="99"/>
    <w:qFormat/>
    <w:rsid w:val="00277903"/>
    <w:pPr>
      <w:numPr>
        <w:ilvl w:val="2"/>
      </w:numPr>
      <w:tabs>
        <w:tab w:val="left" w:pos="851"/>
      </w:tabs>
      <w:ind w:left="851" w:hanging="851"/>
      <w:outlineLvl w:val="2"/>
    </w:pPr>
    <w:rPr>
      <w:rFonts w:cs="Times New Roman"/>
      <w:bCs w:val="0"/>
      <w:sz w:val="28"/>
      <w:szCs w:val="28"/>
    </w:rPr>
  </w:style>
  <w:style w:type="paragraph" w:styleId="Titre4">
    <w:name w:val="heading 4"/>
    <w:basedOn w:val="Normal"/>
    <w:next w:val="Normal"/>
    <w:link w:val="Titre4Car"/>
    <w:uiPriority w:val="99"/>
    <w:qFormat/>
    <w:rsid w:val="00F80588"/>
    <w:pPr>
      <w:keepNext/>
      <w:keepLines/>
      <w:numPr>
        <w:ilvl w:val="3"/>
        <w:numId w:val="27"/>
      </w:numPr>
      <w:tabs>
        <w:tab w:val="left" w:pos="993"/>
      </w:tabs>
      <w:ind w:left="993" w:hanging="993"/>
      <w:jc w:val="left"/>
      <w:outlineLvl w:val="3"/>
    </w:pPr>
    <w:rPr>
      <w:rFonts w:eastAsia="Times New Roman"/>
      <w:b/>
      <w:bCs/>
      <w:iCs/>
      <w:sz w:val="24"/>
      <w:szCs w:val="24"/>
      <w:lang w:val="fr-FR"/>
    </w:rPr>
  </w:style>
  <w:style w:type="paragraph" w:styleId="Titre5">
    <w:name w:val="heading 5"/>
    <w:aliases w:val="Titre Chapitre"/>
    <w:basedOn w:val="Normal"/>
    <w:next w:val="Normal"/>
    <w:link w:val="Titre5Car"/>
    <w:uiPriority w:val="99"/>
    <w:qFormat/>
    <w:rsid w:val="006D0774"/>
    <w:pPr>
      <w:keepNext/>
      <w:keepLines/>
      <w:numPr>
        <w:ilvl w:val="4"/>
        <w:numId w:val="27"/>
      </w:numPr>
      <w:tabs>
        <w:tab w:val="left" w:pos="1843"/>
      </w:tabs>
      <w:spacing w:before="240"/>
      <w:jc w:val="left"/>
      <w:outlineLvl w:val="4"/>
    </w:pPr>
    <w:rPr>
      <w:rFonts w:eastAsia="Times New Roman"/>
      <w:b/>
      <w:caps/>
      <w:color w:val="517B8F"/>
      <w:sz w:val="32"/>
      <w:szCs w:val="32"/>
    </w:rPr>
  </w:style>
  <w:style w:type="paragraph" w:styleId="Titre6">
    <w:name w:val="heading 6"/>
    <w:basedOn w:val="Normal"/>
    <w:next w:val="Normal"/>
    <w:link w:val="Titre6Car"/>
    <w:uiPriority w:val="99"/>
    <w:qFormat/>
    <w:rsid w:val="00B11622"/>
    <w:pPr>
      <w:keepNext/>
      <w:keepLines/>
      <w:numPr>
        <w:ilvl w:val="5"/>
        <w:numId w:val="27"/>
      </w:numPr>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9"/>
    <w:qFormat/>
    <w:rsid w:val="006B0C3D"/>
    <w:pPr>
      <w:keepNext/>
      <w:keepLines/>
      <w:numPr>
        <w:ilvl w:val="6"/>
        <w:numId w:val="27"/>
      </w:numPr>
      <w:spacing w:after="120"/>
      <w:jc w:val="center"/>
      <w:outlineLvl w:val="6"/>
    </w:pPr>
    <w:rPr>
      <w:rFonts w:asciiTheme="minorHAnsi" w:eastAsia="Times New Roman" w:hAnsiTheme="minorHAnsi"/>
      <w:b/>
      <w:snapToGrid w:val="0"/>
      <w:color w:val="000000"/>
      <w:w w:val="0"/>
      <w:sz w:val="24"/>
      <w:szCs w:val="24"/>
      <w:lang w:val="fr-FR" w:eastAsia="fr-CA"/>
    </w:rPr>
  </w:style>
  <w:style w:type="paragraph" w:styleId="Titre8">
    <w:name w:val="heading 8"/>
    <w:basedOn w:val="Normal"/>
    <w:next w:val="Normal"/>
    <w:link w:val="Titre8Car"/>
    <w:uiPriority w:val="99"/>
    <w:qFormat/>
    <w:rsid w:val="00A21D61"/>
    <w:pPr>
      <w:numPr>
        <w:ilvl w:val="7"/>
        <w:numId w:val="27"/>
      </w:numPr>
      <w:spacing w:before="240" w:after="60"/>
      <w:jc w:val="left"/>
      <w:outlineLvl w:val="7"/>
    </w:pPr>
    <w:rPr>
      <w:rFonts w:eastAsia="Times New Roman"/>
      <w:i/>
      <w:iCs/>
      <w:szCs w:val="24"/>
      <w:lang w:val="en-US"/>
    </w:rPr>
  </w:style>
  <w:style w:type="paragraph" w:styleId="Titre9">
    <w:name w:val="heading 9"/>
    <w:basedOn w:val="Normal"/>
    <w:next w:val="Normal"/>
    <w:link w:val="Titre9Car"/>
    <w:uiPriority w:val="99"/>
    <w:qFormat/>
    <w:rsid w:val="00A21D61"/>
    <w:pPr>
      <w:numPr>
        <w:ilvl w:val="8"/>
        <w:numId w:val="27"/>
      </w:numPr>
      <w:spacing w:before="240" w:after="60"/>
      <w:jc w:val="left"/>
      <w:outlineLvl w:val="8"/>
    </w:pPr>
    <w:rPr>
      <w:rFonts w:ascii="Cambria" w:eastAsia="Times New Roman" w:hAnsi="Cambr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80588"/>
    <w:rPr>
      <w:rFonts w:eastAsia="Times New Roman"/>
      <w:b/>
      <w:bCs/>
      <w:caps/>
      <w:sz w:val="40"/>
      <w:szCs w:val="40"/>
      <w:lang w:val="fr-FR"/>
    </w:rPr>
  </w:style>
  <w:style w:type="character" w:customStyle="1" w:styleId="Titre2Car">
    <w:name w:val="Titre 2 Car"/>
    <w:basedOn w:val="Policepardfaut"/>
    <w:link w:val="Titre2"/>
    <w:uiPriority w:val="99"/>
    <w:locked/>
    <w:rsid w:val="00F80588"/>
    <w:rPr>
      <w:rFonts w:eastAsia="Times New Roman" w:cs="Calibri"/>
      <w:b/>
      <w:bCs/>
      <w:sz w:val="32"/>
      <w:szCs w:val="32"/>
      <w:lang w:val="fr-FR"/>
    </w:rPr>
  </w:style>
  <w:style w:type="character" w:customStyle="1" w:styleId="Titre3Car">
    <w:name w:val="Titre 3 Car"/>
    <w:basedOn w:val="Policepardfaut"/>
    <w:link w:val="Titre3"/>
    <w:uiPriority w:val="99"/>
    <w:locked/>
    <w:rsid w:val="00277903"/>
    <w:rPr>
      <w:rFonts w:eastAsia="Times New Roman"/>
      <w:b/>
      <w:sz w:val="28"/>
      <w:szCs w:val="28"/>
      <w:lang w:val="fr-FR"/>
    </w:rPr>
  </w:style>
  <w:style w:type="character" w:customStyle="1" w:styleId="Titre4Car">
    <w:name w:val="Titre 4 Car"/>
    <w:basedOn w:val="Policepardfaut"/>
    <w:link w:val="Titre4"/>
    <w:uiPriority w:val="99"/>
    <w:locked/>
    <w:rsid w:val="00F80588"/>
    <w:rPr>
      <w:rFonts w:eastAsia="Times New Roman"/>
      <w:b/>
      <w:bCs/>
      <w:iCs/>
      <w:sz w:val="24"/>
      <w:szCs w:val="24"/>
      <w:lang w:val="fr-FR"/>
    </w:rPr>
  </w:style>
  <w:style w:type="character" w:customStyle="1" w:styleId="Titre5Car">
    <w:name w:val="Titre 5 Car"/>
    <w:aliases w:val="Titre Chapitre Car"/>
    <w:basedOn w:val="Policepardfaut"/>
    <w:link w:val="Titre5"/>
    <w:uiPriority w:val="99"/>
    <w:locked/>
    <w:rsid w:val="006D0774"/>
    <w:rPr>
      <w:rFonts w:eastAsia="Times New Roman"/>
      <w:b/>
      <w:caps/>
      <w:color w:val="517B8F"/>
      <w:sz w:val="32"/>
      <w:szCs w:val="32"/>
      <w:lang w:val="fr-CA"/>
    </w:rPr>
  </w:style>
  <w:style w:type="character" w:customStyle="1" w:styleId="Titre6Car">
    <w:name w:val="Titre 6 Car"/>
    <w:basedOn w:val="Policepardfaut"/>
    <w:link w:val="Titre6"/>
    <w:uiPriority w:val="99"/>
    <w:locked/>
    <w:rsid w:val="00B11622"/>
    <w:rPr>
      <w:rFonts w:ascii="Cambria" w:eastAsia="Times New Roman" w:hAnsi="Cambria"/>
      <w:i/>
      <w:iCs/>
      <w:color w:val="243F60"/>
      <w:lang w:val="fr-CA"/>
    </w:rPr>
  </w:style>
  <w:style w:type="character" w:customStyle="1" w:styleId="Titre7Car">
    <w:name w:val="Titre 7 Car"/>
    <w:basedOn w:val="Policepardfaut"/>
    <w:link w:val="Titre7"/>
    <w:uiPriority w:val="99"/>
    <w:locked/>
    <w:rsid w:val="006B0C3D"/>
    <w:rPr>
      <w:rFonts w:asciiTheme="minorHAnsi" w:eastAsia="Times New Roman" w:hAnsiTheme="minorHAnsi"/>
      <w:b/>
      <w:snapToGrid w:val="0"/>
      <w:color w:val="000000"/>
      <w:w w:val="0"/>
      <w:sz w:val="24"/>
      <w:szCs w:val="24"/>
      <w:lang w:val="fr-FR" w:eastAsia="fr-CA"/>
    </w:rPr>
  </w:style>
  <w:style w:type="character" w:customStyle="1" w:styleId="Titre8Car">
    <w:name w:val="Titre 8 Car"/>
    <w:basedOn w:val="Policepardfaut"/>
    <w:link w:val="Titre8"/>
    <w:uiPriority w:val="99"/>
    <w:locked/>
    <w:rsid w:val="00A21D61"/>
    <w:rPr>
      <w:rFonts w:eastAsia="Times New Roman"/>
      <w:i/>
      <w:iCs/>
      <w:szCs w:val="24"/>
    </w:rPr>
  </w:style>
  <w:style w:type="character" w:customStyle="1" w:styleId="Titre9Car">
    <w:name w:val="Titre 9 Car"/>
    <w:basedOn w:val="Policepardfaut"/>
    <w:link w:val="Titre9"/>
    <w:uiPriority w:val="99"/>
    <w:locked/>
    <w:rsid w:val="00A21D61"/>
    <w:rPr>
      <w:rFonts w:ascii="Cambria" w:eastAsia="Times New Roman" w:hAnsi="Cambria"/>
    </w:rPr>
  </w:style>
  <w:style w:type="paragraph" w:styleId="Titre">
    <w:name w:val="Title"/>
    <w:basedOn w:val="Normal"/>
    <w:next w:val="Normal"/>
    <w:link w:val="TitreCar"/>
    <w:autoRedefine/>
    <w:uiPriority w:val="99"/>
    <w:qFormat/>
    <w:rsid w:val="00280A47"/>
    <w:pPr>
      <w:pBdr>
        <w:bottom w:val="single" w:sz="8" w:space="4" w:color="4F81BD"/>
      </w:pBdr>
      <w:spacing w:line="360" w:lineRule="exact"/>
      <w:contextualSpacing/>
      <w:jc w:val="center"/>
    </w:pPr>
    <w:rPr>
      <w:rFonts w:ascii="Cambria" w:eastAsia="Times New Roman" w:hAnsi="Cambria"/>
      <w:color w:val="17365D"/>
      <w:spacing w:val="5"/>
      <w:kern w:val="28"/>
      <w:sz w:val="32"/>
      <w:szCs w:val="52"/>
    </w:rPr>
  </w:style>
  <w:style w:type="character" w:customStyle="1" w:styleId="TitreCar">
    <w:name w:val="Titre Car"/>
    <w:basedOn w:val="Policepardfaut"/>
    <w:link w:val="Titre"/>
    <w:uiPriority w:val="99"/>
    <w:locked/>
    <w:rsid w:val="00280A47"/>
    <w:rPr>
      <w:rFonts w:ascii="Cambria" w:hAnsi="Cambria" w:cs="Times New Roman"/>
      <w:color w:val="17365D"/>
      <w:spacing w:val="5"/>
      <w:kern w:val="28"/>
      <w:sz w:val="52"/>
      <w:szCs w:val="52"/>
      <w:lang w:val="fr-CA"/>
    </w:rPr>
  </w:style>
  <w:style w:type="paragraph" w:styleId="Paragraphedeliste">
    <w:name w:val="List Paragraph"/>
    <w:basedOn w:val="Normal"/>
    <w:link w:val="ParagraphedelisteCar"/>
    <w:uiPriority w:val="34"/>
    <w:qFormat/>
    <w:rsid w:val="00A665CC"/>
    <w:pPr>
      <w:spacing w:before="60" w:after="60"/>
      <w:ind w:left="720"/>
      <w:contextualSpacing/>
    </w:pPr>
    <w:rPr>
      <w:szCs w:val="20"/>
      <w:lang w:eastAsia="nl-NL"/>
    </w:rPr>
  </w:style>
  <w:style w:type="paragraph" w:styleId="TM1">
    <w:name w:val="toc 1"/>
    <w:basedOn w:val="Normal"/>
    <w:next w:val="Normal"/>
    <w:autoRedefine/>
    <w:uiPriority w:val="39"/>
    <w:rsid w:val="0059586D"/>
    <w:pPr>
      <w:tabs>
        <w:tab w:val="left" w:pos="851"/>
        <w:tab w:val="right" w:leader="dot" w:pos="9062"/>
      </w:tabs>
      <w:spacing w:before="120" w:after="0"/>
      <w:ind w:left="851" w:hanging="850"/>
      <w:jc w:val="left"/>
    </w:pPr>
    <w:rPr>
      <w:b/>
      <w:bCs/>
      <w:caps/>
      <w:sz w:val="20"/>
      <w:szCs w:val="20"/>
    </w:rPr>
  </w:style>
  <w:style w:type="paragraph" w:styleId="TM2">
    <w:name w:val="toc 2"/>
    <w:basedOn w:val="Normal"/>
    <w:next w:val="Normal"/>
    <w:autoRedefine/>
    <w:uiPriority w:val="39"/>
    <w:rsid w:val="0059586D"/>
    <w:pPr>
      <w:tabs>
        <w:tab w:val="left" w:pos="851"/>
        <w:tab w:val="right" w:leader="dot" w:pos="9062"/>
      </w:tabs>
      <w:spacing w:before="60" w:after="0"/>
      <w:ind w:left="851" w:hanging="567"/>
    </w:pPr>
    <w:rPr>
      <w:noProof/>
      <w:sz w:val="20"/>
      <w:szCs w:val="20"/>
    </w:rPr>
  </w:style>
  <w:style w:type="paragraph" w:styleId="TM3">
    <w:name w:val="toc 3"/>
    <w:basedOn w:val="Normal"/>
    <w:next w:val="Normal"/>
    <w:autoRedefine/>
    <w:uiPriority w:val="39"/>
    <w:rsid w:val="0059586D"/>
    <w:pPr>
      <w:tabs>
        <w:tab w:val="left" w:pos="1560"/>
        <w:tab w:val="right" w:leader="dot" w:pos="9062"/>
      </w:tabs>
      <w:spacing w:before="60" w:after="0"/>
      <w:ind w:left="1560" w:hanging="709"/>
      <w:jc w:val="left"/>
    </w:pPr>
    <w:rPr>
      <w:iCs/>
      <w:noProof/>
      <w:sz w:val="20"/>
      <w:szCs w:val="20"/>
    </w:rPr>
  </w:style>
  <w:style w:type="paragraph" w:styleId="TM4">
    <w:name w:val="toc 4"/>
    <w:basedOn w:val="Normal"/>
    <w:next w:val="Normal"/>
    <w:autoRedefine/>
    <w:uiPriority w:val="39"/>
    <w:rsid w:val="0059586D"/>
    <w:pPr>
      <w:tabs>
        <w:tab w:val="left" w:pos="2268"/>
        <w:tab w:val="right" w:leader="dot" w:pos="9060"/>
      </w:tabs>
      <w:spacing w:before="40" w:after="0"/>
      <w:ind w:left="2268" w:hanging="708"/>
    </w:pPr>
    <w:rPr>
      <w:noProof/>
      <w:sz w:val="20"/>
      <w:szCs w:val="20"/>
    </w:rPr>
  </w:style>
  <w:style w:type="character" w:styleId="Lienhypertexte">
    <w:name w:val="Hyperlink"/>
    <w:basedOn w:val="Policepardfaut"/>
    <w:uiPriority w:val="99"/>
    <w:rsid w:val="00972FC8"/>
    <w:rPr>
      <w:rFonts w:cs="Times New Roman"/>
      <w:color w:val="0000FF"/>
      <w:u w:val="single"/>
    </w:rPr>
  </w:style>
  <w:style w:type="paragraph" w:styleId="TM5">
    <w:name w:val="toc 5"/>
    <w:basedOn w:val="Normal"/>
    <w:next w:val="Normal"/>
    <w:autoRedefine/>
    <w:uiPriority w:val="99"/>
    <w:rsid w:val="00F90BF8"/>
    <w:pPr>
      <w:tabs>
        <w:tab w:val="left" w:pos="1276"/>
        <w:tab w:val="right" w:leader="dot" w:pos="9062"/>
      </w:tabs>
      <w:spacing w:after="0"/>
    </w:pPr>
    <w:rPr>
      <w:b/>
      <w:caps/>
      <w:noProof/>
    </w:rPr>
  </w:style>
  <w:style w:type="paragraph" w:styleId="TM6">
    <w:name w:val="toc 6"/>
    <w:basedOn w:val="Normal"/>
    <w:next w:val="Normal"/>
    <w:autoRedefine/>
    <w:uiPriority w:val="99"/>
    <w:rsid w:val="00972FC8"/>
    <w:pPr>
      <w:spacing w:after="0"/>
      <w:ind w:left="1200"/>
    </w:pPr>
    <w:rPr>
      <w:sz w:val="18"/>
      <w:szCs w:val="18"/>
    </w:rPr>
  </w:style>
  <w:style w:type="paragraph" w:styleId="TM7">
    <w:name w:val="toc 7"/>
    <w:basedOn w:val="Normal"/>
    <w:next w:val="Normal"/>
    <w:autoRedefine/>
    <w:uiPriority w:val="99"/>
    <w:rsid w:val="00972FC8"/>
    <w:pPr>
      <w:spacing w:after="0"/>
      <w:ind w:left="1440"/>
    </w:pPr>
    <w:rPr>
      <w:sz w:val="18"/>
      <w:szCs w:val="18"/>
    </w:rPr>
  </w:style>
  <w:style w:type="paragraph" w:styleId="TM8">
    <w:name w:val="toc 8"/>
    <w:basedOn w:val="Normal"/>
    <w:next w:val="Normal"/>
    <w:autoRedefine/>
    <w:uiPriority w:val="99"/>
    <w:rsid w:val="00972FC8"/>
    <w:pPr>
      <w:spacing w:after="0"/>
      <w:ind w:left="1680"/>
    </w:pPr>
    <w:rPr>
      <w:sz w:val="18"/>
      <w:szCs w:val="18"/>
    </w:rPr>
  </w:style>
  <w:style w:type="paragraph" w:styleId="TM9">
    <w:name w:val="toc 9"/>
    <w:basedOn w:val="Normal"/>
    <w:next w:val="Normal"/>
    <w:autoRedefine/>
    <w:uiPriority w:val="99"/>
    <w:rsid w:val="00972FC8"/>
    <w:pPr>
      <w:spacing w:after="0"/>
      <w:ind w:left="1920"/>
    </w:pPr>
    <w:rPr>
      <w:sz w:val="18"/>
      <w:szCs w:val="18"/>
    </w:rPr>
  </w:style>
  <w:style w:type="paragraph" w:styleId="En-tte">
    <w:name w:val="header"/>
    <w:basedOn w:val="Normal"/>
    <w:link w:val="En-tteCar"/>
    <w:rsid w:val="00172428"/>
    <w:pPr>
      <w:tabs>
        <w:tab w:val="center" w:pos="4536"/>
        <w:tab w:val="right" w:pos="9072"/>
      </w:tabs>
      <w:spacing w:after="0"/>
    </w:pPr>
  </w:style>
  <w:style w:type="character" w:customStyle="1" w:styleId="En-tteCar">
    <w:name w:val="En-tête Car"/>
    <w:basedOn w:val="Policepardfaut"/>
    <w:link w:val="En-tte"/>
    <w:locked/>
    <w:rsid w:val="00172428"/>
    <w:rPr>
      <w:rFonts w:cs="Times New Roman"/>
      <w:sz w:val="24"/>
    </w:rPr>
  </w:style>
  <w:style w:type="paragraph" w:styleId="Pieddepage">
    <w:name w:val="footer"/>
    <w:basedOn w:val="Normal"/>
    <w:link w:val="PieddepageCar"/>
    <w:rsid w:val="00172428"/>
    <w:pPr>
      <w:tabs>
        <w:tab w:val="center" w:pos="4536"/>
        <w:tab w:val="right" w:pos="9072"/>
      </w:tabs>
      <w:spacing w:after="0"/>
    </w:pPr>
  </w:style>
  <w:style w:type="character" w:customStyle="1" w:styleId="PieddepageCar">
    <w:name w:val="Pied de page Car"/>
    <w:basedOn w:val="Policepardfaut"/>
    <w:link w:val="Pieddepage"/>
    <w:locked/>
    <w:rsid w:val="00172428"/>
    <w:rPr>
      <w:rFonts w:cs="Times New Roman"/>
      <w:sz w:val="24"/>
    </w:rPr>
  </w:style>
  <w:style w:type="paragraph" w:styleId="Textedebulles">
    <w:name w:val="Balloon Text"/>
    <w:basedOn w:val="Normal"/>
    <w:link w:val="TextedebullesCar"/>
    <w:uiPriority w:val="99"/>
    <w:semiHidden/>
    <w:rsid w:val="0017242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72428"/>
    <w:rPr>
      <w:rFonts w:ascii="Tahoma" w:hAnsi="Tahoma" w:cs="Tahoma"/>
      <w:sz w:val="16"/>
      <w:szCs w:val="16"/>
    </w:rPr>
  </w:style>
  <w:style w:type="character" w:styleId="Titredulivre">
    <w:name w:val="Book Title"/>
    <w:basedOn w:val="Policepardfaut"/>
    <w:uiPriority w:val="99"/>
    <w:qFormat/>
    <w:rsid w:val="005C48BC"/>
    <w:rPr>
      <w:rFonts w:cs="Times New Roman"/>
      <w:b/>
      <w:bCs/>
      <w:smallCaps/>
      <w:spacing w:val="5"/>
    </w:rPr>
  </w:style>
  <w:style w:type="character" w:styleId="lev">
    <w:name w:val="Strong"/>
    <w:basedOn w:val="Policepardfaut"/>
    <w:uiPriority w:val="99"/>
    <w:qFormat/>
    <w:rsid w:val="005C48BC"/>
    <w:rPr>
      <w:rFonts w:cs="Times New Roman"/>
      <w:b/>
      <w:bCs/>
    </w:rPr>
  </w:style>
  <w:style w:type="paragraph" w:styleId="Sous-titre">
    <w:name w:val="Subtitle"/>
    <w:basedOn w:val="Normal"/>
    <w:next w:val="Normal"/>
    <w:link w:val="Sous-titreCar"/>
    <w:uiPriority w:val="99"/>
    <w:qFormat/>
    <w:rsid w:val="005C48BC"/>
    <w:pPr>
      <w:numPr>
        <w:ilvl w:val="1"/>
      </w:numPr>
    </w:pPr>
    <w:rPr>
      <w:rFonts w:ascii="Cambria" w:eastAsia="Times New Roman" w:hAnsi="Cambria"/>
      <w:i/>
      <w:iCs/>
      <w:color w:val="4F81BD"/>
      <w:spacing w:val="15"/>
      <w:szCs w:val="24"/>
    </w:rPr>
  </w:style>
  <w:style w:type="character" w:customStyle="1" w:styleId="Sous-titreCar">
    <w:name w:val="Sous-titre Car"/>
    <w:basedOn w:val="Policepardfaut"/>
    <w:link w:val="Sous-titre"/>
    <w:uiPriority w:val="99"/>
    <w:locked/>
    <w:rsid w:val="005C48BC"/>
    <w:rPr>
      <w:rFonts w:ascii="Cambria" w:hAnsi="Cambria" w:cs="Times New Roman"/>
      <w:i/>
      <w:iCs/>
      <w:color w:val="4F81BD"/>
      <w:spacing w:val="15"/>
      <w:sz w:val="24"/>
      <w:szCs w:val="24"/>
    </w:rPr>
  </w:style>
  <w:style w:type="paragraph" w:styleId="Notedebasdepage">
    <w:name w:val="footnote text"/>
    <w:aliases w:val="Footnote Text Char,Footnote Text Char1 Char,Footnote Text Char Char Char1,Footnote Text Char1 Char Char Char1,Footnote Text Char1 Char1 Char,Footnote Text Char Char Char Char,Footnote Text Char1 Char Char Char Char,Fodnotetekst Tegn"/>
    <w:basedOn w:val="Normal"/>
    <w:link w:val="NotedebasdepageCar"/>
    <w:rsid w:val="002163CF"/>
    <w:pPr>
      <w:spacing w:after="0"/>
    </w:pPr>
    <w:rPr>
      <w:sz w:val="20"/>
      <w:szCs w:val="20"/>
    </w:rPr>
  </w:style>
  <w:style w:type="character" w:customStyle="1" w:styleId="NotedebasdepageCar">
    <w:name w:val="Note de bas de page Car"/>
    <w:aliases w:val="Footnote Text Char Car,Footnote Text Char1 Char Car,Footnote Text Char Char Char1 Car,Footnote Text Char1 Char Char Char1 Car,Footnote Text Char1 Char1 Char Car,Footnote Text Char Char Char Char Car,Fodnotetekst Tegn Car"/>
    <w:basedOn w:val="Policepardfaut"/>
    <w:link w:val="Notedebasdepage"/>
    <w:locked/>
    <w:rsid w:val="002163CF"/>
    <w:rPr>
      <w:rFonts w:cs="Times New Roman"/>
      <w:sz w:val="20"/>
      <w:szCs w:val="20"/>
    </w:rPr>
  </w:style>
  <w:style w:type="character" w:styleId="Appelnotedebasdep">
    <w:name w:val="footnote reference"/>
    <w:aliases w:val="ftref,note bp,Error-Fußnotenzeichen5,Error-Fußnotenzeichen6,Error-Fußnotenzeichen3,Liste à puces Car,Appel note de bas de p. Car,Car Car,Appel note de bas de p. Car Car Char Car Car Car Car Car,Car, Car Car, Car, BVI fnr,BVI fnr"/>
    <w:basedOn w:val="Policepardfaut"/>
    <w:link w:val="BVIfnrCarCarCarCar"/>
    <w:rsid w:val="002163CF"/>
    <w:rPr>
      <w:rFonts w:cs="Times New Roman"/>
      <w:vertAlign w:val="superscript"/>
    </w:rPr>
  </w:style>
  <w:style w:type="table" w:styleId="Grilledutableau">
    <w:name w:val="Table Grid"/>
    <w:basedOn w:val="TableauNormal"/>
    <w:uiPriority w:val="59"/>
    <w:rsid w:val="00B30BA9"/>
    <w:rPr>
      <w:rFonts w:ascii="Times New Roman" w:eastAsia="Times New Roman" w:hAnsi="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numrot">
    <w:name w:val="Paragraphe numéroté"/>
    <w:basedOn w:val="Normal"/>
    <w:qFormat/>
    <w:rsid w:val="00B30BA9"/>
    <w:pPr>
      <w:tabs>
        <w:tab w:val="left" w:pos="0"/>
      </w:tabs>
      <w:spacing w:after="0"/>
      <w:ind w:left="360" w:hanging="360"/>
      <w:jc w:val="left"/>
    </w:pPr>
    <w:rPr>
      <w:rFonts w:eastAsia="Times New Roman"/>
      <w:noProof/>
      <w:szCs w:val="24"/>
      <w:lang w:val="fr-FR"/>
    </w:rPr>
  </w:style>
  <w:style w:type="character" w:styleId="Numrodepage">
    <w:name w:val="page number"/>
    <w:basedOn w:val="Policepardfaut"/>
    <w:uiPriority w:val="99"/>
    <w:rsid w:val="00DD465C"/>
    <w:rPr>
      <w:rFonts w:cs="Times New Roman"/>
    </w:rPr>
  </w:style>
  <w:style w:type="paragraph" w:styleId="Corpsdetexte">
    <w:name w:val="Body Text"/>
    <w:basedOn w:val="Normal"/>
    <w:link w:val="CorpsdetexteCar"/>
    <w:uiPriority w:val="99"/>
    <w:rsid w:val="00DD465C"/>
    <w:pPr>
      <w:spacing w:after="0"/>
      <w:jc w:val="center"/>
    </w:pPr>
    <w:rPr>
      <w:rFonts w:ascii="Times New Roman" w:eastAsia="Times New Roman" w:hAnsi="Times New Roman"/>
      <w:b/>
      <w:bCs/>
      <w:sz w:val="28"/>
      <w:szCs w:val="24"/>
      <w:lang w:val="fr-FR"/>
    </w:rPr>
  </w:style>
  <w:style w:type="character" w:customStyle="1" w:styleId="CorpsdetexteCar">
    <w:name w:val="Corps de texte Car"/>
    <w:basedOn w:val="Policepardfaut"/>
    <w:link w:val="Corpsdetexte"/>
    <w:uiPriority w:val="99"/>
    <w:locked/>
    <w:rsid w:val="00DD465C"/>
    <w:rPr>
      <w:rFonts w:ascii="Times New Roman" w:hAnsi="Times New Roman" w:cs="Times New Roman"/>
      <w:b/>
      <w:bCs/>
      <w:sz w:val="24"/>
      <w:szCs w:val="24"/>
      <w:lang w:val="fr-FR"/>
    </w:rPr>
  </w:style>
  <w:style w:type="paragraph" w:styleId="Corpsdetexte3">
    <w:name w:val="Body Text 3"/>
    <w:basedOn w:val="Normal"/>
    <w:link w:val="Corpsdetexte3Car"/>
    <w:uiPriority w:val="99"/>
    <w:rsid w:val="00DD465C"/>
    <w:pPr>
      <w:jc w:val="left"/>
    </w:pPr>
    <w:rPr>
      <w:rFonts w:ascii="Times New Roman" w:eastAsia="Times New Roman" w:hAnsi="Times New Roman"/>
      <w:sz w:val="16"/>
      <w:szCs w:val="16"/>
    </w:rPr>
  </w:style>
  <w:style w:type="character" w:customStyle="1" w:styleId="Corpsdetexte3Car">
    <w:name w:val="Corps de texte 3 Car"/>
    <w:basedOn w:val="Policepardfaut"/>
    <w:link w:val="Corpsdetexte3"/>
    <w:uiPriority w:val="99"/>
    <w:locked/>
    <w:rsid w:val="00DD465C"/>
    <w:rPr>
      <w:rFonts w:ascii="Times New Roman" w:hAnsi="Times New Roman" w:cs="Times New Roman"/>
      <w:sz w:val="16"/>
      <w:szCs w:val="16"/>
      <w:lang w:val="fr-CA"/>
    </w:rPr>
  </w:style>
  <w:style w:type="paragraph" w:customStyle="1" w:styleId="IRAMTitreRapport">
    <w:name w:val="IRAM_Titre_Rapport"/>
    <w:basedOn w:val="Normal"/>
    <w:uiPriority w:val="99"/>
    <w:rsid w:val="00DD465C"/>
    <w:pPr>
      <w:spacing w:after="160" w:line="800" w:lineRule="atLeast"/>
      <w:jc w:val="left"/>
    </w:pPr>
    <w:rPr>
      <w:rFonts w:ascii="Garamond" w:eastAsia="Times New Roman" w:hAnsi="Garamond"/>
      <w:sz w:val="60"/>
      <w:szCs w:val="20"/>
      <w:lang w:val="fr-FR" w:eastAsia="fr-FR"/>
    </w:rPr>
  </w:style>
  <w:style w:type="paragraph" w:styleId="Commentaire">
    <w:name w:val="annotation text"/>
    <w:basedOn w:val="Normal"/>
    <w:link w:val="CommentaireCar"/>
    <w:rsid w:val="008E593B"/>
    <w:rPr>
      <w:sz w:val="20"/>
      <w:szCs w:val="20"/>
    </w:rPr>
  </w:style>
  <w:style w:type="character" w:customStyle="1" w:styleId="CommentaireCar">
    <w:name w:val="Commentaire Car"/>
    <w:basedOn w:val="Policepardfaut"/>
    <w:link w:val="Commentaire"/>
    <w:locked/>
    <w:rsid w:val="008E593B"/>
    <w:rPr>
      <w:rFonts w:cs="Times New Roman"/>
      <w:sz w:val="20"/>
      <w:szCs w:val="20"/>
      <w:lang w:val="fr-CA"/>
    </w:rPr>
  </w:style>
  <w:style w:type="character" w:styleId="Marquedecommentaire">
    <w:name w:val="annotation reference"/>
    <w:basedOn w:val="Policepardfaut"/>
    <w:uiPriority w:val="99"/>
    <w:rsid w:val="008E593B"/>
    <w:rPr>
      <w:rFonts w:cs="Times New Roman"/>
      <w:sz w:val="16"/>
      <w:szCs w:val="16"/>
    </w:rPr>
  </w:style>
  <w:style w:type="paragraph" w:styleId="Rvision">
    <w:name w:val="Revision"/>
    <w:hidden/>
    <w:uiPriority w:val="99"/>
    <w:semiHidden/>
    <w:rsid w:val="00084E3E"/>
    <w:rPr>
      <w:sz w:val="24"/>
      <w:lang w:val="fr-CA"/>
    </w:rPr>
  </w:style>
  <w:style w:type="paragraph" w:styleId="Objetducommentaire">
    <w:name w:val="annotation subject"/>
    <w:basedOn w:val="Commentaire"/>
    <w:next w:val="Commentaire"/>
    <w:link w:val="ObjetducommentaireCar"/>
    <w:uiPriority w:val="99"/>
    <w:semiHidden/>
    <w:rsid w:val="00B87EFE"/>
    <w:rPr>
      <w:b/>
      <w:bCs/>
    </w:rPr>
  </w:style>
  <w:style w:type="character" w:customStyle="1" w:styleId="ObjetducommentaireCar">
    <w:name w:val="Objet du commentaire Car"/>
    <w:basedOn w:val="CommentaireCar"/>
    <w:link w:val="Objetducommentaire"/>
    <w:uiPriority w:val="99"/>
    <w:semiHidden/>
    <w:locked/>
    <w:rsid w:val="00B87EFE"/>
    <w:rPr>
      <w:rFonts w:cs="Times New Roman"/>
      <w:b/>
      <w:bCs/>
      <w:sz w:val="20"/>
      <w:szCs w:val="20"/>
      <w:lang w:val="fr-CA"/>
    </w:rPr>
  </w:style>
  <w:style w:type="paragraph" w:styleId="Corpsdetexte2">
    <w:name w:val="Body Text 2"/>
    <w:basedOn w:val="Normal"/>
    <w:link w:val="Corpsdetexte2Car"/>
    <w:uiPriority w:val="99"/>
    <w:rsid w:val="00FF299A"/>
    <w:pPr>
      <w:spacing w:line="480" w:lineRule="auto"/>
    </w:pPr>
  </w:style>
  <w:style w:type="character" w:customStyle="1" w:styleId="Corpsdetexte2Car">
    <w:name w:val="Corps de texte 2 Car"/>
    <w:basedOn w:val="Policepardfaut"/>
    <w:link w:val="Corpsdetexte2"/>
    <w:uiPriority w:val="99"/>
    <w:locked/>
    <w:rsid w:val="00FF299A"/>
    <w:rPr>
      <w:rFonts w:cs="Times New Roman"/>
      <w:sz w:val="24"/>
      <w:lang w:val="fr-CA"/>
    </w:rPr>
  </w:style>
  <w:style w:type="character" w:styleId="Textedelespacerserv">
    <w:name w:val="Placeholder Text"/>
    <w:basedOn w:val="Policepardfaut"/>
    <w:uiPriority w:val="99"/>
    <w:semiHidden/>
    <w:rsid w:val="00716200"/>
    <w:rPr>
      <w:rFonts w:cs="Times New Roman"/>
      <w:color w:val="808080"/>
    </w:rPr>
  </w:style>
  <w:style w:type="paragraph" w:customStyle="1" w:styleId="Default">
    <w:name w:val="Default"/>
    <w:uiPriority w:val="99"/>
    <w:rsid w:val="00BE76F2"/>
    <w:pPr>
      <w:autoSpaceDE w:val="0"/>
      <w:autoSpaceDN w:val="0"/>
      <w:adjustRightInd w:val="0"/>
    </w:pPr>
    <w:rPr>
      <w:rFonts w:ascii="Britannic Bold" w:hAnsi="Britannic Bold" w:cs="Britannic Bold"/>
      <w:color w:val="000000"/>
      <w:sz w:val="24"/>
      <w:szCs w:val="24"/>
      <w:lang w:val="fr-CA"/>
    </w:rPr>
  </w:style>
  <w:style w:type="paragraph" w:customStyle="1" w:styleId="Results">
    <w:name w:val="Results"/>
    <w:basedOn w:val="Normal"/>
    <w:uiPriority w:val="99"/>
    <w:rsid w:val="006C69C3"/>
    <w:pPr>
      <w:numPr>
        <w:numId w:val="4"/>
      </w:numPr>
      <w:spacing w:after="60"/>
    </w:pPr>
    <w:rPr>
      <w:rFonts w:ascii="Trebuchet MS" w:hAnsi="Trebuchet MS" w:cs="Tahoma"/>
      <w:sz w:val="18"/>
      <w:lang w:val="fr-FR"/>
    </w:rPr>
  </w:style>
  <w:style w:type="paragraph" w:customStyle="1" w:styleId="PAC">
    <w:name w:val="PAC"/>
    <w:basedOn w:val="Normal"/>
    <w:uiPriority w:val="99"/>
    <w:rsid w:val="00CF01DD"/>
    <w:pPr>
      <w:jc w:val="left"/>
    </w:pPr>
    <w:rPr>
      <w:rFonts w:ascii="Trebuchet MS" w:eastAsia="Times New Roman" w:hAnsi="Trebuchet MS"/>
      <w:b/>
      <w:bCs/>
      <w:sz w:val="28"/>
      <w:szCs w:val="24"/>
      <w:lang w:val="fr-FR"/>
    </w:rPr>
  </w:style>
  <w:style w:type="paragraph" w:styleId="NormalWeb">
    <w:name w:val="Normal (Web)"/>
    <w:basedOn w:val="Normal"/>
    <w:uiPriority w:val="99"/>
    <w:rsid w:val="00A21D61"/>
    <w:pPr>
      <w:spacing w:before="100" w:beforeAutospacing="1" w:after="100" w:afterAutospacing="1"/>
      <w:jc w:val="left"/>
    </w:pPr>
    <w:rPr>
      <w:rFonts w:ascii="Book Antiqua" w:eastAsia="Times New Roman" w:hAnsi="Book Antiqua"/>
      <w:szCs w:val="24"/>
      <w:lang w:val="en-CA"/>
    </w:rPr>
  </w:style>
  <w:style w:type="character" w:styleId="Rfrenceintense">
    <w:name w:val="Intense Reference"/>
    <w:basedOn w:val="Policepardfaut"/>
    <w:uiPriority w:val="99"/>
    <w:qFormat/>
    <w:rsid w:val="00A21D61"/>
    <w:rPr>
      <w:rFonts w:cs="Times New Roman"/>
      <w:b/>
      <w:bCs/>
      <w:smallCaps/>
      <w:color w:val="C0504D"/>
      <w:spacing w:val="5"/>
      <w:u w:val="single"/>
    </w:rPr>
  </w:style>
  <w:style w:type="paragraph" w:customStyle="1" w:styleId="Char">
    <w:name w:val="Char"/>
    <w:basedOn w:val="Normal"/>
    <w:uiPriority w:val="99"/>
    <w:rsid w:val="00A21D61"/>
    <w:pPr>
      <w:spacing w:after="160" w:line="240" w:lineRule="exact"/>
      <w:jc w:val="left"/>
    </w:pPr>
    <w:rPr>
      <w:rFonts w:ascii="Arial" w:eastAsia="Times New Roman" w:hAnsi="Arial"/>
      <w:sz w:val="20"/>
      <w:szCs w:val="20"/>
      <w:lang w:val="en-GB"/>
    </w:rPr>
  </w:style>
  <w:style w:type="paragraph" w:styleId="Textebrut">
    <w:name w:val="Plain Text"/>
    <w:basedOn w:val="Normal"/>
    <w:link w:val="TextebrutCar"/>
    <w:uiPriority w:val="99"/>
    <w:rsid w:val="00A21D61"/>
    <w:pPr>
      <w:spacing w:after="0"/>
      <w:jc w:val="left"/>
    </w:pPr>
    <w:rPr>
      <w:rFonts w:ascii="Courier New" w:eastAsia="MS Mincho" w:hAnsi="Courier New" w:cs="Courier New"/>
      <w:sz w:val="20"/>
      <w:szCs w:val="20"/>
      <w:lang w:val="en-GB" w:eastAsia="ja-JP"/>
    </w:rPr>
  </w:style>
  <w:style w:type="character" w:customStyle="1" w:styleId="TextebrutCar">
    <w:name w:val="Texte brut Car"/>
    <w:basedOn w:val="Policepardfaut"/>
    <w:link w:val="Textebrut"/>
    <w:uiPriority w:val="99"/>
    <w:locked/>
    <w:rsid w:val="00A21D61"/>
    <w:rPr>
      <w:rFonts w:ascii="Courier New" w:eastAsia="MS Mincho" w:hAnsi="Courier New" w:cs="Courier New"/>
      <w:sz w:val="20"/>
      <w:szCs w:val="20"/>
      <w:lang w:val="en-GB" w:eastAsia="ja-JP"/>
    </w:rPr>
  </w:style>
  <w:style w:type="paragraph" w:styleId="Notedefin">
    <w:name w:val="endnote text"/>
    <w:basedOn w:val="Normal"/>
    <w:link w:val="NotedefinCar"/>
    <w:uiPriority w:val="99"/>
    <w:rsid w:val="00A21D61"/>
    <w:pPr>
      <w:spacing w:after="0"/>
      <w:jc w:val="left"/>
    </w:pPr>
    <w:rPr>
      <w:rFonts w:ascii="Times New Roman" w:eastAsia="Times New Roman" w:hAnsi="Times New Roman"/>
      <w:sz w:val="20"/>
      <w:szCs w:val="20"/>
      <w:lang w:val="en-GB"/>
    </w:rPr>
  </w:style>
  <w:style w:type="character" w:customStyle="1" w:styleId="NotedefinCar">
    <w:name w:val="Note de fin Car"/>
    <w:basedOn w:val="Policepardfaut"/>
    <w:link w:val="Notedefin"/>
    <w:uiPriority w:val="99"/>
    <w:locked/>
    <w:rsid w:val="00A21D61"/>
    <w:rPr>
      <w:rFonts w:ascii="Times New Roman" w:hAnsi="Times New Roman" w:cs="Times New Roman"/>
      <w:sz w:val="20"/>
      <w:szCs w:val="20"/>
      <w:lang w:val="en-GB"/>
    </w:rPr>
  </w:style>
  <w:style w:type="character" w:styleId="Appeldenotedefin">
    <w:name w:val="endnote reference"/>
    <w:basedOn w:val="Policepardfaut"/>
    <w:uiPriority w:val="99"/>
    <w:rsid w:val="00A21D61"/>
    <w:rPr>
      <w:rFonts w:cs="Times New Roman"/>
      <w:vertAlign w:val="superscript"/>
    </w:rPr>
  </w:style>
  <w:style w:type="character" w:styleId="Lienhypertextesuivivisit">
    <w:name w:val="FollowedHyperlink"/>
    <w:basedOn w:val="Policepardfaut"/>
    <w:uiPriority w:val="99"/>
    <w:rsid w:val="00A21D61"/>
    <w:rPr>
      <w:rFonts w:cs="Times New Roman"/>
      <w:color w:val="800080"/>
      <w:u w:val="single"/>
    </w:rPr>
  </w:style>
  <w:style w:type="paragraph" w:customStyle="1" w:styleId="StyleBodyTextBoldItalic">
    <w:name w:val="Style Body Text + Bold Italic"/>
    <w:basedOn w:val="Corpsdetexte"/>
    <w:uiPriority w:val="99"/>
    <w:rsid w:val="00A21D61"/>
    <w:pPr>
      <w:jc w:val="both"/>
    </w:pPr>
    <w:rPr>
      <w:rFonts w:ascii="Arial" w:hAnsi="Arial"/>
      <w:i/>
      <w:iCs/>
      <w:sz w:val="24"/>
      <w:lang w:val="en-GB"/>
    </w:rPr>
  </w:style>
  <w:style w:type="paragraph" w:customStyle="1" w:styleId="Listeavsnitt">
    <w:name w:val="Listeavsnitt"/>
    <w:basedOn w:val="Normal"/>
    <w:uiPriority w:val="99"/>
    <w:rsid w:val="00A21D61"/>
    <w:pPr>
      <w:spacing w:after="0"/>
      <w:ind w:left="708"/>
      <w:jc w:val="left"/>
    </w:pPr>
    <w:rPr>
      <w:rFonts w:ascii="Times New Roman" w:eastAsia="Times New Roman" w:hAnsi="Times New Roman"/>
      <w:szCs w:val="24"/>
      <w:lang w:val="en-GB"/>
    </w:rPr>
  </w:style>
  <w:style w:type="paragraph" w:customStyle="1" w:styleId="CharChar1CharCharChar">
    <w:name w:val="Char Char1 Char Char Char"/>
    <w:basedOn w:val="Titre2"/>
    <w:uiPriority w:val="99"/>
    <w:rsid w:val="00A21D61"/>
    <w:pPr>
      <w:keepLines w:val="0"/>
      <w:pageBreakBefore/>
      <w:numPr>
        <w:ilvl w:val="0"/>
        <w:numId w:val="0"/>
      </w:numPr>
      <w:tabs>
        <w:tab w:val="left" w:pos="850"/>
        <w:tab w:val="left" w:pos="1191"/>
        <w:tab w:val="left" w:pos="1531"/>
      </w:tabs>
      <w:spacing w:before="120" w:after="120"/>
      <w:jc w:val="center"/>
    </w:pPr>
    <w:rPr>
      <w:rFonts w:ascii="Tahoma" w:hAnsi="Tahoma" w:cs="Tahoma"/>
      <w:bCs w:val="0"/>
      <w:color w:val="FFFFFF"/>
      <w:spacing w:val="20"/>
      <w:sz w:val="22"/>
      <w:szCs w:val="22"/>
      <w:lang w:val="en-GB" w:eastAsia="zh-CN"/>
    </w:rPr>
  </w:style>
  <w:style w:type="paragraph" w:customStyle="1" w:styleId="font5">
    <w:name w:val="font5"/>
    <w:basedOn w:val="Normal"/>
    <w:uiPriority w:val="99"/>
    <w:rsid w:val="00A21D61"/>
    <w:pPr>
      <w:spacing w:before="100" w:beforeAutospacing="1" w:after="100" w:afterAutospacing="1"/>
      <w:jc w:val="left"/>
    </w:pPr>
    <w:rPr>
      <w:rFonts w:eastAsia="Times New Roman" w:cs="Calibri"/>
      <w:color w:val="000000"/>
      <w:sz w:val="16"/>
      <w:szCs w:val="16"/>
      <w:lang w:val="da-DK" w:eastAsia="da-DK"/>
    </w:rPr>
  </w:style>
  <w:style w:type="paragraph" w:customStyle="1" w:styleId="font6">
    <w:name w:val="font6"/>
    <w:basedOn w:val="Normal"/>
    <w:uiPriority w:val="99"/>
    <w:rsid w:val="00A21D61"/>
    <w:pPr>
      <w:spacing w:before="100" w:beforeAutospacing="1" w:after="100" w:afterAutospacing="1"/>
      <w:jc w:val="left"/>
    </w:pPr>
    <w:rPr>
      <w:rFonts w:eastAsia="Times New Roman" w:cs="Calibri"/>
      <w:b/>
      <w:bCs/>
      <w:color w:val="000000"/>
      <w:sz w:val="16"/>
      <w:szCs w:val="16"/>
      <w:lang w:val="da-DK" w:eastAsia="da-DK"/>
    </w:rPr>
  </w:style>
  <w:style w:type="paragraph" w:customStyle="1" w:styleId="font7">
    <w:name w:val="font7"/>
    <w:basedOn w:val="Normal"/>
    <w:uiPriority w:val="99"/>
    <w:rsid w:val="00A21D61"/>
    <w:pPr>
      <w:spacing w:before="100" w:beforeAutospacing="1" w:after="100" w:afterAutospacing="1"/>
      <w:jc w:val="left"/>
    </w:pPr>
    <w:rPr>
      <w:rFonts w:eastAsia="Times New Roman" w:cs="Calibri"/>
      <w:sz w:val="16"/>
      <w:szCs w:val="16"/>
      <w:lang w:val="da-DK" w:eastAsia="da-DK"/>
    </w:rPr>
  </w:style>
  <w:style w:type="paragraph" w:customStyle="1" w:styleId="font8">
    <w:name w:val="font8"/>
    <w:basedOn w:val="Normal"/>
    <w:uiPriority w:val="99"/>
    <w:rsid w:val="00A21D61"/>
    <w:pPr>
      <w:spacing w:before="100" w:beforeAutospacing="1" w:after="100" w:afterAutospacing="1"/>
      <w:jc w:val="left"/>
    </w:pPr>
    <w:rPr>
      <w:rFonts w:eastAsia="Times New Roman" w:cs="Calibri"/>
      <w:b/>
      <w:bCs/>
      <w:sz w:val="16"/>
      <w:szCs w:val="16"/>
      <w:lang w:val="da-DK" w:eastAsia="da-DK"/>
    </w:rPr>
  </w:style>
  <w:style w:type="paragraph" w:customStyle="1" w:styleId="xl65">
    <w:name w:val="xl65"/>
    <w:basedOn w:val="Normal"/>
    <w:uiPriority w:val="99"/>
    <w:rsid w:val="00A21D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66">
    <w:name w:val="xl66"/>
    <w:basedOn w:val="Normal"/>
    <w:uiPriority w:val="99"/>
    <w:rsid w:val="00A21D61"/>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67">
    <w:name w:val="xl67"/>
    <w:basedOn w:val="Normal"/>
    <w:uiPriority w:val="99"/>
    <w:rsid w:val="00A21D61"/>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16"/>
      <w:szCs w:val="16"/>
      <w:lang w:val="da-DK" w:eastAsia="da-DK"/>
    </w:rPr>
  </w:style>
  <w:style w:type="paragraph" w:customStyle="1" w:styleId="xl68">
    <w:name w:val="xl68"/>
    <w:basedOn w:val="Normal"/>
    <w:uiPriority w:val="99"/>
    <w:rsid w:val="00A21D61"/>
    <w:pPr>
      <w:spacing w:before="100" w:beforeAutospacing="1" w:after="100" w:afterAutospacing="1"/>
      <w:jc w:val="left"/>
    </w:pPr>
    <w:rPr>
      <w:rFonts w:ascii="Times New Roman" w:eastAsia="Times New Roman" w:hAnsi="Times New Roman"/>
      <w:sz w:val="16"/>
      <w:szCs w:val="16"/>
      <w:lang w:val="da-DK" w:eastAsia="da-DK"/>
    </w:rPr>
  </w:style>
  <w:style w:type="paragraph" w:customStyle="1" w:styleId="xl69">
    <w:name w:val="xl69"/>
    <w:basedOn w:val="Normal"/>
    <w:uiPriority w:val="99"/>
    <w:rsid w:val="00A21D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16"/>
      <w:szCs w:val="16"/>
      <w:lang w:val="da-DK" w:eastAsia="da-DK"/>
    </w:rPr>
  </w:style>
  <w:style w:type="paragraph" w:customStyle="1" w:styleId="xl70">
    <w:name w:val="xl70"/>
    <w:basedOn w:val="Normal"/>
    <w:uiPriority w:val="99"/>
    <w:rsid w:val="00A21D61"/>
    <w:pPr>
      <w:pBdr>
        <w:left w:val="single" w:sz="8" w:space="0" w:color="auto"/>
        <w:bottom w:val="single" w:sz="8" w:space="0" w:color="auto"/>
        <w:right w:val="single" w:sz="4" w:space="0" w:color="auto"/>
      </w:pBdr>
      <w:shd w:val="clear" w:color="000000" w:fill="BFBFBF"/>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71">
    <w:name w:val="xl71"/>
    <w:basedOn w:val="Normal"/>
    <w:uiPriority w:val="99"/>
    <w:rsid w:val="00A21D61"/>
    <w:pPr>
      <w:spacing w:before="100" w:beforeAutospacing="1" w:after="100" w:afterAutospacing="1"/>
      <w:jc w:val="left"/>
    </w:pPr>
    <w:rPr>
      <w:rFonts w:ascii="Times New Roman" w:eastAsia="Times New Roman" w:hAnsi="Times New Roman"/>
      <w:sz w:val="16"/>
      <w:szCs w:val="16"/>
      <w:lang w:val="da-DK" w:eastAsia="da-DK"/>
    </w:rPr>
  </w:style>
  <w:style w:type="paragraph" w:customStyle="1" w:styleId="xl72">
    <w:name w:val="xl72"/>
    <w:basedOn w:val="Normal"/>
    <w:uiPriority w:val="99"/>
    <w:rsid w:val="00A21D61"/>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val="da-DK" w:eastAsia="da-DK"/>
    </w:rPr>
  </w:style>
  <w:style w:type="paragraph" w:customStyle="1" w:styleId="xl73">
    <w:name w:val="xl73"/>
    <w:basedOn w:val="Normal"/>
    <w:uiPriority w:val="99"/>
    <w:rsid w:val="00A21D61"/>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b/>
      <w:bCs/>
      <w:sz w:val="16"/>
      <w:szCs w:val="16"/>
      <w:lang w:val="da-DK" w:eastAsia="da-DK"/>
    </w:rPr>
  </w:style>
  <w:style w:type="paragraph" w:customStyle="1" w:styleId="xl74">
    <w:name w:val="xl74"/>
    <w:basedOn w:val="Normal"/>
    <w:uiPriority w:val="99"/>
    <w:rsid w:val="00A21D61"/>
    <w:pPr>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75">
    <w:name w:val="xl75"/>
    <w:basedOn w:val="Normal"/>
    <w:uiPriority w:val="99"/>
    <w:rsid w:val="00A21D61"/>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val="da-DK" w:eastAsia="da-DK"/>
    </w:rPr>
  </w:style>
  <w:style w:type="paragraph" w:customStyle="1" w:styleId="xl76">
    <w:name w:val="xl76"/>
    <w:basedOn w:val="Normal"/>
    <w:uiPriority w:val="99"/>
    <w:rsid w:val="00A21D61"/>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val="da-DK" w:eastAsia="da-DK"/>
    </w:rPr>
  </w:style>
  <w:style w:type="paragraph" w:customStyle="1" w:styleId="xl77">
    <w:name w:val="xl77"/>
    <w:basedOn w:val="Normal"/>
    <w:uiPriority w:val="99"/>
    <w:rsid w:val="00A21D61"/>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16"/>
      <w:szCs w:val="16"/>
      <w:lang w:val="da-DK" w:eastAsia="da-DK"/>
    </w:rPr>
  </w:style>
  <w:style w:type="paragraph" w:customStyle="1" w:styleId="xl78">
    <w:name w:val="xl78"/>
    <w:basedOn w:val="Normal"/>
    <w:uiPriority w:val="99"/>
    <w:rsid w:val="00A21D61"/>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val="da-DK" w:eastAsia="da-DK"/>
    </w:rPr>
  </w:style>
  <w:style w:type="paragraph" w:customStyle="1" w:styleId="xl79">
    <w:name w:val="xl79"/>
    <w:basedOn w:val="Normal"/>
    <w:uiPriority w:val="99"/>
    <w:rsid w:val="00A21D6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val="da-DK" w:eastAsia="da-DK"/>
    </w:rPr>
  </w:style>
  <w:style w:type="paragraph" w:customStyle="1" w:styleId="xl80">
    <w:name w:val="xl80"/>
    <w:basedOn w:val="Normal"/>
    <w:uiPriority w:val="99"/>
    <w:rsid w:val="00A21D61"/>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val="da-DK" w:eastAsia="da-DK"/>
    </w:rPr>
  </w:style>
  <w:style w:type="paragraph" w:customStyle="1" w:styleId="xl81">
    <w:name w:val="xl81"/>
    <w:basedOn w:val="Normal"/>
    <w:uiPriority w:val="99"/>
    <w:rsid w:val="00A21D61"/>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sz w:val="16"/>
      <w:szCs w:val="16"/>
      <w:lang w:val="da-DK" w:eastAsia="da-DK"/>
    </w:rPr>
  </w:style>
  <w:style w:type="paragraph" w:customStyle="1" w:styleId="xl82">
    <w:name w:val="xl82"/>
    <w:basedOn w:val="Normal"/>
    <w:uiPriority w:val="99"/>
    <w:rsid w:val="00A21D6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sz w:val="16"/>
      <w:szCs w:val="16"/>
      <w:lang w:val="da-DK" w:eastAsia="da-DK"/>
    </w:rPr>
  </w:style>
  <w:style w:type="paragraph" w:customStyle="1" w:styleId="xl83">
    <w:name w:val="xl83"/>
    <w:basedOn w:val="Normal"/>
    <w:uiPriority w:val="99"/>
    <w:rsid w:val="00A21D61"/>
    <w:pPr>
      <w:pBdr>
        <w:top w:val="single" w:sz="4"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sz w:val="16"/>
      <w:szCs w:val="16"/>
      <w:lang w:val="da-DK" w:eastAsia="da-DK"/>
    </w:rPr>
  </w:style>
  <w:style w:type="paragraph" w:customStyle="1" w:styleId="xl84">
    <w:name w:val="xl84"/>
    <w:basedOn w:val="Normal"/>
    <w:uiPriority w:val="99"/>
    <w:rsid w:val="00A21D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16"/>
      <w:szCs w:val="16"/>
      <w:lang w:val="da-DK" w:eastAsia="da-DK"/>
    </w:rPr>
  </w:style>
  <w:style w:type="paragraph" w:customStyle="1" w:styleId="xl85">
    <w:name w:val="xl85"/>
    <w:basedOn w:val="Normal"/>
    <w:uiPriority w:val="99"/>
    <w:rsid w:val="00A21D6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b/>
      <w:bCs/>
      <w:sz w:val="16"/>
      <w:szCs w:val="16"/>
      <w:lang w:val="da-DK" w:eastAsia="da-DK"/>
    </w:rPr>
  </w:style>
  <w:style w:type="paragraph" w:customStyle="1" w:styleId="xl86">
    <w:name w:val="xl86"/>
    <w:basedOn w:val="Normal"/>
    <w:uiPriority w:val="99"/>
    <w:rsid w:val="00A21D61"/>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b/>
      <w:bCs/>
      <w:sz w:val="16"/>
      <w:szCs w:val="16"/>
      <w:lang w:val="da-DK" w:eastAsia="da-DK"/>
    </w:rPr>
  </w:style>
  <w:style w:type="paragraph" w:customStyle="1" w:styleId="xl87">
    <w:name w:val="xl87"/>
    <w:basedOn w:val="Normal"/>
    <w:uiPriority w:val="99"/>
    <w:rsid w:val="00A21D6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b/>
      <w:bCs/>
      <w:sz w:val="16"/>
      <w:szCs w:val="16"/>
      <w:lang w:val="da-DK" w:eastAsia="da-DK"/>
    </w:rPr>
  </w:style>
  <w:style w:type="paragraph" w:customStyle="1" w:styleId="xl88">
    <w:name w:val="xl88"/>
    <w:basedOn w:val="Normal"/>
    <w:uiPriority w:val="99"/>
    <w:rsid w:val="00A21D61"/>
    <w:pPr>
      <w:pBdr>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89">
    <w:name w:val="xl89"/>
    <w:basedOn w:val="Normal"/>
    <w:uiPriority w:val="99"/>
    <w:rsid w:val="00A21D61"/>
    <w:pP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90">
    <w:name w:val="xl90"/>
    <w:basedOn w:val="Normal"/>
    <w:uiPriority w:val="99"/>
    <w:rsid w:val="00A21D61"/>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91">
    <w:name w:val="xl91"/>
    <w:basedOn w:val="Normal"/>
    <w:uiPriority w:val="99"/>
    <w:rsid w:val="00A21D61"/>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92">
    <w:name w:val="xl92"/>
    <w:basedOn w:val="Normal"/>
    <w:uiPriority w:val="99"/>
    <w:rsid w:val="00A21D61"/>
    <w:pPr>
      <w:pBdr>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93">
    <w:name w:val="xl93"/>
    <w:basedOn w:val="Normal"/>
    <w:uiPriority w:val="99"/>
    <w:rsid w:val="00A21D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94">
    <w:name w:val="xl94"/>
    <w:basedOn w:val="Normal"/>
    <w:uiPriority w:val="99"/>
    <w:rsid w:val="00A21D61"/>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95">
    <w:name w:val="xl95"/>
    <w:basedOn w:val="Normal"/>
    <w:uiPriority w:val="99"/>
    <w:rsid w:val="00A21D61"/>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96">
    <w:name w:val="xl96"/>
    <w:basedOn w:val="Normal"/>
    <w:uiPriority w:val="99"/>
    <w:rsid w:val="00A21D61"/>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97">
    <w:name w:val="xl97"/>
    <w:basedOn w:val="Normal"/>
    <w:uiPriority w:val="99"/>
    <w:rsid w:val="00A21D61"/>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98">
    <w:name w:val="xl98"/>
    <w:basedOn w:val="Normal"/>
    <w:uiPriority w:val="99"/>
    <w:rsid w:val="00A21D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16"/>
      <w:szCs w:val="16"/>
      <w:lang w:val="da-DK" w:eastAsia="da-DK"/>
    </w:rPr>
  </w:style>
  <w:style w:type="paragraph" w:customStyle="1" w:styleId="xl99">
    <w:name w:val="xl99"/>
    <w:basedOn w:val="Normal"/>
    <w:uiPriority w:val="99"/>
    <w:rsid w:val="00A21D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00">
    <w:name w:val="xl100"/>
    <w:basedOn w:val="Normal"/>
    <w:uiPriority w:val="99"/>
    <w:rsid w:val="00A21D61"/>
    <w:pPr>
      <w:pBdr>
        <w:top w:val="single" w:sz="4" w:space="0" w:color="auto"/>
        <w:left w:val="single" w:sz="4" w:space="0" w:color="auto"/>
        <w:right w:val="single" w:sz="4" w:space="0" w:color="auto"/>
      </w:pBdr>
      <w:shd w:val="clear" w:color="000000" w:fill="BFBFBF"/>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101">
    <w:name w:val="xl101"/>
    <w:basedOn w:val="Normal"/>
    <w:uiPriority w:val="99"/>
    <w:rsid w:val="00A21D61"/>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left"/>
    </w:pPr>
    <w:rPr>
      <w:rFonts w:ascii="Times New Roman" w:eastAsia="Times New Roman" w:hAnsi="Times New Roman"/>
      <w:b/>
      <w:bCs/>
      <w:sz w:val="16"/>
      <w:szCs w:val="16"/>
      <w:lang w:val="da-DK" w:eastAsia="da-DK"/>
    </w:rPr>
  </w:style>
  <w:style w:type="paragraph" w:customStyle="1" w:styleId="xl102">
    <w:name w:val="xl102"/>
    <w:basedOn w:val="Normal"/>
    <w:uiPriority w:val="99"/>
    <w:rsid w:val="00A21D61"/>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left"/>
    </w:pPr>
    <w:rPr>
      <w:rFonts w:ascii="Times New Roman" w:eastAsia="Times New Roman" w:hAnsi="Times New Roman"/>
      <w:sz w:val="16"/>
      <w:szCs w:val="16"/>
      <w:lang w:val="da-DK" w:eastAsia="da-DK"/>
    </w:rPr>
  </w:style>
  <w:style w:type="paragraph" w:customStyle="1" w:styleId="xl103">
    <w:name w:val="xl103"/>
    <w:basedOn w:val="Normal"/>
    <w:uiPriority w:val="99"/>
    <w:rsid w:val="00A21D61"/>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left"/>
    </w:pPr>
    <w:rPr>
      <w:rFonts w:ascii="Times New Roman" w:eastAsia="Times New Roman" w:hAnsi="Times New Roman"/>
      <w:sz w:val="16"/>
      <w:szCs w:val="16"/>
      <w:lang w:val="da-DK" w:eastAsia="da-DK"/>
    </w:rPr>
  </w:style>
  <w:style w:type="paragraph" w:customStyle="1" w:styleId="xl104">
    <w:name w:val="xl104"/>
    <w:basedOn w:val="Normal"/>
    <w:uiPriority w:val="99"/>
    <w:rsid w:val="00A21D61"/>
    <w:pPr>
      <w:spacing w:before="100" w:beforeAutospacing="1" w:after="100" w:afterAutospacing="1"/>
      <w:jc w:val="left"/>
    </w:pPr>
    <w:rPr>
      <w:rFonts w:ascii="Times New Roman" w:eastAsia="Times New Roman" w:hAnsi="Times New Roman"/>
      <w:sz w:val="16"/>
      <w:szCs w:val="16"/>
      <w:lang w:val="da-DK" w:eastAsia="da-DK"/>
    </w:rPr>
  </w:style>
  <w:style w:type="paragraph" w:customStyle="1" w:styleId="xl105">
    <w:name w:val="xl105"/>
    <w:basedOn w:val="Normal"/>
    <w:uiPriority w:val="99"/>
    <w:rsid w:val="00A21D6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val="da-DK" w:eastAsia="da-DK"/>
    </w:rPr>
  </w:style>
  <w:style w:type="paragraph" w:customStyle="1" w:styleId="xl106">
    <w:name w:val="xl106"/>
    <w:basedOn w:val="Normal"/>
    <w:uiPriority w:val="99"/>
    <w:rsid w:val="00A21D6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FF0000"/>
      <w:sz w:val="16"/>
      <w:szCs w:val="16"/>
      <w:lang w:val="da-DK" w:eastAsia="da-DK"/>
    </w:rPr>
  </w:style>
  <w:style w:type="paragraph" w:customStyle="1" w:styleId="xl107">
    <w:name w:val="xl107"/>
    <w:basedOn w:val="Normal"/>
    <w:uiPriority w:val="99"/>
    <w:rsid w:val="00A21D6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FF0000"/>
      <w:sz w:val="16"/>
      <w:szCs w:val="16"/>
      <w:lang w:val="da-DK" w:eastAsia="da-DK"/>
    </w:rPr>
  </w:style>
  <w:style w:type="paragraph" w:customStyle="1" w:styleId="xl108">
    <w:name w:val="xl108"/>
    <w:basedOn w:val="Normal"/>
    <w:uiPriority w:val="99"/>
    <w:rsid w:val="00A21D61"/>
    <w:pPr>
      <w:spacing w:before="100" w:beforeAutospacing="1" w:after="100" w:afterAutospacing="1"/>
      <w:jc w:val="left"/>
    </w:pPr>
    <w:rPr>
      <w:rFonts w:ascii="Times New Roman" w:eastAsia="Times New Roman" w:hAnsi="Times New Roman"/>
      <w:b/>
      <w:bCs/>
      <w:color w:val="FF0000"/>
      <w:sz w:val="16"/>
      <w:szCs w:val="16"/>
      <w:lang w:val="da-DK" w:eastAsia="da-DK"/>
    </w:rPr>
  </w:style>
  <w:style w:type="paragraph" w:customStyle="1" w:styleId="xl109">
    <w:name w:val="xl109"/>
    <w:basedOn w:val="Normal"/>
    <w:uiPriority w:val="99"/>
    <w:rsid w:val="00A21D61"/>
    <w:pPr>
      <w:spacing w:before="100" w:beforeAutospacing="1" w:after="100" w:afterAutospacing="1"/>
      <w:jc w:val="left"/>
    </w:pPr>
    <w:rPr>
      <w:rFonts w:ascii="Times New Roman" w:eastAsia="Times New Roman" w:hAnsi="Times New Roman"/>
      <w:sz w:val="16"/>
      <w:szCs w:val="16"/>
      <w:lang w:val="da-DK" w:eastAsia="da-DK"/>
    </w:rPr>
  </w:style>
  <w:style w:type="paragraph" w:customStyle="1" w:styleId="xl110">
    <w:name w:val="xl110"/>
    <w:basedOn w:val="Normal"/>
    <w:uiPriority w:val="99"/>
    <w:rsid w:val="00A21D61"/>
    <w:pPr>
      <w:spacing w:before="100" w:beforeAutospacing="1" w:after="100" w:afterAutospacing="1"/>
      <w:jc w:val="left"/>
    </w:pPr>
    <w:rPr>
      <w:rFonts w:ascii="Times New Roman" w:eastAsia="Times New Roman" w:hAnsi="Times New Roman"/>
      <w:color w:val="FF0000"/>
      <w:sz w:val="16"/>
      <w:szCs w:val="16"/>
      <w:lang w:val="da-DK" w:eastAsia="da-DK"/>
    </w:rPr>
  </w:style>
  <w:style w:type="paragraph" w:customStyle="1" w:styleId="xl111">
    <w:name w:val="xl111"/>
    <w:basedOn w:val="Normal"/>
    <w:uiPriority w:val="99"/>
    <w:rsid w:val="00A21D61"/>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12">
    <w:name w:val="xl112"/>
    <w:basedOn w:val="Normal"/>
    <w:uiPriority w:val="99"/>
    <w:rsid w:val="00A21D61"/>
    <w:pPr>
      <w:pBdr>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13">
    <w:name w:val="xl113"/>
    <w:basedOn w:val="Normal"/>
    <w:uiPriority w:val="99"/>
    <w:rsid w:val="00A21D61"/>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14">
    <w:name w:val="xl114"/>
    <w:basedOn w:val="Normal"/>
    <w:uiPriority w:val="99"/>
    <w:rsid w:val="00A21D61"/>
    <w:pPr>
      <w:pBdr>
        <w:top w:val="single" w:sz="8"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15">
    <w:name w:val="xl115"/>
    <w:basedOn w:val="Normal"/>
    <w:uiPriority w:val="99"/>
    <w:rsid w:val="00A21D61"/>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16">
    <w:name w:val="xl116"/>
    <w:basedOn w:val="Normal"/>
    <w:uiPriority w:val="99"/>
    <w:rsid w:val="00A21D61"/>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17">
    <w:name w:val="xl117"/>
    <w:basedOn w:val="Normal"/>
    <w:uiPriority w:val="99"/>
    <w:rsid w:val="00A21D61"/>
    <w:pPr>
      <w:pBdr>
        <w:left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18">
    <w:name w:val="xl118"/>
    <w:basedOn w:val="Normal"/>
    <w:uiPriority w:val="99"/>
    <w:rsid w:val="00A21D61"/>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19">
    <w:name w:val="xl119"/>
    <w:basedOn w:val="Normal"/>
    <w:uiPriority w:val="99"/>
    <w:rsid w:val="00A21D61"/>
    <w:pPr>
      <w:pBdr>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20">
    <w:name w:val="xl120"/>
    <w:basedOn w:val="Normal"/>
    <w:uiPriority w:val="99"/>
    <w:rsid w:val="00A21D61"/>
    <w:pPr>
      <w:pBdr>
        <w:left w:val="single" w:sz="4" w:space="0" w:color="auto"/>
        <w:bottom w:val="single" w:sz="8"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21">
    <w:name w:val="xl121"/>
    <w:basedOn w:val="Normal"/>
    <w:uiPriority w:val="99"/>
    <w:rsid w:val="00A21D61"/>
    <w:pPr>
      <w:pBdr>
        <w:top w:val="single" w:sz="8"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22">
    <w:name w:val="xl122"/>
    <w:basedOn w:val="Normal"/>
    <w:uiPriority w:val="99"/>
    <w:rsid w:val="00A21D61"/>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123">
    <w:name w:val="xl123"/>
    <w:basedOn w:val="Normal"/>
    <w:uiPriority w:val="99"/>
    <w:rsid w:val="00A21D61"/>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124">
    <w:name w:val="xl124"/>
    <w:basedOn w:val="Normal"/>
    <w:uiPriority w:val="99"/>
    <w:rsid w:val="00A21D61"/>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125">
    <w:name w:val="xl125"/>
    <w:basedOn w:val="Normal"/>
    <w:uiPriority w:val="99"/>
    <w:rsid w:val="00A21D61"/>
    <w:pPr>
      <w:pBdr>
        <w:left w:val="single" w:sz="4" w:space="0" w:color="auto"/>
        <w:bottom w:val="single" w:sz="8"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26">
    <w:name w:val="xl126"/>
    <w:basedOn w:val="Normal"/>
    <w:uiPriority w:val="99"/>
    <w:rsid w:val="00A21D61"/>
    <w:pPr>
      <w:pBdr>
        <w:left w:val="single" w:sz="4" w:space="0" w:color="auto"/>
        <w:bottom w:val="single" w:sz="8" w:space="0" w:color="auto"/>
        <w:right w:val="single" w:sz="4" w:space="0" w:color="auto"/>
      </w:pBdr>
      <w:shd w:val="clear" w:color="000000" w:fill="BFBFBF"/>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127">
    <w:name w:val="xl127"/>
    <w:basedOn w:val="Normal"/>
    <w:uiPriority w:val="99"/>
    <w:rsid w:val="00A21D61"/>
    <w:pPr>
      <w:pBdr>
        <w:top w:val="single" w:sz="4" w:space="0" w:color="auto"/>
        <w:left w:val="single" w:sz="4" w:space="0" w:color="auto"/>
        <w:bottom w:val="single" w:sz="4" w:space="0" w:color="auto"/>
      </w:pBdr>
      <w:shd w:val="clear" w:color="000000" w:fill="BFBFBF"/>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128">
    <w:name w:val="xl128"/>
    <w:basedOn w:val="Normal"/>
    <w:uiPriority w:val="99"/>
    <w:rsid w:val="00A21D61"/>
    <w:pPr>
      <w:pBdr>
        <w:top w:val="single" w:sz="4" w:space="0" w:color="auto"/>
        <w:bottom w:val="single" w:sz="4" w:space="0" w:color="auto"/>
      </w:pBdr>
      <w:shd w:val="clear" w:color="000000" w:fill="BFBFBF"/>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129">
    <w:name w:val="xl129"/>
    <w:basedOn w:val="Normal"/>
    <w:uiPriority w:val="99"/>
    <w:rsid w:val="00A21D61"/>
    <w:pPr>
      <w:pBdr>
        <w:top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130">
    <w:name w:val="xl130"/>
    <w:basedOn w:val="Normal"/>
    <w:uiPriority w:val="99"/>
    <w:rsid w:val="00A21D61"/>
    <w:pPr>
      <w:pBdr>
        <w:top w:val="single" w:sz="8" w:space="0" w:color="auto"/>
        <w:left w:val="single" w:sz="8" w:space="0" w:color="auto"/>
        <w:bottom w:val="single" w:sz="8" w:space="0" w:color="auto"/>
      </w:pBdr>
      <w:shd w:val="clear" w:color="000000" w:fill="BFBFBF"/>
      <w:spacing w:before="100" w:beforeAutospacing="1" w:after="100" w:afterAutospacing="1"/>
      <w:jc w:val="left"/>
    </w:pPr>
    <w:rPr>
      <w:rFonts w:ascii="Times New Roman" w:eastAsia="Times New Roman" w:hAnsi="Times New Roman"/>
      <w:b/>
      <w:bCs/>
      <w:sz w:val="16"/>
      <w:szCs w:val="16"/>
      <w:lang w:val="da-DK" w:eastAsia="da-DK"/>
    </w:rPr>
  </w:style>
  <w:style w:type="paragraph" w:customStyle="1" w:styleId="xl131">
    <w:name w:val="xl131"/>
    <w:basedOn w:val="Normal"/>
    <w:uiPriority w:val="99"/>
    <w:rsid w:val="00A21D61"/>
    <w:pPr>
      <w:pBdr>
        <w:top w:val="single" w:sz="8" w:space="0" w:color="auto"/>
        <w:bottom w:val="single" w:sz="8" w:space="0" w:color="auto"/>
      </w:pBdr>
      <w:shd w:val="clear" w:color="000000" w:fill="BFBFBF"/>
      <w:spacing w:before="100" w:beforeAutospacing="1" w:after="100" w:afterAutospacing="1"/>
      <w:jc w:val="left"/>
    </w:pPr>
    <w:rPr>
      <w:rFonts w:ascii="Times New Roman" w:eastAsia="Times New Roman" w:hAnsi="Times New Roman"/>
      <w:b/>
      <w:bCs/>
      <w:sz w:val="16"/>
      <w:szCs w:val="16"/>
      <w:lang w:val="da-DK" w:eastAsia="da-DK"/>
    </w:rPr>
  </w:style>
  <w:style w:type="paragraph" w:customStyle="1" w:styleId="xl132">
    <w:name w:val="xl132"/>
    <w:basedOn w:val="Normal"/>
    <w:uiPriority w:val="99"/>
    <w:rsid w:val="00A21D61"/>
    <w:pPr>
      <w:pBdr>
        <w:top w:val="single" w:sz="8" w:space="0" w:color="auto"/>
        <w:bottom w:val="single" w:sz="8" w:space="0" w:color="auto"/>
        <w:right w:val="single" w:sz="8" w:space="0" w:color="auto"/>
      </w:pBdr>
      <w:shd w:val="clear" w:color="000000" w:fill="BFBFBF"/>
      <w:spacing w:before="100" w:beforeAutospacing="1" w:after="100" w:afterAutospacing="1"/>
      <w:jc w:val="left"/>
    </w:pPr>
    <w:rPr>
      <w:rFonts w:ascii="Times New Roman" w:eastAsia="Times New Roman" w:hAnsi="Times New Roman"/>
      <w:b/>
      <w:bCs/>
      <w:sz w:val="16"/>
      <w:szCs w:val="16"/>
      <w:lang w:val="da-DK" w:eastAsia="da-DK"/>
    </w:rPr>
  </w:style>
  <w:style w:type="paragraph" w:customStyle="1" w:styleId="xl133">
    <w:name w:val="xl133"/>
    <w:basedOn w:val="Normal"/>
    <w:uiPriority w:val="99"/>
    <w:rsid w:val="00A21D61"/>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34">
    <w:name w:val="xl134"/>
    <w:basedOn w:val="Normal"/>
    <w:uiPriority w:val="99"/>
    <w:rsid w:val="00A21D61"/>
    <w:pPr>
      <w:pBdr>
        <w:left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35">
    <w:name w:val="xl135"/>
    <w:basedOn w:val="Normal"/>
    <w:uiPriority w:val="99"/>
    <w:rsid w:val="00A21D61"/>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36">
    <w:name w:val="xl136"/>
    <w:basedOn w:val="Normal"/>
    <w:uiPriority w:val="99"/>
    <w:rsid w:val="00A21D61"/>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37">
    <w:name w:val="xl137"/>
    <w:basedOn w:val="Normal"/>
    <w:uiPriority w:val="99"/>
    <w:rsid w:val="00A21D61"/>
    <w:pPr>
      <w:pBdr>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38">
    <w:name w:val="xl138"/>
    <w:basedOn w:val="Normal"/>
    <w:uiPriority w:val="99"/>
    <w:rsid w:val="00A21D61"/>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39">
    <w:name w:val="xl139"/>
    <w:basedOn w:val="Normal"/>
    <w:uiPriority w:val="99"/>
    <w:rsid w:val="00A21D61"/>
    <w:pPr>
      <w:pBdr>
        <w:top w:val="single" w:sz="4" w:space="0" w:color="auto"/>
        <w:left w:val="single" w:sz="4" w:space="7" w:color="auto"/>
        <w:right w:val="single" w:sz="4" w:space="0" w:color="auto"/>
      </w:pBdr>
      <w:spacing w:before="100" w:beforeAutospacing="1" w:after="100" w:afterAutospacing="1"/>
      <w:ind w:firstLineChars="100" w:firstLine="100"/>
      <w:jc w:val="left"/>
      <w:textAlignment w:val="top"/>
    </w:pPr>
    <w:rPr>
      <w:rFonts w:ascii="Times New Roman" w:eastAsia="Times New Roman" w:hAnsi="Times New Roman"/>
      <w:sz w:val="16"/>
      <w:szCs w:val="16"/>
      <w:lang w:val="da-DK" w:eastAsia="da-DK"/>
    </w:rPr>
  </w:style>
  <w:style w:type="paragraph" w:customStyle="1" w:styleId="xl140">
    <w:name w:val="xl140"/>
    <w:basedOn w:val="Normal"/>
    <w:uiPriority w:val="99"/>
    <w:rsid w:val="00A21D61"/>
    <w:pPr>
      <w:pBdr>
        <w:left w:val="single" w:sz="4" w:space="7" w:color="auto"/>
        <w:bottom w:val="single" w:sz="4" w:space="0" w:color="auto"/>
        <w:right w:val="single" w:sz="4" w:space="0" w:color="auto"/>
      </w:pBdr>
      <w:spacing w:before="100" w:beforeAutospacing="1" w:after="100" w:afterAutospacing="1"/>
      <w:ind w:firstLineChars="100" w:firstLine="100"/>
      <w:jc w:val="left"/>
      <w:textAlignment w:val="top"/>
    </w:pPr>
    <w:rPr>
      <w:rFonts w:ascii="Times New Roman" w:eastAsia="Times New Roman" w:hAnsi="Times New Roman"/>
      <w:sz w:val="16"/>
      <w:szCs w:val="16"/>
      <w:lang w:val="da-DK" w:eastAsia="da-DK"/>
    </w:rPr>
  </w:style>
  <w:style w:type="paragraph" w:customStyle="1" w:styleId="xl141">
    <w:name w:val="xl141"/>
    <w:basedOn w:val="Normal"/>
    <w:uiPriority w:val="99"/>
    <w:rsid w:val="00A21D61"/>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16"/>
      <w:szCs w:val="16"/>
      <w:lang w:val="da-DK" w:eastAsia="da-DK"/>
    </w:rPr>
  </w:style>
  <w:style w:type="paragraph" w:customStyle="1" w:styleId="xl142">
    <w:name w:val="xl142"/>
    <w:basedOn w:val="Normal"/>
    <w:uiPriority w:val="99"/>
    <w:rsid w:val="00A21D61"/>
    <w:pPr>
      <w:pBdr>
        <w:top w:val="single" w:sz="8" w:space="0" w:color="auto"/>
        <w:left w:val="single" w:sz="8" w:space="0" w:color="auto"/>
        <w:bottom w:val="single" w:sz="8" w:space="0" w:color="auto"/>
      </w:pBdr>
      <w:shd w:val="clear" w:color="000000" w:fill="BFBFBF"/>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143">
    <w:name w:val="xl143"/>
    <w:basedOn w:val="Normal"/>
    <w:uiPriority w:val="99"/>
    <w:rsid w:val="00A21D61"/>
    <w:pPr>
      <w:pBdr>
        <w:top w:val="single" w:sz="8" w:space="0" w:color="auto"/>
        <w:bottom w:val="single" w:sz="8" w:space="0" w:color="auto"/>
      </w:pBdr>
      <w:shd w:val="clear" w:color="000000" w:fill="BFBFBF"/>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144">
    <w:name w:val="xl144"/>
    <w:basedOn w:val="Normal"/>
    <w:uiPriority w:val="99"/>
    <w:rsid w:val="00A21D61"/>
    <w:pPr>
      <w:pBdr>
        <w:top w:val="single" w:sz="8" w:space="0" w:color="auto"/>
        <w:bottom w:val="single" w:sz="8" w:space="0" w:color="auto"/>
        <w:right w:val="single" w:sz="8" w:space="0" w:color="auto"/>
      </w:pBdr>
      <w:shd w:val="clear" w:color="000000" w:fill="BFBFBF"/>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145">
    <w:name w:val="xl145"/>
    <w:basedOn w:val="Normal"/>
    <w:uiPriority w:val="99"/>
    <w:rsid w:val="00A21D61"/>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val="da-DK" w:eastAsia="da-DK"/>
    </w:rPr>
  </w:style>
  <w:style w:type="paragraph" w:customStyle="1" w:styleId="xl146">
    <w:name w:val="xl146"/>
    <w:basedOn w:val="Normal"/>
    <w:uiPriority w:val="99"/>
    <w:rsid w:val="00A21D61"/>
    <w:pPr>
      <w:pBdr>
        <w:left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val="da-DK" w:eastAsia="da-DK"/>
    </w:rPr>
  </w:style>
  <w:style w:type="paragraph" w:customStyle="1" w:styleId="xl147">
    <w:name w:val="xl147"/>
    <w:basedOn w:val="Normal"/>
    <w:uiPriority w:val="99"/>
    <w:rsid w:val="00A21D61"/>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val="da-DK" w:eastAsia="da-DK"/>
    </w:rPr>
  </w:style>
  <w:style w:type="paragraph" w:customStyle="1" w:styleId="xl148">
    <w:name w:val="xl148"/>
    <w:basedOn w:val="Normal"/>
    <w:uiPriority w:val="99"/>
    <w:rsid w:val="00A21D61"/>
    <w:pPr>
      <w:pBdr>
        <w:top w:val="single" w:sz="4" w:space="0" w:color="auto"/>
        <w:left w:val="single" w:sz="8" w:space="0" w:color="auto"/>
        <w:bottom w:val="single" w:sz="8" w:space="0" w:color="auto"/>
      </w:pBdr>
      <w:shd w:val="clear" w:color="000000" w:fill="BFBFBF"/>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149">
    <w:name w:val="xl149"/>
    <w:basedOn w:val="Normal"/>
    <w:uiPriority w:val="99"/>
    <w:rsid w:val="00A21D61"/>
    <w:pPr>
      <w:pBdr>
        <w:top w:val="single" w:sz="4" w:space="0" w:color="auto"/>
        <w:bottom w:val="single" w:sz="8" w:space="0" w:color="auto"/>
      </w:pBdr>
      <w:shd w:val="clear" w:color="000000" w:fill="BFBFBF"/>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150">
    <w:name w:val="xl150"/>
    <w:basedOn w:val="Normal"/>
    <w:uiPriority w:val="99"/>
    <w:rsid w:val="00A21D61"/>
    <w:pPr>
      <w:pBdr>
        <w:top w:val="single" w:sz="4" w:space="0" w:color="auto"/>
        <w:bottom w:val="single" w:sz="8" w:space="0" w:color="auto"/>
        <w:right w:val="single" w:sz="8" w:space="0" w:color="auto"/>
      </w:pBdr>
      <w:shd w:val="clear" w:color="000000" w:fill="BFBFBF"/>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151">
    <w:name w:val="xl151"/>
    <w:basedOn w:val="Normal"/>
    <w:uiPriority w:val="99"/>
    <w:rsid w:val="00A21D6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sz w:val="16"/>
      <w:szCs w:val="16"/>
      <w:lang w:val="da-DK" w:eastAsia="da-DK"/>
    </w:rPr>
  </w:style>
  <w:style w:type="paragraph" w:customStyle="1" w:styleId="xl152">
    <w:name w:val="xl152"/>
    <w:basedOn w:val="Normal"/>
    <w:uiPriority w:val="99"/>
    <w:rsid w:val="00A21D6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sz w:val="16"/>
      <w:szCs w:val="16"/>
      <w:lang w:val="da-DK" w:eastAsia="da-DK"/>
    </w:rPr>
  </w:style>
  <w:style w:type="paragraph" w:customStyle="1" w:styleId="xl153">
    <w:name w:val="xl153"/>
    <w:basedOn w:val="Normal"/>
    <w:uiPriority w:val="99"/>
    <w:rsid w:val="00A21D6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sz w:val="16"/>
      <w:szCs w:val="16"/>
      <w:lang w:val="da-DK" w:eastAsia="da-DK"/>
    </w:rPr>
  </w:style>
  <w:style w:type="paragraph" w:customStyle="1" w:styleId="xl154">
    <w:name w:val="xl154"/>
    <w:basedOn w:val="Normal"/>
    <w:uiPriority w:val="99"/>
    <w:rsid w:val="00A21D61"/>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55">
    <w:name w:val="xl155"/>
    <w:basedOn w:val="Normal"/>
    <w:uiPriority w:val="99"/>
    <w:rsid w:val="00A21D61"/>
    <w:pPr>
      <w:pBdr>
        <w:left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56">
    <w:name w:val="xl156"/>
    <w:basedOn w:val="Normal"/>
    <w:uiPriority w:val="99"/>
    <w:rsid w:val="00A21D61"/>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63">
    <w:name w:val="xl63"/>
    <w:basedOn w:val="Normal"/>
    <w:uiPriority w:val="99"/>
    <w:rsid w:val="00A21D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64">
    <w:name w:val="xl64"/>
    <w:basedOn w:val="Normal"/>
    <w:uiPriority w:val="99"/>
    <w:rsid w:val="00A21D61"/>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left"/>
      <w:textAlignment w:val="top"/>
    </w:pPr>
    <w:rPr>
      <w:rFonts w:ascii="Times New Roman" w:eastAsia="Times New Roman" w:hAnsi="Times New Roman"/>
      <w:b/>
      <w:bCs/>
      <w:sz w:val="16"/>
      <w:szCs w:val="16"/>
      <w:lang w:val="da-DK" w:eastAsia="da-DK"/>
    </w:rPr>
  </w:style>
  <w:style w:type="paragraph" w:customStyle="1" w:styleId="xl157">
    <w:name w:val="xl157"/>
    <w:basedOn w:val="Normal"/>
    <w:uiPriority w:val="99"/>
    <w:rsid w:val="00A21D61"/>
    <w:pPr>
      <w:pBdr>
        <w:left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16"/>
      <w:szCs w:val="16"/>
      <w:lang w:val="da-DK" w:eastAsia="da-DK"/>
    </w:rPr>
  </w:style>
  <w:style w:type="paragraph" w:customStyle="1" w:styleId="xl158">
    <w:name w:val="xl158"/>
    <w:basedOn w:val="Normal"/>
    <w:uiPriority w:val="99"/>
    <w:rsid w:val="00A21D61"/>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16"/>
      <w:szCs w:val="16"/>
      <w:lang w:val="da-DK" w:eastAsia="da-DK"/>
    </w:rPr>
  </w:style>
  <w:style w:type="character" w:customStyle="1" w:styleId="EmailStyle1821">
    <w:name w:val="EmailStyle1821"/>
    <w:basedOn w:val="Policepardfaut"/>
    <w:uiPriority w:val="99"/>
    <w:semiHidden/>
    <w:rsid w:val="00A21D61"/>
    <w:rPr>
      <w:rFonts w:ascii="Arial" w:hAnsi="Arial" w:cs="Arial"/>
      <w:color w:val="000080"/>
      <w:sz w:val="20"/>
      <w:szCs w:val="20"/>
    </w:rPr>
  </w:style>
  <w:style w:type="paragraph" w:customStyle="1" w:styleId="NormalTDR">
    <w:name w:val="Normal TDR"/>
    <w:uiPriority w:val="99"/>
    <w:rsid w:val="00A21D61"/>
    <w:pPr>
      <w:jc w:val="both"/>
    </w:pPr>
    <w:rPr>
      <w:rFonts w:ascii="Times New Roman" w:hAnsi="Times New Roman"/>
      <w:noProof/>
      <w:color w:val="000000"/>
      <w:sz w:val="20"/>
      <w:lang w:val="fr-CA" w:eastAsia="fr-CA"/>
    </w:rPr>
  </w:style>
  <w:style w:type="character" w:customStyle="1" w:styleId="EmailStyle1841">
    <w:name w:val="EmailStyle1841"/>
    <w:basedOn w:val="Policepardfaut"/>
    <w:uiPriority w:val="99"/>
    <w:semiHidden/>
    <w:rsid w:val="00B95DC2"/>
    <w:rPr>
      <w:rFonts w:ascii="Arial" w:hAnsi="Arial" w:cs="Arial"/>
      <w:color w:val="000080"/>
      <w:sz w:val="20"/>
      <w:szCs w:val="20"/>
    </w:rPr>
  </w:style>
  <w:style w:type="paragraph" w:customStyle="1" w:styleId="Texte1">
    <w:name w:val="Texte 1"/>
    <w:basedOn w:val="Textebrut"/>
    <w:uiPriority w:val="99"/>
    <w:rsid w:val="00B95DC2"/>
    <w:pPr>
      <w:spacing w:before="120" w:after="120"/>
      <w:jc w:val="both"/>
    </w:pPr>
    <w:rPr>
      <w:rFonts w:ascii="Arial" w:eastAsia="Times New Roman" w:hAnsi="Arial"/>
      <w:lang w:val="fr-FR" w:eastAsia="fr-FR"/>
    </w:rPr>
  </w:style>
  <w:style w:type="paragraph" w:styleId="Listepuces">
    <w:name w:val="List Bullet"/>
    <w:basedOn w:val="Normal"/>
    <w:uiPriority w:val="99"/>
    <w:rsid w:val="00B95DC2"/>
    <w:pPr>
      <w:tabs>
        <w:tab w:val="num" w:pos="360"/>
      </w:tabs>
      <w:spacing w:after="0"/>
      <w:ind w:left="360" w:hanging="360"/>
      <w:jc w:val="left"/>
    </w:pPr>
    <w:rPr>
      <w:rFonts w:ascii="Palatino" w:eastAsia="Times New Roman" w:hAnsi="Palatino"/>
      <w:color w:val="000000"/>
      <w:szCs w:val="24"/>
      <w:lang w:val="fr-BE"/>
    </w:rPr>
  </w:style>
  <w:style w:type="character" w:customStyle="1" w:styleId="ParagraphedelisteCar">
    <w:name w:val="Paragraphe de liste Car"/>
    <w:link w:val="Paragraphedeliste"/>
    <w:uiPriority w:val="34"/>
    <w:locked/>
    <w:rsid w:val="00B95DC2"/>
    <w:rPr>
      <w:sz w:val="24"/>
      <w:lang w:val="fr-CA"/>
    </w:rPr>
  </w:style>
  <w:style w:type="numbering" w:customStyle="1" w:styleId="Typografi1">
    <w:name w:val="Typografi1"/>
    <w:rsid w:val="008E1A4C"/>
    <w:pPr>
      <w:numPr>
        <w:numId w:val="7"/>
      </w:numPr>
    </w:pPr>
  </w:style>
  <w:style w:type="paragraph" w:customStyle="1" w:styleId="BVIfnrCarCarCarCar">
    <w:name w:val="BVI fnr Car Car Car Car"/>
    <w:basedOn w:val="Normal"/>
    <w:link w:val="Appelnotedebasdep"/>
    <w:rsid w:val="001E38C2"/>
    <w:pPr>
      <w:spacing w:after="160" w:line="240" w:lineRule="exact"/>
      <w:jc w:val="left"/>
    </w:pPr>
    <w:rPr>
      <w:vertAlign w:val="superscript"/>
      <w:lang w:val="en-US"/>
    </w:rPr>
  </w:style>
  <w:style w:type="paragraph" w:styleId="Explorateurdedocuments">
    <w:name w:val="Document Map"/>
    <w:basedOn w:val="Normal"/>
    <w:link w:val="ExplorateurdedocumentsCar"/>
    <w:uiPriority w:val="99"/>
    <w:semiHidden/>
    <w:unhideWhenUsed/>
    <w:rsid w:val="007A66DF"/>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A66DF"/>
    <w:rPr>
      <w:rFonts w:ascii="Tahoma" w:hAnsi="Tahoma" w:cs="Tahoma"/>
      <w:sz w:val="16"/>
      <w:szCs w:val="16"/>
      <w:lang w:val="fr-CA"/>
    </w:rPr>
  </w:style>
  <w:style w:type="paragraph" w:customStyle="1" w:styleId="Style5">
    <w:name w:val="Style5"/>
    <w:basedOn w:val="Normal"/>
    <w:next w:val="Titre2"/>
    <w:qFormat/>
    <w:rsid w:val="00F02D92"/>
    <w:pPr>
      <w:keepNext/>
      <w:widowControl w:val="0"/>
      <w:tabs>
        <w:tab w:val="num" w:pos="720"/>
        <w:tab w:val="left" w:pos="1134"/>
      </w:tabs>
      <w:adjustRightInd w:val="0"/>
      <w:spacing w:after="480" w:line="360" w:lineRule="atLeast"/>
      <w:ind w:left="720" w:hanging="360"/>
      <w:jc w:val="center"/>
      <w:textAlignment w:val="baseline"/>
      <w:outlineLvl w:val="0"/>
    </w:pPr>
    <w:rPr>
      <w:rFonts w:ascii="Univers (W1)" w:eastAsia="Times New Roman" w:hAnsi="Univers (W1)"/>
      <w:b/>
      <w:caps/>
      <w:kern w:val="28"/>
      <w:sz w:val="28"/>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871">
      <w:bodyDiv w:val="1"/>
      <w:marLeft w:val="0"/>
      <w:marRight w:val="0"/>
      <w:marTop w:val="0"/>
      <w:marBottom w:val="0"/>
      <w:divBdr>
        <w:top w:val="none" w:sz="0" w:space="0" w:color="auto"/>
        <w:left w:val="none" w:sz="0" w:space="0" w:color="auto"/>
        <w:bottom w:val="none" w:sz="0" w:space="0" w:color="auto"/>
        <w:right w:val="none" w:sz="0" w:space="0" w:color="auto"/>
      </w:divBdr>
    </w:div>
    <w:div w:id="164982772">
      <w:bodyDiv w:val="1"/>
      <w:marLeft w:val="0"/>
      <w:marRight w:val="0"/>
      <w:marTop w:val="0"/>
      <w:marBottom w:val="0"/>
      <w:divBdr>
        <w:top w:val="none" w:sz="0" w:space="0" w:color="auto"/>
        <w:left w:val="none" w:sz="0" w:space="0" w:color="auto"/>
        <w:bottom w:val="none" w:sz="0" w:space="0" w:color="auto"/>
        <w:right w:val="none" w:sz="0" w:space="0" w:color="auto"/>
      </w:divBdr>
    </w:div>
    <w:div w:id="258829223">
      <w:bodyDiv w:val="1"/>
      <w:marLeft w:val="0"/>
      <w:marRight w:val="0"/>
      <w:marTop w:val="0"/>
      <w:marBottom w:val="0"/>
      <w:divBdr>
        <w:top w:val="none" w:sz="0" w:space="0" w:color="auto"/>
        <w:left w:val="none" w:sz="0" w:space="0" w:color="auto"/>
        <w:bottom w:val="none" w:sz="0" w:space="0" w:color="auto"/>
        <w:right w:val="none" w:sz="0" w:space="0" w:color="auto"/>
      </w:divBdr>
    </w:div>
    <w:div w:id="496771800">
      <w:bodyDiv w:val="1"/>
      <w:marLeft w:val="0"/>
      <w:marRight w:val="0"/>
      <w:marTop w:val="0"/>
      <w:marBottom w:val="0"/>
      <w:divBdr>
        <w:top w:val="none" w:sz="0" w:space="0" w:color="auto"/>
        <w:left w:val="none" w:sz="0" w:space="0" w:color="auto"/>
        <w:bottom w:val="none" w:sz="0" w:space="0" w:color="auto"/>
        <w:right w:val="none" w:sz="0" w:space="0" w:color="auto"/>
      </w:divBdr>
    </w:div>
    <w:div w:id="518011799">
      <w:bodyDiv w:val="1"/>
      <w:marLeft w:val="0"/>
      <w:marRight w:val="0"/>
      <w:marTop w:val="0"/>
      <w:marBottom w:val="0"/>
      <w:divBdr>
        <w:top w:val="none" w:sz="0" w:space="0" w:color="auto"/>
        <w:left w:val="none" w:sz="0" w:space="0" w:color="auto"/>
        <w:bottom w:val="none" w:sz="0" w:space="0" w:color="auto"/>
        <w:right w:val="none" w:sz="0" w:space="0" w:color="auto"/>
      </w:divBdr>
    </w:div>
    <w:div w:id="533538872">
      <w:bodyDiv w:val="1"/>
      <w:marLeft w:val="0"/>
      <w:marRight w:val="0"/>
      <w:marTop w:val="0"/>
      <w:marBottom w:val="0"/>
      <w:divBdr>
        <w:top w:val="none" w:sz="0" w:space="0" w:color="auto"/>
        <w:left w:val="none" w:sz="0" w:space="0" w:color="auto"/>
        <w:bottom w:val="none" w:sz="0" w:space="0" w:color="auto"/>
        <w:right w:val="none" w:sz="0" w:space="0" w:color="auto"/>
      </w:divBdr>
    </w:div>
    <w:div w:id="618144684">
      <w:bodyDiv w:val="1"/>
      <w:marLeft w:val="0"/>
      <w:marRight w:val="0"/>
      <w:marTop w:val="0"/>
      <w:marBottom w:val="0"/>
      <w:divBdr>
        <w:top w:val="none" w:sz="0" w:space="0" w:color="auto"/>
        <w:left w:val="none" w:sz="0" w:space="0" w:color="auto"/>
        <w:bottom w:val="none" w:sz="0" w:space="0" w:color="auto"/>
        <w:right w:val="none" w:sz="0" w:space="0" w:color="auto"/>
      </w:divBdr>
    </w:div>
    <w:div w:id="689650709">
      <w:bodyDiv w:val="1"/>
      <w:marLeft w:val="0"/>
      <w:marRight w:val="0"/>
      <w:marTop w:val="0"/>
      <w:marBottom w:val="0"/>
      <w:divBdr>
        <w:top w:val="none" w:sz="0" w:space="0" w:color="auto"/>
        <w:left w:val="none" w:sz="0" w:space="0" w:color="auto"/>
        <w:bottom w:val="none" w:sz="0" w:space="0" w:color="auto"/>
        <w:right w:val="none" w:sz="0" w:space="0" w:color="auto"/>
      </w:divBdr>
    </w:div>
    <w:div w:id="790780151">
      <w:bodyDiv w:val="1"/>
      <w:marLeft w:val="0"/>
      <w:marRight w:val="0"/>
      <w:marTop w:val="0"/>
      <w:marBottom w:val="0"/>
      <w:divBdr>
        <w:top w:val="none" w:sz="0" w:space="0" w:color="auto"/>
        <w:left w:val="none" w:sz="0" w:space="0" w:color="auto"/>
        <w:bottom w:val="none" w:sz="0" w:space="0" w:color="auto"/>
        <w:right w:val="none" w:sz="0" w:space="0" w:color="auto"/>
      </w:divBdr>
    </w:div>
    <w:div w:id="823742773">
      <w:marLeft w:val="0"/>
      <w:marRight w:val="0"/>
      <w:marTop w:val="0"/>
      <w:marBottom w:val="0"/>
      <w:divBdr>
        <w:top w:val="none" w:sz="0" w:space="0" w:color="auto"/>
        <w:left w:val="none" w:sz="0" w:space="0" w:color="auto"/>
        <w:bottom w:val="none" w:sz="0" w:space="0" w:color="auto"/>
        <w:right w:val="none" w:sz="0" w:space="0" w:color="auto"/>
      </w:divBdr>
    </w:div>
    <w:div w:id="823742774">
      <w:marLeft w:val="0"/>
      <w:marRight w:val="0"/>
      <w:marTop w:val="0"/>
      <w:marBottom w:val="0"/>
      <w:divBdr>
        <w:top w:val="none" w:sz="0" w:space="0" w:color="auto"/>
        <w:left w:val="none" w:sz="0" w:space="0" w:color="auto"/>
        <w:bottom w:val="none" w:sz="0" w:space="0" w:color="auto"/>
        <w:right w:val="none" w:sz="0" w:space="0" w:color="auto"/>
      </w:divBdr>
    </w:div>
    <w:div w:id="823742775">
      <w:marLeft w:val="0"/>
      <w:marRight w:val="0"/>
      <w:marTop w:val="0"/>
      <w:marBottom w:val="0"/>
      <w:divBdr>
        <w:top w:val="none" w:sz="0" w:space="0" w:color="auto"/>
        <w:left w:val="none" w:sz="0" w:space="0" w:color="auto"/>
        <w:bottom w:val="none" w:sz="0" w:space="0" w:color="auto"/>
        <w:right w:val="none" w:sz="0" w:space="0" w:color="auto"/>
      </w:divBdr>
    </w:div>
    <w:div w:id="823742776">
      <w:marLeft w:val="0"/>
      <w:marRight w:val="0"/>
      <w:marTop w:val="0"/>
      <w:marBottom w:val="0"/>
      <w:divBdr>
        <w:top w:val="none" w:sz="0" w:space="0" w:color="auto"/>
        <w:left w:val="none" w:sz="0" w:space="0" w:color="auto"/>
        <w:bottom w:val="none" w:sz="0" w:space="0" w:color="auto"/>
        <w:right w:val="none" w:sz="0" w:space="0" w:color="auto"/>
      </w:divBdr>
    </w:div>
    <w:div w:id="823742777">
      <w:marLeft w:val="0"/>
      <w:marRight w:val="0"/>
      <w:marTop w:val="0"/>
      <w:marBottom w:val="0"/>
      <w:divBdr>
        <w:top w:val="none" w:sz="0" w:space="0" w:color="auto"/>
        <w:left w:val="none" w:sz="0" w:space="0" w:color="auto"/>
        <w:bottom w:val="none" w:sz="0" w:space="0" w:color="auto"/>
        <w:right w:val="none" w:sz="0" w:space="0" w:color="auto"/>
      </w:divBdr>
    </w:div>
    <w:div w:id="823742778">
      <w:marLeft w:val="0"/>
      <w:marRight w:val="0"/>
      <w:marTop w:val="0"/>
      <w:marBottom w:val="0"/>
      <w:divBdr>
        <w:top w:val="none" w:sz="0" w:space="0" w:color="auto"/>
        <w:left w:val="none" w:sz="0" w:space="0" w:color="auto"/>
        <w:bottom w:val="none" w:sz="0" w:space="0" w:color="auto"/>
        <w:right w:val="none" w:sz="0" w:space="0" w:color="auto"/>
      </w:divBdr>
    </w:div>
    <w:div w:id="823742779">
      <w:marLeft w:val="0"/>
      <w:marRight w:val="0"/>
      <w:marTop w:val="0"/>
      <w:marBottom w:val="0"/>
      <w:divBdr>
        <w:top w:val="none" w:sz="0" w:space="0" w:color="auto"/>
        <w:left w:val="none" w:sz="0" w:space="0" w:color="auto"/>
        <w:bottom w:val="none" w:sz="0" w:space="0" w:color="auto"/>
        <w:right w:val="none" w:sz="0" w:space="0" w:color="auto"/>
      </w:divBdr>
    </w:div>
    <w:div w:id="823742780">
      <w:marLeft w:val="0"/>
      <w:marRight w:val="0"/>
      <w:marTop w:val="0"/>
      <w:marBottom w:val="0"/>
      <w:divBdr>
        <w:top w:val="none" w:sz="0" w:space="0" w:color="auto"/>
        <w:left w:val="none" w:sz="0" w:space="0" w:color="auto"/>
        <w:bottom w:val="none" w:sz="0" w:space="0" w:color="auto"/>
        <w:right w:val="none" w:sz="0" w:space="0" w:color="auto"/>
      </w:divBdr>
    </w:div>
    <w:div w:id="823742781">
      <w:marLeft w:val="0"/>
      <w:marRight w:val="0"/>
      <w:marTop w:val="0"/>
      <w:marBottom w:val="0"/>
      <w:divBdr>
        <w:top w:val="none" w:sz="0" w:space="0" w:color="auto"/>
        <w:left w:val="none" w:sz="0" w:space="0" w:color="auto"/>
        <w:bottom w:val="none" w:sz="0" w:space="0" w:color="auto"/>
        <w:right w:val="none" w:sz="0" w:space="0" w:color="auto"/>
      </w:divBdr>
    </w:div>
    <w:div w:id="823742782">
      <w:marLeft w:val="0"/>
      <w:marRight w:val="0"/>
      <w:marTop w:val="0"/>
      <w:marBottom w:val="0"/>
      <w:divBdr>
        <w:top w:val="none" w:sz="0" w:space="0" w:color="auto"/>
        <w:left w:val="none" w:sz="0" w:space="0" w:color="auto"/>
        <w:bottom w:val="none" w:sz="0" w:space="0" w:color="auto"/>
        <w:right w:val="none" w:sz="0" w:space="0" w:color="auto"/>
      </w:divBdr>
    </w:div>
    <w:div w:id="835460014">
      <w:bodyDiv w:val="1"/>
      <w:marLeft w:val="0"/>
      <w:marRight w:val="0"/>
      <w:marTop w:val="0"/>
      <w:marBottom w:val="0"/>
      <w:divBdr>
        <w:top w:val="none" w:sz="0" w:space="0" w:color="auto"/>
        <w:left w:val="none" w:sz="0" w:space="0" w:color="auto"/>
        <w:bottom w:val="none" w:sz="0" w:space="0" w:color="auto"/>
        <w:right w:val="none" w:sz="0" w:space="0" w:color="auto"/>
      </w:divBdr>
    </w:div>
    <w:div w:id="983699497">
      <w:bodyDiv w:val="1"/>
      <w:marLeft w:val="0"/>
      <w:marRight w:val="0"/>
      <w:marTop w:val="0"/>
      <w:marBottom w:val="0"/>
      <w:divBdr>
        <w:top w:val="none" w:sz="0" w:space="0" w:color="auto"/>
        <w:left w:val="none" w:sz="0" w:space="0" w:color="auto"/>
        <w:bottom w:val="none" w:sz="0" w:space="0" w:color="auto"/>
        <w:right w:val="none" w:sz="0" w:space="0" w:color="auto"/>
      </w:divBdr>
    </w:div>
    <w:div w:id="1049570724">
      <w:bodyDiv w:val="1"/>
      <w:marLeft w:val="0"/>
      <w:marRight w:val="0"/>
      <w:marTop w:val="0"/>
      <w:marBottom w:val="0"/>
      <w:divBdr>
        <w:top w:val="none" w:sz="0" w:space="0" w:color="auto"/>
        <w:left w:val="none" w:sz="0" w:space="0" w:color="auto"/>
        <w:bottom w:val="none" w:sz="0" w:space="0" w:color="auto"/>
        <w:right w:val="none" w:sz="0" w:space="0" w:color="auto"/>
      </w:divBdr>
    </w:div>
    <w:div w:id="1066949242">
      <w:bodyDiv w:val="1"/>
      <w:marLeft w:val="0"/>
      <w:marRight w:val="0"/>
      <w:marTop w:val="0"/>
      <w:marBottom w:val="0"/>
      <w:divBdr>
        <w:top w:val="none" w:sz="0" w:space="0" w:color="auto"/>
        <w:left w:val="none" w:sz="0" w:space="0" w:color="auto"/>
        <w:bottom w:val="none" w:sz="0" w:space="0" w:color="auto"/>
        <w:right w:val="none" w:sz="0" w:space="0" w:color="auto"/>
      </w:divBdr>
    </w:div>
    <w:div w:id="1094857032">
      <w:bodyDiv w:val="1"/>
      <w:marLeft w:val="0"/>
      <w:marRight w:val="0"/>
      <w:marTop w:val="0"/>
      <w:marBottom w:val="0"/>
      <w:divBdr>
        <w:top w:val="none" w:sz="0" w:space="0" w:color="auto"/>
        <w:left w:val="none" w:sz="0" w:space="0" w:color="auto"/>
        <w:bottom w:val="none" w:sz="0" w:space="0" w:color="auto"/>
        <w:right w:val="none" w:sz="0" w:space="0" w:color="auto"/>
      </w:divBdr>
    </w:div>
    <w:div w:id="1111902590">
      <w:bodyDiv w:val="1"/>
      <w:marLeft w:val="0"/>
      <w:marRight w:val="0"/>
      <w:marTop w:val="0"/>
      <w:marBottom w:val="0"/>
      <w:divBdr>
        <w:top w:val="none" w:sz="0" w:space="0" w:color="auto"/>
        <w:left w:val="none" w:sz="0" w:space="0" w:color="auto"/>
        <w:bottom w:val="none" w:sz="0" w:space="0" w:color="auto"/>
        <w:right w:val="none" w:sz="0" w:space="0" w:color="auto"/>
      </w:divBdr>
    </w:div>
    <w:div w:id="1250431021">
      <w:bodyDiv w:val="1"/>
      <w:marLeft w:val="0"/>
      <w:marRight w:val="0"/>
      <w:marTop w:val="0"/>
      <w:marBottom w:val="0"/>
      <w:divBdr>
        <w:top w:val="none" w:sz="0" w:space="0" w:color="auto"/>
        <w:left w:val="none" w:sz="0" w:space="0" w:color="auto"/>
        <w:bottom w:val="none" w:sz="0" w:space="0" w:color="auto"/>
        <w:right w:val="none" w:sz="0" w:space="0" w:color="auto"/>
      </w:divBdr>
    </w:div>
    <w:div w:id="1250966131">
      <w:bodyDiv w:val="1"/>
      <w:marLeft w:val="0"/>
      <w:marRight w:val="0"/>
      <w:marTop w:val="0"/>
      <w:marBottom w:val="0"/>
      <w:divBdr>
        <w:top w:val="none" w:sz="0" w:space="0" w:color="auto"/>
        <w:left w:val="none" w:sz="0" w:space="0" w:color="auto"/>
        <w:bottom w:val="none" w:sz="0" w:space="0" w:color="auto"/>
        <w:right w:val="none" w:sz="0" w:space="0" w:color="auto"/>
      </w:divBdr>
    </w:div>
    <w:div w:id="1414082874">
      <w:bodyDiv w:val="1"/>
      <w:marLeft w:val="0"/>
      <w:marRight w:val="0"/>
      <w:marTop w:val="0"/>
      <w:marBottom w:val="0"/>
      <w:divBdr>
        <w:top w:val="none" w:sz="0" w:space="0" w:color="auto"/>
        <w:left w:val="none" w:sz="0" w:space="0" w:color="auto"/>
        <w:bottom w:val="none" w:sz="0" w:space="0" w:color="auto"/>
        <w:right w:val="none" w:sz="0" w:space="0" w:color="auto"/>
      </w:divBdr>
    </w:div>
    <w:div w:id="1424182630">
      <w:bodyDiv w:val="1"/>
      <w:marLeft w:val="0"/>
      <w:marRight w:val="0"/>
      <w:marTop w:val="0"/>
      <w:marBottom w:val="0"/>
      <w:divBdr>
        <w:top w:val="none" w:sz="0" w:space="0" w:color="auto"/>
        <w:left w:val="none" w:sz="0" w:space="0" w:color="auto"/>
        <w:bottom w:val="none" w:sz="0" w:space="0" w:color="auto"/>
        <w:right w:val="none" w:sz="0" w:space="0" w:color="auto"/>
      </w:divBdr>
    </w:div>
    <w:div w:id="1464730213">
      <w:bodyDiv w:val="1"/>
      <w:marLeft w:val="0"/>
      <w:marRight w:val="0"/>
      <w:marTop w:val="0"/>
      <w:marBottom w:val="0"/>
      <w:divBdr>
        <w:top w:val="none" w:sz="0" w:space="0" w:color="auto"/>
        <w:left w:val="none" w:sz="0" w:space="0" w:color="auto"/>
        <w:bottom w:val="none" w:sz="0" w:space="0" w:color="auto"/>
        <w:right w:val="none" w:sz="0" w:space="0" w:color="auto"/>
      </w:divBdr>
    </w:div>
    <w:div w:id="1502817913">
      <w:bodyDiv w:val="1"/>
      <w:marLeft w:val="0"/>
      <w:marRight w:val="0"/>
      <w:marTop w:val="0"/>
      <w:marBottom w:val="0"/>
      <w:divBdr>
        <w:top w:val="none" w:sz="0" w:space="0" w:color="auto"/>
        <w:left w:val="none" w:sz="0" w:space="0" w:color="auto"/>
        <w:bottom w:val="none" w:sz="0" w:space="0" w:color="auto"/>
        <w:right w:val="none" w:sz="0" w:space="0" w:color="auto"/>
      </w:divBdr>
    </w:div>
    <w:div w:id="1528367393">
      <w:bodyDiv w:val="1"/>
      <w:marLeft w:val="0"/>
      <w:marRight w:val="0"/>
      <w:marTop w:val="0"/>
      <w:marBottom w:val="0"/>
      <w:divBdr>
        <w:top w:val="none" w:sz="0" w:space="0" w:color="auto"/>
        <w:left w:val="none" w:sz="0" w:space="0" w:color="auto"/>
        <w:bottom w:val="none" w:sz="0" w:space="0" w:color="auto"/>
        <w:right w:val="none" w:sz="0" w:space="0" w:color="auto"/>
      </w:divBdr>
    </w:div>
    <w:div w:id="1552573902">
      <w:bodyDiv w:val="1"/>
      <w:marLeft w:val="0"/>
      <w:marRight w:val="0"/>
      <w:marTop w:val="0"/>
      <w:marBottom w:val="0"/>
      <w:divBdr>
        <w:top w:val="none" w:sz="0" w:space="0" w:color="auto"/>
        <w:left w:val="none" w:sz="0" w:space="0" w:color="auto"/>
        <w:bottom w:val="none" w:sz="0" w:space="0" w:color="auto"/>
        <w:right w:val="none" w:sz="0" w:space="0" w:color="auto"/>
      </w:divBdr>
    </w:div>
    <w:div w:id="1648778574">
      <w:bodyDiv w:val="1"/>
      <w:marLeft w:val="0"/>
      <w:marRight w:val="0"/>
      <w:marTop w:val="0"/>
      <w:marBottom w:val="0"/>
      <w:divBdr>
        <w:top w:val="none" w:sz="0" w:space="0" w:color="auto"/>
        <w:left w:val="none" w:sz="0" w:space="0" w:color="auto"/>
        <w:bottom w:val="none" w:sz="0" w:space="0" w:color="auto"/>
        <w:right w:val="none" w:sz="0" w:space="0" w:color="auto"/>
      </w:divBdr>
    </w:div>
    <w:div w:id="1670213395">
      <w:bodyDiv w:val="1"/>
      <w:marLeft w:val="0"/>
      <w:marRight w:val="0"/>
      <w:marTop w:val="0"/>
      <w:marBottom w:val="0"/>
      <w:divBdr>
        <w:top w:val="none" w:sz="0" w:space="0" w:color="auto"/>
        <w:left w:val="none" w:sz="0" w:space="0" w:color="auto"/>
        <w:bottom w:val="none" w:sz="0" w:space="0" w:color="auto"/>
        <w:right w:val="none" w:sz="0" w:space="0" w:color="auto"/>
      </w:divBdr>
    </w:div>
    <w:div w:id="1832795699">
      <w:bodyDiv w:val="1"/>
      <w:marLeft w:val="0"/>
      <w:marRight w:val="0"/>
      <w:marTop w:val="0"/>
      <w:marBottom w:val="0"/>
      <w:divBdr>
        <w:top w:val="none" w:sz="0" w:space="0" w:color="auto"/>
        <w:left w:val="none" w:sz="0" w:space="0" w:color="auto"/>
        <w:bottom w:val="none" w:sz="0" w:space="0" w:color="auto"/>
        <w:right w:val="none" w:sz="0" w:space="0" w:color="auto"/>
      </w:divBdr>
    </w:div>
    <w:div w:id="1869902406">
      <w:bodyDiv w:val="1"/>
      <w:marLeft w:val="0"/>
      <w:marRight w:val="0"/>
      <w:marTop w:val="0"/>
      <w:marBottom w:val="0"/>
      <w:divBdr>
        <w:top w:val="none" w:sz="0" w:space="0" w:color="auto"/>
        <w:left w:val="none" w:sz="0" w:space="0" w:color="auto"/>
        <w:bottom w:val="none" w:sz="0" w:space="0" w:color="auto"/>
        <w:right w:val="none" w:sz="0" w:space="0" w:color="auto"/>
      </w:divBdr>
    </w:div>
    <w:div w:id="1873956968">
      <w:bodyDiv w:val="1"/>
      <w:marLeft w:val="0"/>
      <w:marRight w:val="0"/>
      <w:marTop w:val="0"/>
      <w:marBottom w:val="0"/>
      <w:divBdr>
        <w:top w:val="none" w:sz="0" w:space="0" w:color="auto"/>
        <w:left w:val="none" w:sz="0" w:space="0" w:color="auto"/>
        <w:bottom w:val="none" w:sz="0" w:space="0" w:color="auto"/>
        <w:right w:val="none" w:sz="0" w:space="0" w:color="auto"/>
      </w:divBdr>
    </w:div>
    <w:div w:id="1960454755">
      <w:bodyDiv w:val="1"/>
      <w:marLeft w:val="0"/>
      <w:marRight w:val="0"/>
      <w:marTop w:val="0"/>
      <w:marBottom w:val="0"/>
      <w:divBdr>
        <w:top w:val="none" w:sz="0" w:space="0" w:color="auto"/>
        <w:left w:val="none" w:sz="0" w:space="0" w:color="auto"/>
        <w:bottom w:val="none" w:sz="0" w:space="0" w:color="auto"/>
        <w:right w:val="none" w:sz="0" w:space="0" w:color="auto"/>
      </w:divBdr>
    </w:div>
    <w:div w:id="1998486290">
      <w:bodyDiv w:val="1"/>
      <w:marLeft w:val="0"/>
      <w:marRight w:val="0"/>
      <w:marTop w:val="0"/>
      <w:marBottom w:val="0"/>
      <w:divBdr>
        <w:top w:val="none" w:sz="0" w:space="0" w:color="auto"/>
        <w:left w:val="none" w:sz="0" w:space="0" w:color="auto"/>
        <w:bottom w:val="none" w:sz="0" w:space="0" w:color="auto"/>
        <w:right w:val="none" w:sz="0" w:space="0" w:color="auto"/>
      </w:divBdr>
    </w:div>
    <w:div w:id="21345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6.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image" Target="media/image2.png"/><Relationship Id="rId50" Type="http://schemas.openxmlformats.org/officeDocument/2006/relationships/header" Target="header19.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image" Target="media/image4.emf"/><Relationship Id="rId76" Type="http://schemas.openxmlformats.org/officeDocument/2006/relationships/footer" Target="footer30.xml"/><Relationship Id="rId7" Type="http://schemas.openxmlformats.org/officeDocument/2006/relationships/footnotes" Target="footnotes.xml"/><Relationship Id="rId71"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header" Target="header13.xml"/><Relationship Id="rId40" Type="http://schemas.openxmlformats.org/officeDocument/2006/relationships/footer" Target="footer17.xml"/><Relationship Id="rId45" Type="http://schemas.openxmlformats.org/officeDocument/2006/relationships/header" Target="header17.xml"/><Relationship Id="rId53" Type="http://schemas.openxmlformats.org/officeDocument/2006/relationships/header" Target="header20.xml"/><Relationship Id="rId58" Type="http://schemas.openxmlformats.org/officeDocument/2006/relationships/footer" Target="footer24.xml"/><Relationship Id="rId66" Type="http://schemas.openxmlformats.org/officeDocument/2006/relationships/footer" Target="footer28.xml"/><Relationship Id="rId74" Type="http://schemas.openxmlformats.org/officeDocument/2006/relationships/header" Target="header28.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25.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2.xml"/><Relationship Id="rId60" Type="http://schemas.openxmlformats.org/officeDocument/2006/relationships/header" Target="header24.xml"/><Relationship Id="rId65" Type="http://schemas.openxmlformats.org/officeDocument/2006/relationships/header" Target="header27.xml"/><Relationship Id="rId73" Type="http://schemas.openxmlformats.org/officeDocument/2006/relationships/image" Target="media/image9.emf"/><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image" Target="media/image3.png"/><Relationship Id="rId56" Type="http://schemas.openxmlformats.org/officeDocument/2006/relationships/header" Target="header22.xml"/><Relationship Id="rId64" Type="http://schemas.openxmlformats.org/officeDocument/2006/relationships/header" Target="header26.xml"/><Relationship Id="rId69" Type="http://schemas.openxmlformats.org/officeDocument/2006/relationships/image" Target="media/image5.emf"/><Relationship Id="rId77" Type="http://schemas.openxmlformats.org/officeDocument/2006/relationships/footer" Target="footer31.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image" Target="media/image8.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footer" Target="footer20.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header" Target="header21.xml"/><Relationship Id="rId62" Type="http://schemas.openxmlformats.org/officeDocument/2006/relationships/footer" Target="footer26.xml"/><Relationship Id="rId70" Type="http://schemas.openxmlformats.org/officeDocument/2006/relationships/image" Target="media/image6.emf"/><Relationship Id="rId75"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image" Target="media/image1.wmf"/><Relationship Id="rId36" Type="http://schemas.openxmlformats.org/officeDocument/2006/relationships/footer" Target="footer15.xml"/><Relationship Id="rId49" Type="http://schemas.openxmlformats.org/officeDocument/2006/relationships/header" Target="header18.xml"/><Relationship Id="rId57" Type="http://schemas.openxmlformats.org/officeDocument/2006/relationships/header" Target="head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_Raymond\AppData\Local\Microsoft\Windows\Temporary%20Internet%20Files\Content.Outlook\MPPLEFPZ\FBSA%20-%20DTF%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69D3B-D65D-44DB-A643-CEB046D9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FBSA - DTF Format</Template>
  <TotalTime>28</TotalTime>
  <Pages>90</Pages>
  <Words>32411</Words>
  <Characters>178262</Characters>
  <Application>Microsoft Office Word</Application>
  <DocSecurity>0</DocSecurity>
  <Lines>1485</Lines>
  <Paragraphs>420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DTF contribution UNCDF programme Moso Burundi</vt:lpstr>
      <vt:lpstr>DTF contribution UNCDF programme Moso Burundi</vt:lpstr>
    </vt:vector>
  </TitlesOfParts>
  <Company>FAO of the UN</Company>
  <LinksUpToDate>false</LinksUpToDate>
  <CharactersWithSpaces>210253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DTF contribution UNCDF programme Moso Burundi</dc:title>
  <dc:subject>Contribution CDF au DTF FBSA</dc:subject>
  <dc:creator>Raymond;katiella</dc:creator>
  <cp:keywords>FBSA</cp:keywords>
  <cp:lastModifiedBy>croix-rouge</cp:lastModifiedBy>
  <cp:revision>3</cp:revision>
  <cp:lastPrinted>2013-06-11T14:24:00Z</cp:lastPrinted>
  <dcterms:created xsi:type="dcterms:W3CDTF">2013-06-14T06:14:00Z</dcterms:created>
  <dcterms:modified xsi:type="dcterms:W3CDTF">2014-05-14T14:57:00Z</dcterms:modified>
</cp:coreProperties>
</file>